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SISEXP-UPLA — AUTH-SERVICE</w:t>
      </w:r>
    </w:p>
    <w:p>
      <w:pPr>
        <w:pStyle w:val="Subtitle"/>
      </w:pPr>
      <w:r>
        <w:t xml:space="preserve">Microservicio de Autenticacion — Documentacion ICONIX</w:t>
      </w:r>
    </w:p>
    <w:p>
      <w:pPr>
        <w:pStyle w:val="Author"/>
      </w:pPr>
      <w:r>
        <w:t xml:space="preserve">Arquitectura de Software — VIII Ciclo — Julio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aptionedFigure"/>
      </w:pPr>
      <w:r>
        <w:drawing>
          <wp:inline>
            <wp:extent cx="5753100" cy="3994333"/>
            <wp:effectExtent b="0" l="0" r="0" t="0"/>
            <wp:docPr descr="Arquitectura" title="" id="10" name="Picture"/>
            <a:graphic>
              <a:graphicData uri="http://schemas.openxmlformats.org/drawingml/2006/picture">
                <pic:pic>
                  <pic:nvPicPr>
                    <pic:cNvPr descr="diagramas/arquitectura-microservicio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9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</w:t>
      </w:r>
    </w:p>
    <w:bookmarkStart w:id="37" w:name="auth-service-8081"/>
    <w:p>
      <w:pPr>
        <w:pStyle w:val="Heading1"/>
      </w:pPr>
      <w:r>
        <w:rPr>
          <w:b/>
          <w:bCs/>
        </w:rPr>
        <w:t xml:space="preserve">AUTH-SERVICE (:8081)</w:t>
      </w:r>
    </w:p>
    <w:bookmarkStart w:id="12" w:name="descripcion"/>
    <w:p>
      <w:pPr>
        <w:pStyle w:val="Heading2"/>
      </w:pPr>
      <w:r>
        <w:rPr>
          <w:b/>
          <w:bCs/>
        </w:rPr>
        <w:t xml:space="preserve">1. Descripcion</w:t>
      </w:r>
    </w:p>
    <w:p>
      <w:pPr>
        <w:pStyle w:val="FirstParagraph"/>
      </w:pPr>
      <w:r>
        <w:t xml:space="preserve">Servicio responsable de la autenticacion JWT y la gestion de usuarios del sistema SISEXP-UPLA.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Propiedad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auth_db</w:t>
            </w:r>
            <w:r>
              <w:t xml:space="preserve"> </w:t>
            </w:r>
            <w:r>
              <w:t xml:space="preserve">(:5433)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Bounded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3.4 + Spring Security + JJWT 0.12.6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 Server, auth-db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ctores"/>
    <w:p>
      <w:pPr>
        <w:pStyle w:val="Heading2"/>
      </w:pPr>
      <w:r>
        <w:rPr>
          <w:b/>
          <w:bCs/>
        </w:rPr>
        <w:t xml:space="preserve">2. Actores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 usuarios, ve perfil, cambia passwords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Coordinacion, Secretaria, Director, Laboratorio, Decanato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 su 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(sin autenticacion previa)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conix-casos-de-uso"/>
    <w:p>
      <w:pPr>
        <w:pStyle w:val="Heading2"/>
      </w:pPr>
      <w:r>
        <w:rPr>
          <w:b/>
          <w:bCs/>
        </w:rPr>
        <w:t xml:space="preserve">3. ICONIX — Casos de Uso</w:t>
      </w:r>
    </w:p>
    <w:p>
      <w:pPr>
        <w:pStyle w:val="CaptionedFigure"/>
      </w:pPr>
      <w:r>
        <w:drawing>
          <wp:inline>
            <wp:extent cx="5397500" cy="11963400"/>
            <wp:effectExtent b="0" l="0" r="0" t="0"/>
            <wp:docPr descr="Casos de Uso" title="" id="15" name="Picture"/>
            <a:graphic>
              <a:graphicData uri="http://schemas.openxmlformats.org/drawingml/2006/picture">
                <pic:pic>
                  <pic:nvPicPr>
                    <pic:cNvPr descr="diagramas/cu-auth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196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Casos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742"/>
        <w:gridCol w:w="2692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CU-01 Login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Autenticacion email/password, retorna 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CU-02 Gestionar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completo de 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GET/POST/PUT /api/usuarios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CU-03 Ver 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datos del usuario autenticado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/api/auth/me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CU-04 Validar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JWT para otros servicios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/api/auth/validate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1" w:name="iconix-modelo-del-dominio"/>
    <w:p>
      <w:pPr>
        <w:pStyle w:val="Heading2"/>
      </w:pPr>
      <w:r>
        <w:rPr>
          <w:b/>
          <w:bCs/>
        </w:rPr>
        <w:t xml:space="preserve">4. ICONIX — Modelo del Dominio</w:t>
      </w:r>
    </w:p>
    <w:p>
      <w:pPr>
        <w:pStyle w:val="CaptionedFigure"/>
      </w:pPr>
      <w:r>
        <w:drawing>
          <wp:inline>
            <wp:extent cx="3784600" cy="8763000"/>
            <wp:effectExtent b="0" l="0" r="0" t="0"/>
            <wp:docPr descr="Modelo del Dominio" title="" id="19" name="Picture"/>
            <a:graphic>
              <a:graphicData uri="http://schemas.openxmlformats.org/drawingml/2006/picture">
                <pic:pic>
                  <pic:nvPicPr>
                    <pic:cNvPr descr="diagramas/dominio-auth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876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del Dominio</w:t>
      </w:r>
    </w:p>
    <w:p>
      <w:pPr>
        <w:pStyle w:val="BodyText"/>
      </w:pPr>
      <w:r>
        <w:rPr>
          <w:b/>
          <w:bCs/>
        </w:rPr>
        <w:t xml:space="preserve">Entidad unica:</w:t>
      </w:r>
      <w:r>
        <w:t xml:space="preserve"> </w:t>
      </w:r>
      <w:r>
        <w:t xml:space="preserve">Usuario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autogenerado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BCrypt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RolUsuario 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horarioRestringido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intentosFallidos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bloqueadoHasta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@PrePersist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@PrePersist</w:t>
            </w:r>
            <w:r>
              <w:t xml:space="preserve">/</w:t>
            </w:r>
            <w:r>
              <w:t xml:space="preserve">@PreUpdate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Enum RolUsuario:</w:t>
      </w:r>
      <w:r>
        <w:t xml:space="preserve"> </w:t>
      </w:r>
      <w:r>
        <w:t xml:space="preserve">Administrador, Coordinacion, Secretaria, Director, Laboratorio, Decanato</w:t>
      </w:r>
    </w:p>
    <w:p>
      <w:r>
        <w:pict>
          <v:rect style="width:0;height:1.5pt" o:hralign="center" o:hrstd="t" o:hr="t"/>
        </w:pict>
      </w:r>
    </w:p>
    <w:bookmarkEnd w:id="21"/>
    <w:bookmarkStart w:id="25" w:name="iconix-diagrama-de-robustez"/>
    <w:p>
      <w:pPr>
        <w:pStyle w:val="Heading2"/>
      </w:pPr>
      <w:r>
        <w:rPr>
          <w:b/>
          <w:bCs/>
        </w:rPr>
        <w:t xml:space="preserve">5. ICONIX — Diagrama de Robustez</w:t>
      </w:r>
    </w:p>
    <w:p>
      <w:pPr>
        <w:pStyle w:val="CaptionedFigure"/>
      </w:pPr>
      <w:r>
        <w:drawing>
          <wp:inline>
            <wp:extent cx="5753100" cy="3835400"/>
            <wp:effectExtent b="0" l="0" r="0" t="0"/>
            <wp:docPr descr="Robustez" title="" id="23" name="Picture"/>
            <a:graphic>
              <a:graphicData uri="http://schemas.openxmlformats.org/drawingml/2006/picture">
                <pic:pic>
                  <pic:nvPicPr>
                    <pic:cNvPr descr="diagramas/robustez-auth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Robustez</w:t>
      </w:r>
    </w:p>
    <w:p>
      <w:pPr>
        <w:pStyle w:val="BodyText"/>
      </w:pPr>
      <w:r>
        <w:rPr>
          <w:b/>
          <w:bCs/>
        </w:rPr>
        <w:t xml:space="preserve">CU-01: Gestionar Usuarios</w:t>
      </w:r>
    </w:p>
    <w:p>
      <w:pPr>
        <w:pStyle w:val="SourceCode"/>
      </w:pPr>
      <w:r>
        <w:rPr>
          <w:rStyle w:val="VerbatimChar"/>
        </w:rPr>
        <w:t xml:space="preserve">Boundary: UsuariosPage.js (React Form)</w:t>
      </w:r>
      <w:r>
        <w:br/>
      </w:r>
      <w:r>
        <w:rPr>
          <w:rStyle w:val="VerbatimChar"/>
        </w:rPr>
        <w:t xml:space="preserve">  → Controller: ApiUsuarioController (GET/POST/PUT /api/usuarios)</w:t>
      </w:r>
      <w:r>
        <w:br/>
      </w:r>
      <w:r>
        <w:rPr>
          <w:rStyle w:val="VerbatimChar"/>
        </w:rPr>
        <w:t xml:space="preserve">    → Service: UsuarioService (listar, crear, editar, toggleActivo)</w:t>
      </w:r>
      <w:r>
        <w:br/>
      </w:r>
      <w:r>
        <w:rPr>
          <w:rStyle w:val="VerbatimChar"/>
        </w:rPr>
        <w:t xml:space="preserve">      → Repository: UsuarioRepository (findByEmail, existsByEmail)</w:t>
      </w:r>
      <w:r>
        <w:br/>
      </w:r>
      <w:r>
        <w:rPr>
          <w:rStyle w:val="VerbatimChar"/>
        </w:rPr>
        <w:t xml:space="preserve">        → Entity: Usuario</w:t>
      </w:r>
    </w:p>
    <w:p>
      <w:r>
        <w:pict>
          <v:rect style="width:0;height:1.5pt" o:hralign="center" o:hrstd="t" o:hr="t"/>
        </w:pict>
      </w:r>
    </w:p>
    <w:bookmarkEnd w:id="25"/>
    <w:bookmarkStart w:id="29" w:name="iconix-diagrama-de-secuencia"/>
    <w:p>
      <w:pPr>
        <w:pStyle w:val="Heading2"/>
      </w:pPr>
      <w:r>
        <w:rPr>
          <w:b/>
          <w:bCs/>
        </w:rPr>
        <w:t xml:space="preserve">6. ICONIX — Diagrama de Secuencia</w:t>
      </w:r>
    </w:p>
    <w:p>
      <w:pPr>
        <w:pStyle w:val="CaptionedFigure"/>
      </w:pPr>
      <w:r>
        <w:drawing>
          <wp:inline>
            <wp:extent cx="5753100" cy="3579811"/>
            <wp:effectExtent b="0" l="0" r="0" t="0"/>
            <wp:docPr descr="Secuencia" title="" id="27" name="Picture"/>
            <a:graphic>
              <a:graphicData uri="http://schemas.openxmlformats.org/drawingml/2006/picture">
                <pic:pic>
                  <pic:nvPicPr>
                    <pic:cNvPr descr="diagramas/secuencia-auth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79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Secuencia</w:t>
      </w:r>
    </w:p>
    <w:p>
      <w:pPr>
        <w:pStyle w:val="BodyText"/>
      </w:pPr>
      <w:r>
        <w:rPr>
          <w:b/>
          <w:bCs/>
        </w:rPr>
        <w:t xml:space="preserve">Login JWT:</w:t>
      </w:r>
    </w:p>
    <w:p>
      <w:pPr>
        <w:pStyle w:val="SourceCode"/>
      </w:pPr>
      <w:r>
        <w:rPr>
          <w:rStyle w:val="VerbatimChar"/>
        </w:rPr>
        <w:t xml:space="preserve">Frontend → POST /api/auth/login {email, password}</w:t>
      </w:r>
      <w:r>
        <w:br/>
      </w:r>
      <w:r>
        <w:rPr>
          <w:rStyle w:val="VerbatimChar"/>
        </w:rPr>
        <w:t xml:space="preserve">  → ApiAuthController.login()</w:t>
      </w:r>
      <w:r>
        <w:br/>
      </w:r>
      <w:r>
        <w:rPr>
          <w:rStyle w:val="VerbatimChar"/>
        </w:rPr>
        <w:t xml:space="preserve">    → UsuarioService.autenticar(email, password)</w:t>
      </w:r>
      <w:r>
        <w:br/>
      </w:r>
      <w:r>
        <w:rPr>
          <w:rStyle w:val="VerbatimChar"/>
        </w:rPr>
        <w:t xml:space="preserve">      → UsuarioRepository.findByEmail(email)</w:t>
      </w:r>
      <w:r>
        <w:br/>
      </w:r>
      <w:r>
        <w:rPr>
          <w:rStyle w:val="VerbatimChar"/>
        </w:rPr>
        <w:t xml:space="preserve">        → BCryptPasswordEncoder.matches(password, hash)</w:t>
      </w:r>
      <w:r>
        <w:br/>
      </w:r>
      <w:r>
        <w:rPr>
          <w:rStyle w:val="VerbatimChar"/>
        </w:rPr>
        <w:t xml:space="preserve">          → Jwts.builder().signWith(key).compact()</w:t>
      </w:r>
      <w:r>
        <w:br/>
      </w:r>
      <w:r>
        <w:rPr>
          <w:rStyle w:val="VerbatimChar"/>
        </w:rPr>
        <w:t xml:space="preserve">            ← 200 { token, usuario }</w:t>
      </w:r>
      <w:r>
        <w:br/>
      </w:r>
      <w:r>
        <w:rPr>
          <w:rStyle w:val="VerbatimChar"/>
        </w:rPr>
        <w:t xml:space="preserve">              → Frontend guarda JWT en localStorage</w:t>
      </w:r>
    </w:p>
    <w:p>
      <w:r>
        <w:pict>
          <v:rect style="width:0;height:1.5pt" o:hralign="center" o:hrstd="t" o:hr="t"/>
        </w:pict>
      </w:r>
    </w:p>
    <w:bookmarkEnd w:id="29"/>
    <w:bookmarkStart w:id="33" w:name="iconix-diagrama-de-clases"/>
    <w:p>
      <w:pPr>
        <w:pStyle w:val="Heading2"/>
      </w:pPr>
      <w:r>
        <w:rPr>
          <w:b/>
          <w:bCs/>
        </w:rPr>
        <w:t xml:space="preserve">7. ICONIX — Diagrama de Clases</w:t>
      </w:r>
    </w:p>
    <w:p>
      <w:pPr>
        <w:pStyle w:val="CaptionedFigure"/>
      </w:pPr>
      <w:r>
        <w:drawing>
          <wp:inline>
            <wp:extent cx="5753100" cy="5270804"/>
            <wp:effectExtent b="0" l="0" r="0" t="0"/>
            <wp:docPr descr="Diagrama de Clases" title="" id="31" name="Picture"/>
            <a:graphic>
              <a:graphicData uri="http://schemas.openxmlformats.org/drawingml/2006/picture">
                <pic:pic>
                  <pic:nvPicPr>
                    <pic:cNvPr descr="diagramas/clases-auth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270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980"/>
        <w:gridCol w:w="37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Metodos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ApiAuthController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@RestController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login(LoginRequest), me(Token), validate(Token)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ApiUsuarioController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@RestController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listar(), crear(), editar(), toggleActivo(), cambiarPassword()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@RestController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getStatus() — health de 7 nodos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autenticar(), generarToken(), listar(), crear(), editar()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JpaRepository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findByEmail(String), existsByEmail(String)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securityFilterChain(), passwordEncoder(), authManager()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JwtAuthenticationFilter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OncePerRequestFilter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doFilterInternal(request, response, chain)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GlobalExceptionHandler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@ControllerAdvice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BusinessException→400, 404, 409,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DataInitializer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6 usuarios (1 por rol) al iniciar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campos,</w:t>
            </w:r>
            <w:r>
              <w:t xml:space="preserve"> </w:t>
            </w:r>
            <w:r>
              <w:t xml:space="preserve">@PrePersist</w:t>
            </w:r>
            <w:r>
              <w:t xml:space="preserve">,</w:t>
            </w:r>
            <w:r>
              <w:t xml:space="preserve"> </w:t>
            </w:r>
            <w:r>
              <w:t xml:space="preserve">@PreUpdate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endpoints-api"/>
    <w:p>
      <w:pPr>
        <w:pStyle w:val="Heading2"/>
      </w:pPr>
      <w:r>
        <w:rPr>
          <w:b/>
          <w:bCs/>
        </w:rPr>
        <w:t xml:space="preserve">8. Endpoints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retorna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del usuario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/api/auth/validate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/api/usuarios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todos los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/api/usuarios/{id}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usuario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/api/usuarios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/api/usuarios/{id}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Editar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/api/usuarios/{id}/toggle-activo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Activar/desactivar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/api/usuarios/{id}/cambiar-password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los 7 nodos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/api/health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actuator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dependencias"/>
    <w:p>
      <w:pPr>
        <w:pStyle w:val="Heading2"/>
      </w:pPr>
      <w:r>
        <w:rPr>
          <w:b/>
          <w:bCs/>
        </w:rPr>
        <w:t xml:space="preserve">9. 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66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Eureka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eureka-server:8761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postgres:16-alpine</w:t>
            </w:r>
            <w:r>
              <w:t xml:space="preserve">, puerto 5433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sisexp-common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 compartido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Enums, DTOs, EnumUtils, BusinessException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onfiguracion"/>
    <w:p>
      <w:pPr>
        <w:pStyle w:val="Heading2"/>
      </w:pPr>
      <w:r>
        <w:rPr>
          <w:b/>
          <w:bCs/>
        </w:rPr>
        <w:t xml:space="preserve">10. Configuracion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074"/>
        <w:gridCol w:w="32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SPRING_DATASOURCE_URL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jdbc:postgresql://auth-db:5432/auth_db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Conexion a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SPRING_DATASOURCE_USERNAME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SPRING_DATASOURCE_PASSWORD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sisexp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EUREKA_CLIENT_SERVICEURL_DEFAULTZONE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http://eureka-server:8761/eureka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SisexpJwtSecret2026MicroservicesKey!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JJWT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JWT_EXPIRATION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EUREKA_INSTANCE_HOSTNAME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auth-service.railway.internal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server.port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HTTP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SISEXP-UPLA</w:t>
      </w:r>
      <w:r>
        <w:t xml:space="preserve"> </w:t>
      </w:r>
      <w:r>
        <w:t xml:space="preserve">— AUTH-SERVICE — Documentacion ICONIX</w:t>
      </w:r>
    </w:p>
    <w:p>
      <w:pPr>
        <w:pStyle w:val="BodyText"/>
      </w:pPr>
      <w:r>
        <w:t xml:space="preserve">Universidad Peruana Los Andes — Arquitectura de Software — VIII Ciclo — Julio 2026</w:t>
      </w:r>
    </w:p>
    <w:bookmarkEnd w:id="36"/>
    <w:bookmarkEnd w:id="37"/>
    <w:sectPr w:rsidR="00FC693F" w:rsidRPr="0006063C" w:rsidSect="00034616">
      <w:pgSz w:h="16838" w:w="11906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</w:pPr>
    <w:rPr>
      <w:rFonts w:ascii="Calibri" w:hAnsi="Calibri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480" w:line="276" w:lineRule="auto"/>
      <w:outlineLvl w:val="0"/>
    </w:pPr>
    <w:rPr>
      <w:rFonts w:ascii="Calibri" w:asciiTheme="majorHAnsi" w:cstheme="majorBidi" w:eastAsiaTheme="majorEastAsia" w:hAnsi="Calibri" w:hAnsiTheme="majorHAnsi"/>
      <w:b/>
      <w:bCs/>
      <w:color w:val="1F4E79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 w:line="276" w:lineRule="auto"/>
      <w:outlineLvl w:val="1"/>
    </w:pPr>
    <w:rPr>
      <w:rFonts w:ascii="Calibri" w:asciiTheme="majorHAnsi" w:cstheme="majorBidi" w:eastAsiaTheme="majorEastAsia" w:hAnsi="Calibri" w:hAnsiTheme="majorHAnsi"/>
      <w:b/>
      <w:bCs/>
      <w:color w:val="1F4E79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76" w:lineRule="auto"/>
      <w:outlineLvl w:val="2"/>
    </w:pPr>
    <w:rPr>
      <w:rFonts w:ascii="Calibri" w:asciiTheme="majorHAns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 w:line="276" w:lineRule="auto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66666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120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4E79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0"/>
      <w:jc w:val="center"/>
    </w:pPr>
    <w:rPr>
      <w:rFonts w:ascii="Calibri" w:asciiTheme="majorHAnsi" w:cstheme="majorBidi" w:eastAsiaTheme="majorEastAsia" w:hAnsi="Calibri" w:hAnsiTheme="majorHAnsi"/>
      <w:i/>
      <w:iCs/>
      <w:color w:val="2E75B6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tblPr>
      <w:tblBorders>
        <w:top w:color="2E75B6" w:space="0" w:sz="4" w:val="single"/>
        <w:left w:color="2E75B6" w:space="0" w:sz="4" w:val="single"/>
        <w:bottom w:color="2E75B6" w:space="0" w:sz="4" w:val="single"/>
        <w:right w:color="2E75B6" w:space="0" w:sz="4" w:val="single"/>
        <w:insideH w:color="999999" w:space="0" w:sz="4" w:val="single"/>
        <w:insideV w:color="999999" w:space="0" w:sz="4" w:val="single"/>
      </w:tblBorders>
    </w:tblPr>
    <w:tblStylePr w:type="firstRow">
      <w:rPr>
        <w:b/>
        <w:color w:val="FFFFFF"/>
        <w:rFonts w:ascii="Calibri" w:hAnsi="Calibri"/>
        <w:sz w:val="22"/>
      </w:rPr>
      <w:tcPr>
        <w:shd w:color="auto" w:fill="2E75B6" w:val="clear"/>
      </w:tcPr>
    </w:tblStylePr>
  </w:style>
  <w:style w:customStyle="1" w:styleId="TableHeader" w:type="paragraph">
    <w:name w:val="Table Header"/>
    <w:rPr>
      <w:rFonts w:ascii="Calibri" w:hAnsi="Calibri"/>
      <w:b/>
      <w:color w:val="FFFFFF"/>
      <w:sz w:val="20"/>
    </w:rPr>
  </w:style>
  <w:style w:customStyle="1" w:styleId="Compact" w:type="paragraph">
    <w:name w:val="Compact"/>
    <w:pPr>
      <w:spacing w:after="40" w:before="40"/>
    </w:pPr>
    <w:rPr>
      <w:rFonts w:ascii="Calibri" w:hAnsi="Calibri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0" Target="media/rId3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SISEXP-UPLA — AUTH-SERVICE</dc:title>
  <dc:creator>Arquitectura de Software — VIII Ciclo — Julio 2026</dc:creator>
  <dc:language>es</dc:language>
  <cp:keywords/>
  <dcterms:created xsi:type="dcterms:W3CDTF">2026-07-14T20:56:43Z</dcterms:created>
  <dcterms:modified xsi:type="dcterms:W3CDTF">2026-07-14T20:56:43Z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Microservicio de Autenticacion — Documentacion ICONIX</vt:lpwstr>
  </property>
</Properties>
</file>