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2779" w14:textId="77777777" w:rsidR="00542DDA" w:rsidRPr="00542DDA" w:rsidRDefault="00921E7E" w:rsidP="00542DDA">
      <w:pPr>
        <w:rPr>
          <w:b/>
          <w:bCs/>
          <w:lang w:val="es-AR"/>
        </w:rPr>
      </w:pPr>
      <w:r w:rsidRPr="00921E7E">
        <w:rPr>
          <w:b/>
          <w:bCs/>
          <w:lang w:val="es-AR"/>
        </w:rPr>
        <w:t>El Ritmo de Vida Acelerado en Lima y su Impacto en las Relaciones Personales: Un Análisis Multidimensional</w:t>
      </w:r>
      <w:r w:rsidR="00542DDA">
        <w:rPr>
          <w:b/>
          <w:bCs/>
          <w:lang w:val="es-AR"/>
        </w:rPr>
        <w:br/>
        <w:t>Integrantes:</w:t>
      </w:r>
      <w:r w:rsidR="00542DDA">
        <w:rPr>
          <w:b/>
          <w:bCs/>
          <w:lang w:val="es-AR"/>
        </w:rPr>
        <w:br/>
      </w:r>
      <w:r w:rsidR="00542DDA" w:rsidRPr="00542DDA">
        <w:rPr>
          <w:b/>
          <w:bCs/>
          <w:lang w:val="es-AR"/>
        </w:rPr>
        <w:t>Celeste Ruiz </w:t>
      </w:r>
    </w:p>
    <w:p w14:paraId="6E6C13B0" w14:textId="77777777" w:rsidR="00542DDA" w:rsidRPr="00542DDA" w:rsidRDefault="00542DDA" w:rsidP="00542DDA">
      <w:pPr>
        <w:rPr>
          <w:b/>
          <w:bCs/>
        </w:rPr>
      </w:pPr>
      <w:r w:rsidRPr="00542DDA">
        <w:rPr>
          <w:b/>
          <w:bCs/>
        </w:rPr>
        <w:t>Fernanda Reyes</w:t>
      </w:r>
    </w:p>
    <w:p w14:paraId="433C32C2" w14:textId="77777777" w:rsidR="00542DDA" w:rsidRPr="00542DDA" w:rsidRDefault="00542DDA" w:rsidP="00542DDA">
      <w:pPr>
        <w:rPr>
          <w:b/>
          <w:bCs/>
        </w:rPr>
      </w:pPr>
      <w:r w:rsidRPr="00542DDA">
        <w:rPr>
          <w:b/>
          <w:bCs/>
        </w:rPr>
        <w:t>Santiago Tovar</w:t>
      </w:r>
    </w:p>
    <w:p w14:paraId="77742500" w14:textId="77777777" w:rsidR="00542DDA" w:rsidRPr="00542DDA" w:rsidRDefault="00542DDA" w:rsidP="00542DDA">
      <w:pPr>
        <w:rPr>
          <w:b/>
          <w:bCs/>
        </w:rPr>
      </w:pPr>
      <w:r w:rsidRPr="00542DDA">
        <w:rPr>
          <w:b/>
          <w:bCs/>
        </w:rPr>
        <w:t>Andree Puente </w:t>
      </w:r>
    </w:p>
    <w:p w14:paraId="3DBC59C0" w14:textId="77777777" w:rsidR="00542DDA" w:rsidRPr="00542DDA" w:rsidRDefault="00542DDA" w:rsidP="00542DDA">
      <w:pPr>
        <w:rPr>
          <w:b/>
          <w:bCs/>
        </w:rPr>
      </w:pPr>
      <w:r w:rsidRPr="00542DDA">
        <w:rPr>
          <w:b/>
          <w:bCs/>
        </w:rPr>
        <w:t>Jonathan Cisneros </w:t>
      </w:r>
    </w:p>
    <w:p w14:paraId="7DCBF230" w14:textId="77777777" w:rsidR="00542DDA" w:rsidRPr="00542DDA" w:rsidRDefault="00542DDA" w:rsidP="00542DDA">
      <w:pPr>
        <w:rPr>
          <w:b/>
          <w:bCs/>
        </w:rPr>
      </w:pPr>
      <w:r w:rsidRPr="00542DDA">
        <w:rPr>
          <w:b/>
          <w:bCs/>
        </w:rPr>
        <w:t>Frank Culquipoma</w:t>
      </w:r>
    </w:p>
    <w:p w14:paraId="2D0FA4FA" w14:textId="14171AAB" w:rsidR="00921E7E" w:rsidRPr="00921E7E" w:rsidRDefault="00921E7E" w:rsidP="00921E7E">
      <w:pPr>
        <w:rPr>
          <w:b/>
          <w:bCs/>
          <w:lang w:val="es-AR"/>
        </w:rPr>
      </w:pPr>
    </w:p>
    <w:p w14:paraId="4C38D945" w14:textId="77777777" w:rsidR="00921E7E" w:rsidRPr="00921E7E" w:rsidRDefault="00921E7E" w:rsidP="00921E7E">
      <w:pPr>
        <w:rPr>
          <w:b/>
          <w:bCs/>
          <w:lang w:val="es-AR"/>
        </w:rPr>
      </w:pPr>
      <w:r w:rsidRPr="00921E7E">
        <w:rPr>
          <w:b/>
          <w:bCs/>
          <w:lang w:val="es-AR"/>
        </w:rPr>
        <w:t>1. Página de Título Formativa (Norma APA 7.ª edición)</w:t>
      </w:r>
    </w:p>
    <w:p w14:paraId="3BF40CB9" w14:textId="77777777" w:rsidR="00921E7E" w:rsidRPr="00921E7E" w:rsidRDefault="00921E7E" w:rsidP="00921E7E">
      <w:pPr>
        <w:rPr>
          <w:lang w:val="es-AR"/>
        </w:rPr>
      </w:pPr>
      <w:r w:rsidRPr="00921E7E">
        <w:rPr>
          <w:b/>
          <w:bCs/>
          <w:lang w:val="es-AR"/>
        </w:rPr>
        <w:t>Título del Informe:</w:t>
      </w:r>
      <w:r w:rsidRPr="00921E7E">
        <w:rPr>
          <w:lang w:val="es-AR"/>
        </w:rPr>
        <w:t xml:space="preserve"> El ritmo de vida acelerado en Lima y su impacto en las relaciones personales: Un análisis multidimensional </w:t>
      </w:r>
      <w:r w:rsidRPr="00921E7E">
        <w:rPr>
          <w:b/>
          <w:bCs/>
          <w:lang w:val="es-AR"/>
        </w:rPr>
        <w:t>Autores:</w:t>
      </w:r>
      <w:r w:rsidRPr="00921E7E">
        <w:rPr>
          <w:lang w:val="es-AR"/>
        </w:rPr>
        <w:t xml:space="preserve"> Celeste Ruiz, Fernanda Reyes, Santiago Tovar, Andree Puente, Jonathan Cisneros y Frank Culquipoma </w:t>
      </w:r>
      <w:r w:rsidRPr="00921E7E">
        <w:rPr>
          <w:b/>
          <w:bCs/>
          <w:lang w:val="es-AR"/>
        </w:rPr>
        <w:t>Filiación Académica:</w:t>
      </w:r>
      <w:r w:rsidRPr="00921E7E">
        <w:rPr>
          <w:lang w:val="es-AR"/>
        </w:rPr>
        <w:t xml:space="preserve"> Facultad de Ciencias Sociales y Humanidades, Universidad de Lima </w:t>
      </w:r>
      <w:r w:rsidRPr="00921E7E">
        <w:rPr>
          <w:b/>
          <w:bCs/>
          <w:lang w:val="es-AR"/>
        </w:rPr>
        <w:t>Asignatura:</w:t>
      </w:r>
      <w:r w:rsidRPr="00921E7E">
        <w:rPr>
          <w:lang w:val="es-AR"/>
        </w:rPr>
        <w:t xml:space="preserve"> Metodología de la Investigación Social </w:t>
      </w:r>
      <w:r w:rsidRPr="00921E7E">
        <w:rPr>
          <w:b/>
          <w:bCs/>
          <w:lang w:val="es-AR"/>
        </w:rPr>
        <w:t>Fecha:</w:t>
      </w:r>
      <w:r w:rsidRPr="00921E7E">
        <w:rPr>
          <w:lang w:val="es-AR"/>
        </w:rPr>
        <w:t xml:space="preserve"> 2026</w:t>
      </w:r>
    </w:p>
    <w:p w14:paraId="1C98FB30" w14:textId="77777777" w:rsidR="00921E7E" w:rsidRPr="00921E7E" w:rsidRDefault="00921E7E" w:rsidP="00921E7E">
      <w:pPr>
        <w:rPr>
          <w:b/>
          <w:bCs/>
          <w:lang w:val="es-AR"/>
        </w:rPr>
      </w:pPr>
      <w:r w:rsidRPr="00921E7E">
        <w:rPr>
          <w:b/>
          <w:bCs/>
          <w:lang w:val="es-AR"/>
        </w:rPr>
        <w:t>2. Introducción y Contextualización de la Dinámica Urbana</w:t>
      </w:r>
    </w:p>
    <w:p w14:paraId="33E91C15" w14:textId="77777777" w:rsidR="00921E7E" w:rsidRPr="00921E7E" w:rsidRDefault="00921E7E" w:rsidP="00921E7E">
      <w:pPr>
        <w:rPr>
          <w:lang w:val="es-AR"/>
        </w:rPr>
      </w:pPr>
      <w:r w:rsidRPr="00921E7E">
        <w:rPr>
          <w:lang w:val="es-AR"/>
        </w:rPr>
        <w:t>Lima se caracteriza por una dinámica cotidiana hiperacelerada en la que sus ciudadanos se ven obligados a articular y distribuir rigurosamente el tiempo entre responsabilidades académicas, laborales, familiares y personales. Esta distribución temporal se halla complejizada por los prolongados desplazamientos urbanos y las múltiples exigencias de la vida en la metrópoli, configurando un escenario sociodemográfico propicio para la percepción de carencia de tiempo y una constante presión por el cumplimiento de metas diarias. La relevancia estratégica de analizar este fenómeno radica en que el ritmo acelerado no constituye únicamente un problema de gestión del tiempo, sino un factor determinante en la salud mental contemporánea, la cohesión social y la preservación del tejido relacional en entornos urbanos consolidados.</w:t>
      </w:r>
    </w:p>
    <w:p w14:paraId="10E71B96" w14:textId="77777777" w:rsidR="00921E7E" w:rsidRPr="00921E7E" w:rsidRDefault="00921E7E" w:rsidP="00921E7E">
      <w:pPr>
        <w:rPr>
          <w:lang w:val="es-AR"/>
        </w:rPr>
      </w:pPr>
      <w:r w:rsidRPr="00921E7E">
        <w:rPr>
          <w:lang w:val="es-AR"/>
        </w:rPr>
        <w:t>Para comprender la magnitud de esta problemática en poblaciones vulnerables como la juventud universitaria, los hallazgos empíricos reportados en la literatura académica reciente permiten estructurar las siguientes dimensiones analíticas:</w:t>
      </w:r>
    </w:p>
    <w:p w14:paraId="0D1A07B0" w14:textId="77777777" w:rsidR="00921E7E" w:rsidRPr="00921E7E" w:rsidRDefault="00921E7E" w:rsidP="00921E7E">
      <w:pPr>
        <w:numPr>
          <w:ilvl w:val="0"/>
          <w:numId w:val="1"/>
        </w:numPr>
        <w:rPr>
          <w:lang w:val="es-AR"/>
        </w:rPr>
      </w:pPr>
      <w:r w:rsidRPr="00921E7E">
        <w:rPr>
          <w:b/>
          <w:bCs/>
          <w:lang w:val="es-AR"/>
        </w:rPr>
        <w:t>Estrés académico y limitación temporal:</w:t>
      </w:r>
      <w:r w:rsidRPr="00921E7E">
        <w:rPr>
          <w:lang w:val="es-AR"/>
        </w:rPr>
        <w:t xml:space="preserve"> Los universitarios limeños señalan a la sobrecarga de tareas y a la restricción del tiempo como las causas principales de la </w:t>
      </w:r>
      <w:r w:rsidRPr="00921E7E">
        <w:rPr>
          <w:lang w:val="es-AR"/>
        </w:rPr>
        <w:lastRenderedPageBreak/>
        <w:t>generación de estrés académico (Moran Paucar, 2019). En este sentido, la evidencia reportada en investigaciones sobre estudiantes de Lima Metropolitana sostiene que el tiempo limitado constituye una variable central para explicar la presión en el rendimiento universitario ("Estrés académico y autoestima en estudiantes universitarios de Lima Metropolitana en contexto COVID-19 durante el año 2021", 2022).</w:t>
      </w:r>
    </w:p>
    <w:p w14:paraId="3AA59546" w14:textId="77777777" w:rsidR="00921E7E" w:rsidRPr="00921E7E" w:rsidRDefault="00921E7E" w:rsidP="00921E7E">
      <w:pPr>
        <w:numPr>
          <w:ilvl w:val="0"/>
          <w:numId w:val="1"/>
        </w:numPr>
        <w:rPr>
          <w:lang w:val="es-AR"/>
        </w:rPr>
      </w:pPr>
      <w:r w:rsidRPr="00921E7E">
        <w:rPr>
          <w:b/>
          <w:bCs/>
          <w:lang w:val="es-AR"/>
        </w:rPr>
        <w:t>Déficit de habilidades sociales:</w:t>
      </w:r>
      <w:r w:rsidRPr="00921E7E">
        <w:rPr>
          <w:lang w:val="es-AR"/>
        </w:rPr>
        <w:t xml:space="preserve"> La vivencia constante de estrés derivada del entorno urbano y académico incide de manera directa en las capacidades de interacción de los individuos. En un estudio empírico realizado con 205 estudiantes universitarios de Lima Metropolitana, García Gil y Quiñones Pedrozo (2022) demostraron una relación significativa e inversa entre las habilidades sociales y el estrés académico, estableciendo que a mayor nivel de estrés sobreviene un deterioro en el desempeño de las competencias sociales.</w:t>
      </w:r>
    </w:p>
    <w:p w14:paraId="7D5C69F4" w14:textId="77777777" w:rsidR="00921E7E" w:rsidRPr="00921E7E" w:rsidRDefault="00921E7E" w:rsidP="00921E7E">
      <w:pPr>
        <w:numPr>
          <w:ilvl w:val="0"/>
          <w:numId w:val="1"/>
        </w:numPr>
        <w:rPr>
          <w:lang w:val="es-AR"/>
        </w:rPr>
      </w:pPr>
      <w:r w:rsidRPr="00921E7E">
        <w:rPr>
          <w:b/>
          <w:bCs/>
          <w:lang w:val="es-AR"/>
        </w:rPr>
        <w:t>Sistemas de apoyo social:</w:t>
      </w:r>
      <w:r w:rsidRPr="00921E7E">
        <w:rPr>
          <w:lang w:val="es-AR"/>
        </w:rPr>
        <w:t xml:space="preserve"> Las alteraciones psíquicas vinculadas a la prisa cotidiana comprometen la percepción que el sujeto tiene de sus redes de contención. Moran Paucar (2019) evidenció que los síntomas psicológicos del estrés se correlacionan negativamente con el apoyo social percibido, afectando tanto a la red de pares (amigos) como al entorno familiar primario.</w:t>
      </w:r>
    </w:p>
    <w:p w14:paraId="5D59B970" w14:textId="77777777" w:rsidR="00921E7E" w:rsidRPr="00921E7E" w:rsidRDefault="00921E7E" w:rsidP="00921E7E">
      <w:pPr>
        <w:rPr>
          <w:lang w:val="es-AR"/>
        </w:rPr>
      </w:pPr>
      <w:r w:rsidRPr="00921E7E">
        <w:rPr>
          <w:lang w:val="es-AR"/>
        </w:rPr>
        <w:t>Desde una perspectiva estrictamente metodológica, es indispensable explicitar el alcance de estos hallazgos. Las evidencias expuestas corresponden a relaciones observadas mediante diseños correlacionales entre variables; por tanto, se prohíbe éticamente la imputación de una causalidad única o determinista al ritmo acelerado de la ciudad sobre el deterioro de los vínculos interpersonales. El ritmo de vida actúa como un factor interviniente o asociado dentro de un sistema complejo de variables sociodemográficas y psicológicas. A partir del conocimiento de este marco situacional, se vuelve indispensable argumentar la justificación académica y social que sustenta la ejecución del presente estudio.</w:t>
      </w:r>
    </w:p>
    <w:p w14:paraId="562BEB02" w14:textId="77777777" w:rsidR="00921E7E" w:rsidRPr="00921E7E" w:rsidRDefault="00921E7E" w:rsidP="00921E7E">
      <w:pPr>
        <w:rPr>
          <w:b/>
          <w:bCs/>
          <w:lang w:val="es-AR"/>
        </w:rPr>
      </w:pPr>
      <w:r w:rsidRPr="00921E7E">
        <w:rPr>
          <w:b/>
          <w:bCs/>
          <w:lang w:val="es-AR"/>
        </w:rPr>
        <w:t>3. Justificación Sociodemográfica y Académica del Estudio</w:t>
      </w:r>
    </w:p>
    <w:p w14:paraId="6DE38616" w14:textId="77777777" w:rsidR="00921E7E" w:rsidRPr="00921E7E" w:rsidRDefault="00921E7E" w:rsidP="00921E7E">
      <w:pPr>
        <w:rPr>
          <w:lang w:val="es-AR"/>
        </w:rPr>
      </w:pPr>
      <w:r w:rsidRPr="00921E7E">
        <w:rPr>
          <w:lang w:val="es-AR"/>
        </w:rPr>
        <w:t>Investigar la influencia de las exigencias cotidianas de la capital peruana en la calidad de los vínculos interpersonales resulta imperativo debido a que el ritmo de vida acelerado forma parte de la vivencia subjetiva cotidiana de amplios sectores de la población limeña. Las exigencias concurrentes del ámbito laboral, académico y doméstico exigen una estructuración rígida del tiempo, reduciendo progresivamente los espacios naturales destinados a la interacción social espontánea y a la convivencia profunda. Comprender la manera en que el entorno metropolitano condiciona estos espacios es vital para el diseño de estrategias de intervención psicosocial adaptadas a la realidad local.</w:t>
      </w:r>
    </w:p>
    <w:p w14:paraId="4C9BFC71" w14:textId="77777777" w:rsidR="00921E7E" w:rsidRPr="00921E7E" w:rsidRDefault="00921E7E" w:rsidP="00921E7E">
      <w:pPr>
        <w:rPr>
          <w:lang w:val="es-AR"/>
        </w:rPr>
      </w:pPr>
      <w:r w:rsidRPr="00921E7E">
        <w:rPr>
          <w:lang w:val="es-AR"/>
        </w:rPr>
        <w:lastRenderedPageBreak/>
        <w:t>Asimismo, la relevancia teórica del estudio estriba en desentrañar la brecha conceptual existente entre la mera presencia física o el contacto funcional/digital constante y la cercanía emocional auténtica. Disponer de vías de comunicación inmediatas o coincidir físicamente en un espacio no garantiza el desarrollo de un vínculo afectivo sólido. En el contexto limeño, las investigaciones sobre jóvenes y universitarios demuestran que variables como la soledad, el uso masivo de plataformas digitales y el estrés severo interactúan dinámicamente, revelando que la desconexión afectiva puede coexistir con altos niveles de actividad interaccional.</w:t>
      </w:r>
    </w:p>
    <w:p w14:paraId="17305E09" w14:textId="77777777" w:rsidR="00921E7E" w:rsidRPr="00921E7E" w:rsidRDefault="00921E7E" w:rsidP="00921E7E">
      <w:pPr>
        <w:rPr>
          <w:lang w:val="es-AR"/>
        </w:rPr>
      </w:pPr>
      <w:r w:rsidRPr="00921E7E">
        <w:rPr>
          <w:lang w:val="es-AR"/>
        </w:rPr>
        <w:t>En consecuencia, el análisis riguroso de la prisa urbana y sus implicancias relacionales permite develar los mecanismos subyacentes al aislamiento en la hiperconectividad. Esta justificación teórica y empírica sirve de fundamento para la delimitación metodológica expuesta en los objetivos de la investigación.</w:t>
      </w:r>
    </w:p>
    <w:p w14:paraId="359430B9" w14:textId="77777777" w:rsidR="00921E7E" w:rsidRPr="00921E7E" w:rsidRDefault="00921E7E" w:rsidP="00921E7E">
      <w:pPr>
        <w:rPr>
          <w:b/>
          <w:bCs/>
          <w:lang w:val="es-AR"/>
        </w:rPr>
      </w:pPr>
      <w:r w:rsidRPr="00921E7E">
        <w:rPr>
          <w:b/>
          <w:bCs/>
          <w:lang w:val="es-AR"/>
        </w:rPr>
        <w:t>4. Estructura de Objetivos de Investigación</w:t>
      </w:r>
    </w:p>
    <w:p w14:paraId="111DFE8E" w14:textId="77777777" w:rsidR="00921E7E" w:rsidRPr="00921E7E" w:rsidRDefault="00921E7E" w:rsidP="00921E7E">
      <w:pPr>
        <w:rPr>
          <w:lang w:val="es-AR"/>
        </w:rPr>
      </w:pPr>
      <w:r w:rsidRPr="00921E7E">
        <w:rPr>
          <w:lang w:val="es-AR"/>
        </w:rPr>
        <w:t>La formulación de objetivos en la investigación científica cumple una función directriz esencial, pues delimita los alcances del estudio, orienta la selección metodológica y garantiza la rigurosidad conceptual bajo los estándares de la normativa APA. A continuación, se presenta la jerarquía taxonómica que rige el desarrollo del presente informe.</w:t>
      </w:r>
    </w:p>
    <w:p w14:paraId="46BB3CCA" w14:textId="77777777" w:rsidR="00921E7E" w:rsidRPr="00921E7E" w:rsidRDefault="00921E7E" w:rsidP="00921E7E">
      <w:pPr>
        <w:rPr>
          <w:b/>
          <w:bCs/>
          <w:lang w:val="es-AR"/>
        </w:rPr>
      </w:pPr>
      <w:r w:rsidRPr="00921E7E">
        <w:rPr>
          <w:b/>
          <w:bCs/>
          <w:lang w:val="es-AR"/>
        </w:rPr>
        <w:t>Objetivo General</w:t>
      </w:r>
    </w:p>
    <w:p w14:paraId="1817FBDC" w14:textId="77777777" w:rsidR="00921E7E" w:rsidRPr="00921E7E" w:rsidRDefault="00921E7E" w:rsidP="00921E7E">
      <w:pPr>
        <w:rPr>
          <w:lang w:val="es-AR"/>
        </w:rPr>
      </w:pPr>
      <w:r w:rsidRPr="00921E7E">
        <w:rPr>
          <w:lang w:val="es-AR"/>
        </w:rPr>
        <w:t>Analizar cómo el ritmo de vida acelerado en Lima influye en la comunicación, la convivencia y la calidad de las relaciones personales.</w:t>
      </w:r>
    </w:p>
    <w:p w14:paraId="6B25DEAB" w14:textId="77777777" w:rsidR="00921E7E" w:rsidRPr="00921E7E" w:rsidRDefault="00921E7E" w:rsidP="00921E7E">
      <w:pPr>
        <w:rPr>
          <w:b/>
          <w:bCs/>
        </w:rPr>
      </w:pPr>
      <w:proofErr w:type="spellStart"/>
      <w:r w:rsidRPr="00921E7E">
        <w:rPr>
          <w:b/>
          <w:bCs/>
        </w:rPr>
        <w:t>Objetivos</w:t>
      </w:r>
      <w:proofErr w:type="spellEnd"/>
      <w:r w:rsidRPr="00921E7E">
        <w:rPr>
          <w:b/>
          <w:bCs/>
        </w:rPr>
        <w:t xml:space="preserve"> </w:t>
      </w:r>
      <w:proofErr w:type="spellStart"/>
      <w:r w:rsidRPr="00921E7E">
        <w:rPr>
          <w:b/>
          <w:bCs/>
        </w:rPr>
        <w:t>Específicos</w:t>
      </w:r>
      <w:proofErr w:type="spellEnd"/>
    </w:p>
    <w:p w14:paraId="26DC255B" w14:textId="77777777" w:rsidR="00921E7E" w:rsidRPr="00921E7E" w:rsidRDefault="00921E7E" w:rsidP="00921E7E">
      <w:pPr>
        <w:numPr>
          <w:ilvl w:val="0"/>
          <w:numId w:val="2"/>
        </w:numPr>
        <w:rPr>
          <w:lang w:val="es-AR"/>
        </w:rPr>
      </w:pPr>
      <w:r w:rsidRPr="00921E7E">
        <w:rPr>
          <w:lang w:val="es-AR"/>
        </w:rPr>
        <w:t>Identificar los principales factores del ritmo de vida acelerado en Lima que pueden influir en el desarrollo y mantenimiento de las relaciones personales.</w:t>
      </w:r>
    </w:p>
    <w:p w14:paraId="6691E8CD" w14:textId="77777777" w:rsidR="00921E7E" w:rsidRPr="00921E7E" w:rsidRDefault="00921E7E" w:rsidP="00921E7E">
      <w:pPr>
        <w:numPr>
          <w:ilvl w:val="0"/>
          <w:numId w:val="2"/>
        </w:numPr>
        <w:rPr>
          <w:lang w:val="es-AR"/>
        </w:rPr>
      </w:pPr>
      <w:r w:rsidRPr="00921E7E">
        <w:rPr>
          <w:lang w:val="es-AR"/>
        </w:rPr>
        <w:t>Examinar cómo la falta de tiempo, relacionada con las responsabilidades académicas, laborales y personales, puede afectar la comunicación y los espacios de convivencia.</w:t>
      </w:r>
    </w:p>
    <w:p w14:paraId="069CEB06" w14:textId="77777777" w:rsidR="00921E7E" w:rsidRPr="00921E7E" w:rsidRDefault="00921E7E" w:rsidP="00921E7E">
      <w:pPr>
        <w:numPr>
          <w:ilvl w:val="0"/>
          <w:numId w:val="2"/>
        </w:numPr>
        <w:rPr>
          <w:lang w:val="es-AR"/>
        </w:rPr>
      </w:pPr>
      <w:r w:rsidRPr="00921E7E">
        <w:rPr>
          <w:lang w:val="es-AR"/>
        </w:rPr>
        <w:t>Analizar de qué manera el estrés generado por las exigencias de la vida cotidiana puede relacionarse con la comunicación y las relaciones interpersonales.</w:t>
      </w:r>
    </w:p>
    <w:p w14:paraId="4CF103E5" w14:textId="77777777" w:rsidR="00921E7E" w:rsidRPr="00921E7E" w:rsidRDefault="00921E7E" w:rsidP="00921E7E">
      <w:pPr>
        <w:numPr>
          <w:ilvl w:val="0"/>
          <w:numId w:val="2"/>
        </w:numPr>
        <w:rPr>
          <w:lang w:val="es-AR"/>
        </w:rPr>
      </w:pPr>
      <w:r w:rsidRPr="00921E7E">
        <w:rPr>
          <w:lang w:val="es-AR"/>
        </w:rPr>
        <w:t>Determinar cómo el ritmo de vida acelerado puede relacionarse con experiencias de soledad y distanciamiento emocional.</w:t>
      </w:r>
    </w:p>
    <w:p w14:paraId="552F434E" w14:textId="77777777" w:rsidR="00921E7E" w:rsidRPr="00921E7E" w:rsidRDefault="00921E7E" w:rsidP="00921E7E">
      <w:pPr>
        <w:numPr>
          <w:ilvl w:val="0"/>
          <w:numId w:val="2"/>
        </w:numPr>
        <w:rPr>
          <w:lang w:val="es-AR"/>
        </w:rPr>
      </w:pPr>
      <w:r w:rsidRPr="00921E7E">
        <w:rPr>
          <w:lang w:val="es-AR"/>
        </w:rPr>
        <w:t>Explorar las dificultades que enfrentan las personas para mantener vínculos cercanos y significativos frente a las exigencias de la vida cotidiana.</w:t>
      </w:r>
    </w:p>
    <w:p w14:paraId="1135DC62" w14:textId="77777777" w:rsidR="00921E7E" w:rsidRPr="00921E7E" w:rsidRDefault="00921E7E" w:rsidP="00921E7E">
      <w:pPr>
        <w:rPr>
          <w:lang w:val="es-AR"/>
        </w:rPr>
      </w:pPr>
      <w:r w:rsidRPr="00921E7E">
        <w:rPr>
          <w:lang w:val="es-AR"/>
        </w:rPr>
        <w:lastRenderedPageBreak/>
        <w:t>Esta estructura sistemática de metas de investigación guía la subsecuente deconstrucción teórica del estrés urbano y sus efectos en la comunicación interpersonal.</w:t>
      </w:r>
    </w:p>
    <w:p w14:paraId="5A54554C" w14:textId="77777777" w:rsidR="00921E7E" w:rsidRPr="00921E7E" w:rsidRDefault="00921E7E" w:rsidP="00921E7E">
      <w:pPr>
        <w:rPr>
          <w:b/>
          <w:bCs/>
          <w:lang w:val="es-AR"/>
        </w:rPr>
      </w:pPr>
      <w:r w:rsidRPr="00921E7E">
        <w:rPr>
          <w:b/>
          <w:bCs/>
          <w:lang w:val="es-AR"/>
        </w:rPr>
        <w:t>5. Dinámica del Estrés Urbano y su Interferencia en la Comunicación Interpersonal</w:t>
      </w:r>
    </w:p>
    <w:p w14:paraId="70591933" w14:textId="77777777" w:rsidR="00921E7E" w:rsidRPr="00921E7E" w:rsidRDefault="00921E7E" w:rsidP="00921E7E">
      <w:pPr>
        <w:rPr>
          <w:lang w:val="es-AR"/>
        </w:rPr>
      </w:pPr>
      <w:r w:rsidRPr="00921E7E">
        <w:rPr>
          <w:lang w:val="es-AR"/>
        </w:rPr>
        <w:t>El estrés crónico y la prisa sistemática constituyen factores altamente disruptivos dentro de la dinámica relacional contemporánea. La exposición ininterrumpida a obligaciones, flujos de información y sobrecarga de tareas no solo vulnera el bienestar psicológico individual, sino que deforma las pautas comunicativas en el espacio familiar y laboral, alterando el clima interpersonal e incrementando los niveles de reactividad emocional.</w:t>
      </w:r>
    </w:p>
    <w:p w14:paraId="2528BC81" w14:textId="77777777" w:rsidR="00921E7E" w:rsidRPr="00921E7E" w:rsidRDefault="00921E7E" w:rsidP="00921E7E">
      <w:pPr>
        <w:rPr>
          <w:lang w:val="es-AR"/>
        </w:rPr>
      </w:pPr>
      <w:r w:rsidRPr="00921E7E">
        <w:rPr>
          <w:lang w:val="es-AR"/>
        </w:rPr>
        <w:t>Para comprender multidimensionalmente este fenómeno, la literatura científica, periodística y narrativa ofrece diversas perspectivas integrables:</w:t>
      </w:r>
    </w:p>
    <w:p w14:paraId="26D467D2" w14:textId="77777777" w:rsidR="00921E7E" w:rsidRPr="00921E7E" w:rsidRDefault="00921E7E" w:rsidP="00921E7E">
      <w:pPr>
        <w:numPr>
          <w:ilvl w:val="0"/>
          <w:numId w:val="3"/>
        </w:numPr>
        <w:rPr>
          <w:lang w:val="es-AR"/>
        </w:rPr>
      </w:pPr>
      <w:r w:rsidRPr="00921E7E">
        <w:rPr>
          <w:b/>
          <w:bCs/>
          <w:lang w:val="es-AR"/>
        </w:rPr>
        <w:t>Efectos de la prisa y la conexión permanente:</w:t>
      </w:r>
      <w:r w:rsidRPr="00921E7E">
        <w:rPr>
          <w:lang w:val="es-AR"/>
        </w:rPr>
        <w:t xml:space="preserve"> En el análisis del contexto periodístico sobre el estilo de vida actual, Bustamante (2026 en </w:t>
      </w:r>
      <w:r w:rsidRPr="00921E7E">
        <w:rPr>
          <w:i/>
          <w:iCs/>
          <w:lang w:val="es-AR"/>
        </w:rPr>
        <w:t>El Comercio</w:t>
      </w:r>
      <w:r w:rsidRPr="00921E7E">
        <w:rPr>
          <w:lang w:val="es-AR"/>
        </w:rPr>
        <w:t>) expone el costo invisible de mantener rutinas basadas en la inmediatez, la hiperconectividad y el multitasking. La prisa constante deteriora el estado de ánimo y elimina los momentos de descanso indispensables, lo que perjudica la capacidad del individuo para entablar interacciones serenas y empáticas con sus allegados.</w:t>
      </w:r>
    </w:p>
    <w:p w14:paraId="3D9FBDA7" w14:textId="77777777" w:rsidR="00921E7E" w:rsidRPr="00921E7E" w:rsidRDefault="00921E7E" w:rsidP="00921E7E">
      <w:pPr>
        <w:numPr>
          <w:ilvl w:val="0"/>
          <w:numId w:val="3"/>
        </w:numPr>
        <w:rPr>
          <w:lang w:val="es-AR"/>
        </w:rPr>
      </w:pPr>
      <w:r w:rsidRPr="00921E7E">
        <w:rPr>
          <w:b/>
          <w:bCs/>
          <w:lang w:val="es-AR"/>
        </w:rPr>
        <w:t>Estrategias institucionales y comunicación asertiva:</w:t>
      </w:r>
      <w:r w:rsidRPr="00921E7E">
        <w:rPr>
          <w:lang w:val="es-AR"/>
        </w:rPr>
        <w:t xml:space="preserve"> La evidencia aplicada en entornos organizacionales demuestra la viabilidad del manejo de estas tensiones. Reportes de </w:t>
      </w:r>
      <w:r w:rsidRPr="00921E7E">
        <w:rPr>
          <w:i/>
          <w:iCs/>
          <w:lang w:val="es-AR"/>
        </w:rPr>
        <w:t>La República</w:t>
      </w:r>
      <w:r w:rsidRPr="00921E7E">
        <w:rPr>
          <w:lang w:val="es-AR"/>
        </w:rPr>
        <w:t xml:space="preserve"> (2026) sobre intervenciones institucionales en la Corte Superior de Justicia de Tumbes destacan que el desarrollo de talleres enfocados en la comunicación asertiva y la gestión del estrés ocupacional fortalece la escucha activa, la integración interorganizacional y el clima laboral.</w:t>
      </w:r>
    </w:p>
    <w:p w14:paraId="343B8BC2" w14:textId="77777777" w:rsidR="00921E7E" w:rsidRPr="00921E7E" w:rsidRDefault="00921E7E" w:rsidP="00921E7E">
      <w:pPr>
        <w:numPr>
          <w:ilvl w:val="0"/>
          <w:numId w:val="3"/>
        </w:numPr>
        <w:rPr>
          <w:lang w:val="es-AR"/>
        </w:rPr>
      </w:pPr>
      <w:r w:rsidRPr="00921E7E">
        <w:rPr>
          <w:b/>
          <w:bCs/>
          <w:lang w:val="es-AR"/>
        </w:rPr>
        <w:t>Evidencia empírica en psicología aplicada:</w:t>
      </w:r>
      <w:r w:rsidRPr="00921E7E">
        <w:rPr>
          <w:lang w:val="es-AR"/>
        </w:rPr>
        <w:t xml:space="preserve"> En un estudio de diario publicado en la </w:t>
      </w:r>
      <w:r w:rsidRPr="00921E7E">
        <w:rPr>
          <w:i/>
          <w:iCs/>
          <w:lang w:val="es-AR"/>
        </w:rPr>
        <w:t>European Review of Applied Psychology</w:t>
      </w:r>
      <w:r w:rsidRPr="00921E7E">
        <w:rPr>
          <w:lang w:val="es-AR"/>
        </w:rPr>
        <w:t>, Błachnio et al. (2026) demostraron que la ocurrencia diaria de eventos estresantes reduce directamente la calidad de las interacciones sociales, tanto en la modalidad presencial como en la virtual. Asimismo, la investigación constató un incremento sustancial en el predominio de afectos y emociones negativas, lo que explica por qué las personas bajo presión severa experimentan dificultades para sostener intercambios afectivos satisfactorios.</w:t>
      </w:r>
    </w:p>
    <w:p w14:paraId="6B6D4E04" w14:textId="77777777" w:rsidR="00921E7E" w:rsidRPr="00921E7E" w:rsidRDefault="00921E7E" w:rsidP="00921E7E">
      <w:pPr>
        <w:numPr>
          <w:ilvl w:val="0"/>
          <w:numId w:val="3"/>
        </w:numPr>
        <w:rPr>
          <w:lang w:val="es-AR"/>
        </w:rPr>
      </w:pPr>
      <w:r w:rsidRPr="00921E7E">
        <w:rPr>
          <w:b/>
          <w:bCs/>
          <w:lang w:val="es-AR"/>
        </w:rPr>
        <w:t>Ilustración cinematográfica socioconductual:</w:t>
      </w:r>
      <w:r w:rsidRPr="00921E7E">
        <w:rPr>
          <w:lang w:val="es-AR"/>
        </w:rPr>
        <w:t xml:space="preserve"> Esta dinámica encuentra una representación icónica en el largometraje </w:t>
      </w:r>
      <w:r w:rsidRPr="00921E7E">
        <w:rPr>
          <w:i/>
          <w:iCs/>
          <w:lang w:val="es-AR"/>
        </w:rPr>
        <w:t>En busca de la felicidad</w:t>
      </w:r>
      <w:r w:rsidRPr="00921E7E">
        <w:rPr>
          <w:lang w:val="es-AR"/>
        </w:rPr>
        <w:t xml:space="preserve"> (</w:t>
      </w:r>
      <w:r w:rsidRPr="00921E7E">
        <w:rPr>
          <w:i/>
          <w:iCs/>
          <w:lang w:val="es-AR"/>
        </w:rPr>
        <w:t>The Pursuit of Happyness</w:t>
      </w:r>
      <w:r w:rsidRPr="00921E7E">
        <w:rPr>
          <w:lang w:val="es-AR"/>
        </w:rPr>
        <w:t xml:space="preserve">, Muccino, 2006). A través de la travesía de Chris Gardner, la película ilustra operativamente los hallazgos de Błachnio et al. (2026): la inestabilidad económica y la presión laboral continua generan estresores micro-cotidianos que </w:t>
      </w:r>
      <w:r w:rsidRPr="00921E7E">
        <w:rPr>
          <w:lang w:val="es-AR"/>
        </w:rPr>
        <w:lastRenderedPageBreak/>
        <w:t>elevan el afecto negativo e interfieren en la capacidad de respuesta afectiva. Sin embargo, el filme evidencia que la preservación del apoyo emocional, la confianza y la comunicación intencional con su hijo resultaron determinantes para salvaguardar la cohesión vincular frente al entorno adverso.</w:t>
      </w:r>
    </w:p>
    <w:p w14:paraId="5B56E6AA" w14:textId="77777777" w:rsidR="00921E7E" w:rsidRPr="00921E7E" w:rsidRDefault="00921E7E" w:rsidP="00921E7E">
      <w:pPr>
        <w:rPr>
          <w:lang w:val="es-AR"/>
        </w:rPr>
      </w:pPr>
      <w:r w:rsidRPr="00921E7E">
        <w:rPr>
          <w:lang w:val="es-AR"/>
        </w:rPr>
        <w:t>En términos prácticos, estos hallazgos demuestran que la incapacidad colectiva para gestionar el estrés urbano erosiona la empatía interindividual en los espacios cotidianos. El paulatino deterioro de los intercambios comunicativos asertivos constituye la antesala directa para la aparición de los fenómenos de soledad y aislamiento afectivo.</w:t>
      </w:r>
    </w:p>
    <w:p w14:paraId="2FDBE14C" w14:textId="77777777" w:rsidR="00921E7E" w:rsidRPr="00921E7E" w:rsidRDefault="00921E7E" w:rsidP="00921E7E">
      <w:pPr>
        <w:rPr>
          <w:b/>
          <w:bCs/>
          <w:lang w:val="es-AR"/>
        </w:rPr>
      </w:pPr>
      <w:r w:rsidRPr="00921E7E">
        <w:rPr>
          <w:b/>
          <w:bCs/>
          <w:lang w:val="es-AR"/>
        </w:rPr>
        <w:t>6. Soledad, Mediación Digital y Distanciamiento Emocional</w:t>
      </w:r>
    </w:p>
    <w:p w14:paraId="215EFCC6" w14:textId="77777777" w:rsidR="00921E7E" w:rsidRPr="00921E7E" w:rsidRDefault="00921E7E" w:rsidP="00921E7E">
      <w:pPr>
        <w:rPr>
          <w:lang w:val="es-AR"/>
        </w:rPr>
      </w:pPr>
      <w:r w:rsidRPr="00921E7E">
        <w:rPr>
          <w:lang w:val="es-AR"/>
        </w:rPr>
        <w:t>El distanciamiento emocional en entornos metropolitanos hiperdensos representa una paradoja de la modernidad urbana. En Lima, la drástica contracción del tiempo libre provoca que la interacción interpersonal quede supeditada a conversaciones breves o mediatizadas por pantallas. Este escenario propicia un tipo particular de alienación en el cual el sujeto interactúa frecuentemente, pero permanece en un estado de desprotección afectiva.</w:t>
      </w:r>
    </w:p>
    <w:p w14:paraId="5413FB70" w14:textId="77777777" w:rsidR="00921E7E" w:rsidRPr="00921E7E" w:rsidRDefault="00921E7E" w:rsidP="00921E7E">
      <w:pPr>
        <w:rPr>
          <w:lang w:val="es-AR"/>
        </w:rPr>
      </w:pPr>
      <w:r w:rsidRPr="00921E7E">
        <w:rPr>
          <w:lang w:val="es-AR"/>
        </w:rPr>
        <w:t>Para desentrañar esta paradoja, la evidencia cuantitativa disponible en muestras universitarias limeñas permite estructurar las siguientes dimensiones empíricas:</w:t>
      </w:r>
    </w:p>
    <w:p w14:paraId="1DA1EAC8" w14:textId="77777777" w:rsidR="00921E7E" w:rsidRPr="00921E7E" w:rsidRDefault="00921E7E" w:rsidP="00921E7E">
      <w:pPr>
        <w:rPr>
          <w:b/>
          <w:bCs/>
          <w:lang w:val="es-AR"/>
        </w:rPr>
      </w:pPr>
      <w:r w:rsidRPr="00921E7E">
        <w:rPr>
          <w:b/>
          <w:bCs/>
          <w:lang w:val="es-AR"/>
        </w:rPr>
        <w:t>Soledad Social vs. Soledad Emocional</w:t>
      </w:r>
    </w:p>
    <w:p w14:paraId="67B8AE21" w14:textId="77777777" w:rsidR="00921E7E" w:rsidRPr="00921E7E" w:rsidRDefault="00921E7E" w:rsidP="00921E7E">
      <w:pPr>
        <w:rPr>
          <w:lang w:val="es-AR"/>
        </w:rPr>
      </w:pPr>
      <w:r w:rsidRPr="00921E7E">
        <w:rPr>
          <w:lang w:val="es-AR"/>
        </w:rPr>
        <w:t xml:space="preserve">Salas Blas et al. (2022) aclaran que la soledad no supone la mera ausencia física de personas. En su investigación con estudiantes de Lima Metropolitana, los autores diferencian la </w:t>
      </w:r>
      <w:r w:rsidRPr="00921E7E">
        <w:rPr>
          <w:i/>
          <w:iCs/>
          <w:lang w:val="es-AR"/>
        </w:rPr>
        <w:t>soledad social</w:t>
      </w:r>
      <w:r w:rsidRPr="00921E7E">
        <w:rPr>
          <w:lang w:val="es-AR"/>
        </w:rPr>
        <w:t xml:space="preserve"> (asociada a la cantidad de contactos o miembros integrados en una red) de la </w:t>
      </w:r>
      <w:r w:rsidRPr="00921E7E">
        <w:rPr>
          <w:i/>
          <w:iCs/>
          <w:lang w:val="es-AR"/>
        </w:rPr>
        <w:t>soledad emocional</w:t>
      </w:r>
      <w:r w:rsidRPr="00921E7E">
        <w:rPr>
          <w:lang w:val="es-AR"/>
        </w:rPr>
        <w:t xml:space="preserve"> (caracterizada por la ausencia de un vínculo afectivo significativo y profundo). Una persona puede desenvolverse continuamente en entornos concurridos y experimentar, simultáneamente, una profunda soledad emocional.</w:t>
      </w:r>
    </w:p>
    <w:p w14:paraId="32FD2006" w14:textId="77777777" w:rsidR="00921E7E" w:rsidRPr="00921E7E" w:rsidRDefault="00921E7E" w:rsidP="00921E7E">
      <w:pPr>
        <w:rPr>
          <w:b/>
          <w:bCs/>
          <w:lang w:val="es-AR"/>
        </w:rPr>
      </w:pPr>
      <w:r w:rsidRPr="00921E7E">
        <w:rPr>
          <w:b/>
          <w:bCs/>
          <w:lang w:val="es-AR"/>
        </w:rPr>
        <w:t>Mediación Digital y Adicción a Redes Sociales</w:t>
      </w:r>
    </w:p>
    <w:p w14:paraId="33C25F92" w14:textId="77777777" w:rsidR="00921E7E" w:rsidRPr="00921E7E" w:rsidRDefault="00921E7E" w:rsidP="00921E7E">
      <w:pPr>
        <w:rPr>
          <w:lang w:val="es-AR"/>
        </w:rPr>
      </w:pPr>
      <w:r w:rsidRPr="00921E7E">
        <w:rPr>
          <w:lang w:val="es-AR"/>
        </w:rPr>
        <w:t>La migración de las interacciones al plano virtual no resuelve esta carencia afectiva. Salas Blas et al. (2022) encontraron una relación positiva entre la adicción a las redes sociales y la soledad en 146 universitarios limeños, destacando que más del 60 % de la muestra reportó permanecer más de tres horas diarias conectado a internet. Complementariamente, Castillo García (2023) analizó la correlación entre la adicción a las redes sociales, la soledad y los rasgos de personalidad en 177 universitarios de la capital (de 18 a 25 años), reafirmando la vulnerabilidad de esta cohorte frente al aislamiento digital.</w:t>
      </w:r>
    </w:p>
    <w:p w14:paraId="42D93244" w14:textId="77777777" w:rsidR="00921E7E" w:rsidRPr="00921E7E" w:rsidRDefault="00921E7E" w:rsidP="00921E7E">
      <w:pPr>
        <w:rPr>
          <w:b/>
          <w:bCs/>
          <w:lang w:val="es-AR"/>
        </w:rPr>
      </w:pPr>
      <w:r w:rsidRPr="00921E7E">
        <w:rPr>
          <w:b/>
          <w:bCs/>
          <w:lang w:val="es-AR"/>
        </w:rPr>
        <w:t>Estrés Académico y Aislamiento Afectivo</w:t>
      </w:r>
    </w:p>
    <w:p w14:paraId="216A2675" w14:textId="77777777" w:rsidR="00921E7E" w:rsidRPr="00921E7E" w:rsidRDefault="00921E7E" w:rsidP="00921E7E">
      <w:pPr>
        <w:rPr>
          <w:lang w:val="es-AR"/>
        </w:rPr>
      </w:pPr>
      <w:r w:rsidRPr="00921E7E">
        <w:rPr>
          <w:lang w:val="es-AR"/>
        </w:rPr>
        <w:lastRenderedPageBreak/>
        <w:t>El impacto del agotamiento por exigencias de la rutina cotidiana queda refrendado en el trabajo de Jiménez Tineo (2023) con 96 estudiantes de enfermería de una universidad limeña, donde se evidenció que los altos niveles de estrés académico influyen negativamente en el mantenimiento de relaciones interpersonales saludables, empujando al estudiante hacia el repliegue y la desconexión afectiva.</w:t>
      </w:r>
    </w:p>
    <w:p w14:paraId="0052227C" w14:textId="77777777" w:rsidR="00921E7E" w:rsidRPr="00921E7E" w:rsidRDefault="00921E7E" w:rsidP="00921E7E">
      <w:pPr>
        <w:rPr>
          <w:lang w:val="es-AR"/>
        </w:rPr>
      </w:pPr>
      <w:r w:rsidRPr="00921E7E">
        <w:rPr>
          <w:lang w:val="es-AR"/>
        </w:rPr>
        <w:t>La evaluación pragmática de estos datos confirma que la sustitución progresiva de los encuentros presenciales por intercambios digitales fragmentados degrada la densidad emocional de los lazos humanos. Esta fragilidad en las vivencias individuales termina por trasladarse e impactar la estructura de la convivencia familiar.</w:t>
      </w:r>
    </w:p>
    <w:p w14:paraId="6A01A990" w14:textId="77777777" w:rsidR="00921E7E" w:rsidRPr="00921E7E" w:rsidRDefault="00921E7E" w:rsidP="00921E7E">
      <w:pPr>
        <w:rPr>
          <w:b/>
          <w:bCs/>
          <w:lang w:val="es-AR"/>
        </w:rPr>
      </w:pPr>
      <w:r w:rsidRPr="00921E7E">
        <w:rPr>
          <w:b/>
          <w:bCs/>
          <w:lang w:val="es-AR"/>
        </w:rPr>
        <w:t>7. Repercusiones del Ritmo Urbano en la Estructura y Convivencia Familiar</w:t>
      </w:r>
    </w:p>
    <w:p w14:paraId="5CD2F432" w14:textId="77777777" w:rsidR="00921E7E" w:rsidRPr="00921E7E" w:rsidRDefault="00921E7E" w:rsidP="00921E7E">
      <w:pPr>
        <w:rPr>
          <w:lang w:val="es-AR"/>
        </w:rPr>
      </w:pPr>
      <w:r w:rsidRPr="00921E7E">
        <w:rPr>
          <w:lang w:val="es-AR"/>
        </w:rPr>
        <w:t>La institución familiar en la sociedad peruana constituye históricamente el pilar central de la contención social. No obstante, las asincronías de horarios, el agotamiento físico producido por los traslados y la severidad de las jornadas laborales en Lima amenazan de manera constante la integración y la calidad de la convivencia al interior del hogar.</w:t>
      </w:r>
    </w:p>
    <w:p w14:paraId="23EF0632" w14:textId="77777777" w:rsidR="00921E7E" w:rsidRPr="00921E7E" w:rsidRDefault="00921E7E" w:rsidP="00921E7E">
      <w:pPr>
        <w:rPr>
          <w:lang w:val="es-AR"/>
        </w:rPr>
      </w:pPr>
      <w:r w:rsidRPr="00921E7E">
        <w:rPr>
          <w:lang w:val="es-AR"/>
        </w:rPr>
        <w:t>Las dimensiones que estructuran este deterioro intrafamiliar se detallan a continuación:</w:t>
      </w:r>
    </w:p>
    <w:p w14:paraId="23CD7273" w14:textId="77777777" w:rsidR="00921E7E" w:rsidRPr="00921E7E" w:rsidRDefault="00921E7E" w:rsidP="00921E7E">
      <w:pPr>
        <w:numPr>
          <w:ilvl w:val="0"/>
          <w:numId w:val="4"/>
        </w:numPr>
        <w:rPr>
          <w:lang w:val="es-AR"/>
        </w:rPr>
      </w:pPr>
      <w:r w:rsidRPr="00921E7E">
        <w:rPr>
          <w:b/>
          <w:bCs/>
          <w:lang w:val="es-AR"/>
        </w:rPr>
        <w:t>Pérdida del diálogo intrafamiliar:</w:t>
      </w:r>
      <w:r w:rsidRPr="00921E7E">
        <w:rPr>
          <w:lang w:val="es-AR"/>
        </w:rPr>
        <w:t xml:space="preserve"> R. Castellanos (2003) plantea que los estilos de vida acelerados reducen drásticamente el tiempo de permanencia de los miembros en el hogar, imposibilitando la coincidencia de horarios para compartir la mesa. Por su parte, J. Montenegro (2019) enfatiza que el diálogo cotidiano es la piedra angular para fortalecer la confianza, la reciprocidad y el respeto mutuo; al omitirse la conversación diaria, la cohesión familiar se debilita progresivamente.</w:t>
      </w:r>
    </w:p>
    <w:p w14:paraId="1BAC67CB" w14:textId="77777777" w:rsidR="00921E7E" w:rsidRPr="00921E7E" w:rsidRDefault="00921E7E" w:rsidP="00921E7E">
      <w:pPr>
        <w:numPr>
          <w:ilvl w:val="0"/>
          <w:numId w:val="4"/>
        </w:numPr>
        <w:rPr>
          <w:lang w:val="es-AR"/>
        </w:rPr>
      </w:pPr>
      <w:r w:rsidRPr="00921E7E">
        <w:rPr>
          <w:b/>
          <w:bCs/>
          <w:lang w:val="es-AR"/>
        </w:rPr>
        <w:t>Saturación laboral e integración familiar:</w:t>
      </w:r>
      <w:r w:rsidRPr="00921E7E">
        <w:rPr>
          <w:lang w:val="es-AR"/>
        </w:rPr>
        <w:t xml:space="preserve"> Los efectos del agotamiento profesional traspasan el ámbito del trabajo. En una investigación con trabajadores casados y con hijos en Arequipa, Arias Gallegos y Ceballos Canaza (2016) hallaron niveles severos del síndrome de </w:t>
      </w:r>
      <w:r w:rsidRPr="00921E7E">
        <w:rPr>
          <w:i/>
          <w:iCs/>
          <w:lang w:val="es-AR"/>
        </w:rPr>
        <w:t>burnout</w:t>
      </w:r>
      <w:r w:rsidRPr="00921E7E">
        <w:rPr>
          <w:lang w:val="es-AR"/>
        </w:rPr>
        <w:t xml:space="preserve"> (agotamiento laboral), los cuales coexistían con un nivel apenas medio de integración familiar. Esto demuestra el impacto directo del desgaste profesional en el clima del hogar.</w:t>
      </w:r>
    </w:p>
    <w:p w14:paraId="40168B32" w14:textId="77777777" w:rsidR="00921E7E" w:rsidRPr="00921E7E" w:rsidRDefault="00921E7E" w:rsidP="00921E7E">
      <w:pPr>
        <w:numPr>
          <w:ilvl w:val="0"/>
          <w:numId w:val="4"/>
        </w:numPr>
        <w:rPr>
          <w:lang w:val="es-AR"/>
        </w:rPr>
      </w:pPr>
      <w:r w:rsidRPr="00921E7E">
        <w:rPr>
          <w:b/>
          <w:bCs/>
          <w:lang w:val="es-AR"/>
        </w:rPr>
        <w:t>Conflicto Trabajo-Familia y Corresponsabilidad de Género:</w:t>
      </w:r>
      <w:r w:rsidRPr="00921E7E">
        <w:rPr>
          <w:lang w:val="es-AR"/>
        </w:rPr>
        <w:t xml:space="preserve"> La cultura organizacional imperante condiciona la armonía doméstica. Del Castillo Mory et al. (2011) fundamentan que la falta de políticas de conciliación entre la vida laboral y familiar incrementa el nivel de conflicto en los trabajadores. Esta tensión se complejiza al introducir la variable de género: Mejía Madrid (2014) analiza la inequidad persistente en la distribución de las tareas domésticas, identificando que la mujer sigue asumiendo una carga desproporcionada de responsabilidad familiar, lo que intensifica su ritmo de vida y sus niveles de agotamiento. Frente a ello, las </w:t>
      </w:r>
      <w:r w:rsidRPr="00921E7E">
        <w:rPr>
          <w:lang w:val="es-AR"/>
        </w:rPr>
        <w:lastRenderedPageBreak/>
        <w:t>familias limeñas apelan a la planificación intencional y al apoyo de la red extensa para mitigar la crisis de tiempo.</w:t>
      </w:r>
    </w:p>
    <w:p w14:paraId="3BE6DCB3" w14:textId="77777777" w:rsidR="00921E7E" w:rsidRPr="00921E7E" w:rsidRDefault="00921E7E" w:rsidP="00921E7E">
      <w:pPr>
        <w:rPr>
          <w:lang w:val="es-AR"/>
        </w:rPr>
      </w:pPr>
      <w:r w:rsidRPr="00921E7E">
        <w:rPr>
          <w:lang w:val="es-AR"/>
        </w:rPr>
        <w:t>De este modo, la escasa conciliación entre las exigencias del mercado de trabajo y el espacio doméstico fractura la comunicación intergeneracional y desintegra la vida familiar. Esta misma escasez de tiempo afecta con igual dureza a las relaciones de pareja y a las redes de amistad.</w:t>
      </w:r>
    </w:p>
    <w:p w14:paraId="22AD8935" w14:textId="77777777" w:rsidR="00921E7E" w:rsidRPr="00921E7E" w:rsidRDefault="00921E7E" w:rsidP="00921E7E">
      <w:pPr>
        <w:rPr>
          <w:b/>
          <w:bCs/>
          <w:lang w:val="es-AR"/>
        </w:rPr>
      </w:pPr>
      <w:r w:rsidRPr="00921E7E">
        <w:rPr>
          <w:b/>
          <w:bCs/>
          <w:lang w:val="es-AR"/>
        </w:rPr>
        <w:t>8. Afectación en las Relaciones de Pareja y Redes de Amistad</w:t>
      </w:r>
    </w:p>
    <w:p w14:paraId="76758959" w14:textId="77777777" w:rsidR="00921E7E" w:rsidRPr="00921E7E" w:rsidRDefault="00921E7E" w:rsidP="00921E7E">
      <w:pPr>
        <w:rPr>
          <w:lang w:val="es-AR"/>
        </w:rPr>
      </w:pPr>
      <w:r w:rsidRPr="00921E7E">
        <w:rPr>
          <w:lang w:val="es-AR"/>
        </w:rPr>
        <w:t>El tiempo libre en las grandes metrópolis se ha transformado en un recurso altamente escaso y desigualmente distribuido. La saturación de la agenda individual desplaza las actividades lúdicas y los espacios de cultivo afectivo, condicionando la estabilidad de las parejas y acelerando la erosión de los vínculos de amistad.</w:t>
      </w:r>
    </w:p>
    <w:p w14:paraId="16230608" w14:textId="77777777" w:rsidR="00921E7E" w:rsidRPr="00921E7E" w:rsidRDefault="00921E7E" w:rsidP="00921E7E">
      <w:pPr>
        <w:rPr>
          <w:b/>
          <w:bCs/>
          <w:lang w:val="es-AR"/>
        </w:rPr>
      </w:pPr>
      <w:r w:rsidRPr="00921E7E">
        <w:rPr>
          <w:b/>
          <w:bCs/>
          <w:lang w:val="es-AR"/>
        </w:rPr>
        <w:t>Transmisión del Estrés en la Pareja (</w:t>
      </w:r>
      <w:r w:rsidRPr="00921E7E">
        <w:rPr>
          <w:b/>
          <w:bCs/>
          <w:i/>
          <w:iCs/>
          <w:lang w:val="es-AR"/>
        </w:rPr>
        <w:t>Spillover</w:t>
      </w:r>
      <w:r w:rsidRPr="00921E7E">
        <w:rPr>
          <w:b/>
          <w:bCs/>
          <w:lang w:val="es-AR"/>
        </w:rPr>
        <w:t>)</w:t>
      </w:r>
    </w:p>
    <w:p w14:paraId="58AB2D8F" w14:textId="77777777" w:rsidR="00921E7E" w:rsidRPr="00921E7E" w:rsidRDefault="00921E7E" w:rsidP="00921E7E">
      <w:pPr>
        <w:rPr>
          <w:lang w:val="es-AR"/>
        </w:rPr>
      </w:pPr>
      <w:r w:rsidRPr="00921E7E">
        <w:rPr>
          <w:lang w:val="es-AR"/>
        </w:rPr>
        <w:t>El fenómeno del desborde o "derrame" (</w:t>
      </w:r>
      <w:r w:rsidRPr="00921E7E">
        <w:rPr>
          <w:i/>
          <w:iCs/>
          <w:lang w:val="es-AR"/>
        </w:rPr>
        <w:t>spillover</w:t>
      </w:r>
      <w:r w:rsidRPr="00921E7E">
        <w:rPr>
          <w:lang w:val="es-AR"/>
        </w:rPr>
        <w:t>) operacionaliza cómo las presiones externas contaminan la dinámica de pareja. La literatura empírica sobre familias con doble ingreso evidencia que en muestras de 308 parejas trabajadoras, la presión de tiempo experimentada en el trabajo se traslada directamente a la esfera conyugal, mermando la satisfacción de la relación. En esta misma línea, el metaanálisis de Fellows et al. (2016) —que sintetizó 49 muestras provenientes de 33 investigaciones independientes— confirmó una relación negativa y estadísticamente significativa entre el conflicto trabajo-familia y la calidad de la relación de pareja, demostrando que la tensión externa erosiona sistemáticamente la estabilidad marital.</w:t>
      </w:r>
    </w:p>
    <w:p w14:paraId="39FF99D2" w14:textId="77777777" w:rsidR="00921E7E" w:rsidRPr="00921E7E" w:rsidRDefault="00921E7E" w:rsidP="00921E7E">
      <w:pPr>
        <w:rPr>
          <w:b/>
          <w:bCs/>
          <w:lang w:val="es-AR"/>
        </w:rPr>
      </w:pPr>
      <w:r w:rsidRPr="00921E7E">
        <w:rPr>
          <w:b/>
          <w:bCs/>
          <w:lang w:val="es-AR"/>
        </w:rPr>
        <w:t>Postergación y Erosión de la Amistad</w:t>
      </w:r>
    </w:p>
    <w:p w14:paraId="1DBCE316" w14:textId="77777777" w:rsidR="00921E7E" w:rsidRPr="00921E7E" w:rsidRDefault="00921E7E" w:rsidP="00921E7E">
      <w:pPr>
        <w:rPr>
          <w:lang w:val="es-AR"/>
        </w:rPr>
      </w:pPr>
      <w:r w:rsidRPr="00921E7E">
        <w:rPr>
          <w:lang w:val="es-AR"/>
        </w:rPr>
        <w:t>El mantenimiento de la amistad exige disponibilidad temporal, energía psíquica y presencia física. Bajo la presión del tiempo urbano, el distanciamiento geográfico y la carga de responsabilidades laborales y familiares obligan a posponer sistemáticamente los reencuentros, debilitando los lazos afectivos con pares y reduciendo la frecuencia de interacciones protectoras.</w:t>
      </w:r>
    </w:p>
    <w:p w14:paraId="726075A4" w14:textId="77777777" w:rsidR="00921E7E" w:rsidRPr="00921E7E" w:rsidRDefault="00921E7E" w:rsidP="00921E7E">
      <w:pPr>
        <w:rPr>
          <w:b/>
          <w:bCs/>
          <w:lang w:val="es-AR"/>
        </w:rPr>
      </w:pPr>
      <w:r w:rsidRPr="00921E7E">
        <w:rPr>
          <w:b/>
          <w:bCs/>
          <w:lang w:val="es-AR"/>
        </w:rPr>
        <w:t>Estratificación Socioeconómica y Brechas de Género en el Uso del Tiempo</w:t>
      </w:r>
    </w:p>
    <w:p w14:paraId="798E0CAF" w14:textId="77777777" w:rsidR="00921E7E" w:rsidRPr="00921E7E" w:rsidRDefault="00921E7E" w:rsidP="00921E7E">
      <w:pPr>
        <w:rPr>
          <w:lang w:val="es-AR"/>
        </w:rPr>
      </w:pPr>
      <w:r w:rsidRPr="00921E7E">
        <w:rPr>
          <w:lang w:val="es-AR"/>
        </w:rPr>
        <w:t xml:space="preserve">Los datos de la Encuesta Nacional de Uso del Tiempo (ENUT 2024), elaborada por el INEI, visibilizan la brecha estructural en la disponibilidad de tiempo libre. Las mujeres que viven en pareja dedican, en promedio, más de cuatro horas diarias al trabajo doméstico no remunerado, situándolas en una desventaja sustancial frente a sus pares varones. A ello se suman las deficiencias de infraestructura urbana reflejadas en los excesivos tiempos de </w:t>
      </w:r>
      <w:r w:rsidRPr="00921E7E">
        <w:rPr>
          <w:lang w:val="es-AR"/>
        </w:rPr>
        <w:lastRenderedPageBreak/>
        <w:t>traslado en transporte público analizados por Céspedes-Reynaga (2025) para el Banco Central de Reserva del Perú (BCRP).</w:t>
      </w:r>
    </w:p>
    <w:p w14:paraId="59899C5E" w14:textId="77777777" w:rsidR="00921E7E" w:rsidRPr="00921E7E" w:rsidRDefault="00921E7E" w:rsidP="00921E7E">
      <w:pPr>
        <w:rPr>
          <w:b/>
          <w:bCs/>
          <w:lang w:val="es-AR"/>
        </w:rPr>
      </w:pPr>
      <w:r w:rsidRPr="00921E7E">
        <w:rPr>
          <w:b/>
          <w:bCs/>
          <w:lang w:val="es-AR"/>
        </w:rPr>
        <w:t>El Contexto del Trabajo Informal</w:t>
      </w:r>
    </w:p>
    <w:p w14:paraId="0F40B9AA" w14:textId="77777777" w:rsidR="00921E7E" w:rsidRPr="00921E7E" w:rsidRDefault="00921E7E" w:rsidP="00921E7E">
      <w:pPr>
        <w:rPr>
          <w:lang w:val="es-AR"/>
        </w:rPr>
      </w:pPr>
      <w:r w:rsidRPr="00921E7E">
        <w:rPr>
          <w:lang w:val="es-AR"/>
        </w:rPr>
        <w:t>En los sectores socioeconómicos vinculados a la informalidad —como las trabajadoras de carretillas y comerciantes ambulantes retratadas en producciones documentales (</w:t>
      </w:r>
      <w:r w:rsidRPr="00921E7E">
        <w:rPr>
          <w:i/>
          <w:iCs/>
          <w:lang w:val="es-AR"/>
        </w:rPr>
        <w:t>Sucedió en el Perú</w:t>
      </w:r>
      <w:r w:rsidRPr="00921E7E">
        <w:rPr>
          <w:lang w:val="es-AR"/>
        </w:rPr>
        <w:t xml:space="preserve">, TVPerú, 2020; </w:t>
      </w:r>
      <w:r w:rsidRPr="00921E7E">
        <w:rPr>
          <w:i/>
          <w:iCs/>
          <w:lang w:val="es-AR"/>
        </w:rPr>
        <w:t>La Huerta</w:t>
      </w:r>
      <w:r w:rsidRPr="00921E7E">
        <w:rPr>
          <w:lang w:val="es-AR"/>
        </w:rPr>
        <w:t>, Docuperú, 2012)— las relaciones interpersonales no transcurren fuera del ámbito laboral, sino que se superponen y construyen en el mismo espacio y durante la propia jornada de comercio informal.</w:t>
      </w:r>
    </w:p>
    <w:p w14:paraId="411F575F" w14:textId="77777777" w:rsidR="00921E7E" w:rsidRPr="00921E7E" w:rsidRDefault="00921E7E" w:rsidP="00921E7E">
      <w:pPr>
        <w:rPr>
          <w:lang w:val="es-AR"/>
        </w:rPr>
      </w:pPr>
      <w:r w:rsidRPr="00921E7E">
        <w:rPr>
          <w:lang w:val="es-AR"/>
        </w:rPr>
        <w:t>En resumen, la escasez de tiempo libre exento de cargas laborales o domésticas no se distribuye de forma equitativa, estando profundamente sesgada por la condición socioeconómica y el género. Ante esta realidad, resulta indispensable formular pautas operativas adaptadas a las diversas realidades laborales para salvaguardar la calidad vincular en el entorno urbano.</w:t>
      </w:r>
    </w:p>
    <w:p w14:paraId="6A679C38" w14:textId="77777777" w:rsidR="00921E7E" w:rsidRPr="00921E7E" w:rsidRDefault="00921E7E" w:rsidP="00921E7E">
      <w:pPr>
        <w:rPr>
          <w:b/>
          <w:bCs/>
          <w:lang w:val="es-AR"/>
        </w:rPr>
      </w:pPr>
      <w:r w:rsidRPr="00921E7E">
        <w:rPr>
          <w:b/>
          <w:bCs/>
          <w:lang w:val="es-AR"/>
        </w:rPr>
        <w:t>9. Estrategias Prácticas para el Fortalecimiento de las Relaciones Personales</w:t>
      </w:r>
    </w:p>
    <w:p w14:paraId="23E0FFD7" w14:textId="77777777" w:rsidR="00921E7E" w:rsidRPr="00921E7E" w:rsidRDefault="00921E7E" w:rsidP="00921E7E">
      <w:pPr>
        <w:rPr>
          <w:lang w:val="es-AR"/>
        </w:rPr>
      </w:pPr>
      <w:r w:rsidRPr="00921E7E">
        <w:rPr>
          <w:lang w:val="es-AR"/>
        </w:rPr>
        <w:t>Frente al diagnóstico del desgaste socioafectivo inducido por el ritmo urbano de Lima, se vuelve imperativo plantear pautas de afrontamiento aplicables al contexto cotidiano. Sostener la calidad relacional no demanda una disponibilidad desmedida de horas, sino una gestión cualitativa del tiempo y la fijación de límites al estrés y a la tecnología, con capacidad de adaptación tanto para sectores profesionales formales como para trabajadores independientes e informales (</w:t>
      </w:r>
      <w:r w:rsidRPr="00921E7E">
        <w:rPr>
          <w:i/>
          <w:iCs/>
          <w:lang w:val="es-AR"/>
        </w:rPr>
        <w:t>carretilleras</w:t>
      </w:r>
      <w:r w:rsidRPr="00921E7E">
        <w:rPr>
          <w:lang w:val="es-AR"/>
        </w:rPr>
        <w:t xml:space="preserve"> y </w:t>
      </w:r>
      <w:r w:rsidRPr="00921E7E">
        <w:rPr>
          <w:i/>
          <w:iCs/>
          <w:lang w:val="es-AR"/>
        </w:rPr>
        <w:t>ambulantes</w:t>
      </w:r>
      <w:r w:rsidRPr="00921E7E">
        <w:rPr>
          <w:lang w:val="es-AR"/>
        </w:rPr>
        <w:t>).</w:t>
      </w:r>
    </w:p>
    <w:p w14:paraId="09C39960" w14:textId="77777777" w:rsidR="00921E7E" w:rsidRPr="00921E7E" w:rsidRDefault="00921E7E" w:rsidP="00921E7E">
      <w:pPr>
        <w:rPr>
          <w:lang w:val="es-AR"/>
        </w:rPr>
      </w:pPr>
      <w:r w:rsidRPr="00921E7E">
        <w:rPr>
          <w:lang w:val="es-AR"/>
        </w:rPr>
        <w:t>A continuación, se compilan las recomendaciones estratégicas organizadas en tres ejes fundamentales:</w:t>
      </w:r>
    </w:p>
    <w:p w14:paraId="2FDFA92E" w14:textId="77777777" w:rsidR="00921E7E" w:rsidRPr="00921E7E" w:rsidRDefault="00921E7E" w:rsidP="00921E7E">
      <w:pPr>
        <w:rPr>
          <w:b/>
          <w:bCs/>
          <w:lang w:val="es-AR"/>
        </w:rPr>
      </w:pPr>
      <w:r w:rsidRPr="00921E7E">
        <w:rPr>
          <w:b/>
          <w:bCs/>
          <w:lang w:val="es-AR"/>
        </w:rPr>
        <w:t>Eje I: Planificación Intencional del Tiempo Compartido</w:t>
      </w:r>
    </w:p>
    <w:p w14:paraId="326A111E" w14:textId="77777777" w:rsidR="00921E7E" w:rsidRPr="00921E7E" w:rsidRDefault="00921E7E" w:rsidP="00921E7E">
      <w:pPr>
        <w:numPr>
          <w:ilvl w:val="0"/>
          <w:numId w:val="5"/>
        </w:numPr>
        <w:rPr>
          <w:lang w:val="es-AR"/>
        </w:rPr>
      </w:pPr>
      <w:r w:rsidRPr="00921E7E">
        <w:rPr>
          <w:b/>
          <w:bCs/>
          <w:lang w:val="es-AR"/>
        </w:rPr>
        <w:t>1. Ritualización de micro-momentos:</w:t>
      </w:r>
      <w:r w:rsidRPr="00921E7E">
        <w:rPr>
          <w:lang w:val="es-AR"/>
        </w:rPr>
        <w:t xml:space="preserve"> Basándose en los análisis de Cassaretto et al. (2021) sobre la acumulación de exigencias en Lima, se deben acordar espacios breves y fijos de interacción diaria. En trabajos de oficina o universitarios, esto implica desayunar juntos o conversar al retornar al hogar; en el comercio informal o de calle, supone integrar pausas compartidas para la alimentación o la conversación breve dentro del propio puesto de venta.</w:t>
      </w:r>
    </w:p>
    <w:p w14:paraId="2A1F89B6" w14:textId="77777777" w:rsidR="00921E7E" w:rsidRPr="00921E7E" w:rsidRDefault="00921E7E" w:rsidP="00921E7E">
      <w:pPr>
        <w:numPr>
          <w:ilvl w:val="0"/>
          <w:numId w:val="5"/>
        </w:numPr>
        <w:rPr>
          <w:lang w:val="es-AR"/>
        </w:rPr>
      </w:pPr>
      <w:r w:rsidRPr="00921E7E">
        <w:rPr>
          <w:b/>
          <w:bCs/>
          <w:lang w:val="es-AR"/>
        </w:rPr>
        <w:t>2. Reserva intencional de espacios de descanso:</w:t>
      </w:r>
      <w:r w:rsidRPr="00921E7E">
        <w:rPr>
          <w:lang w:val="es-AR"/>
        </w:rPr>
        <w:t xml:space="preserve"> Agendar bloques temporales inamovibles durante el fin de semana o los días de menor carga comercial dedicados al esparcimiento exclusivo con la pareja, familia o amigos.</w:t>
      </w:r>
    </w:p>
    <w:p w14:paraId="16F2CE7B" w14:textId="77777777" w:rsidR="00921E7E" w:rsidRPr="00921E7E" w:rsidRDefault="00921E7E" w:rsidP="00921E7E">
      <w:pPr>
        <w:numPr>
          <w:ilvl w:val="0"/>
          <w:numId w:val="5"/>
        </w:numPr>
        <w:rPr>
          <w:lang w:val="es-AR"/>
        </w:rPr>
      </w:pPr>
      <w:r w:rsidRPr="00921E7E">
        <w:rPr>
          <w:b/>
          <w:bCs/>
          <w:lang w:val="es-AR"/>
        </w:rPr>
        <w:lastRenderedPageBreak/>
        <w:t>3. Priorización de la presencia activa:</w:t>
      </w:r>
      <w:r w:rsidRPr="00921E7E">
        <w:rPr>
          <w:lang w:val="es-AR"/>
        </w:rPr>
        <w:t xml:space="preserve"> Garantizar que la calidad de la atención y la escucha atenta prevalezcan sobre la cantidad de horas compartidas en el mismo espacio físico.</w:t>
      </w:r>
    </w:p>
    <w:p w14:paraId="7BE80378" w14:textId="77777777" w:rsidR="00921E7E" w:rsidRPr="00921E7E" w:rsidRDefault="00921E7E" w:rsidP="00921E7E">
      <w:pPr>
        <w:rPr>
          <w:b/>
          <w:bCs/>
          <w:lang w:val="es-AR"/>
        </w:rPr>
      </w:pPr>
      <w:r w:rsidRPr="00921E7E">
        <w:rPr>
          <w:b/>
          <w:bCs/>
          <w:lang w:val="es-AR"/>
        </w:rPr>
        <w:t>Eje II: Autorregulación Emocional y Comunicación Asertiva</w:t>
      </w:r>
    </w:p>
    <w:p w14:paraId="0EDA1B0B" w14:textId="77777777" w:rsidR="00921E7E" w:rsidRPr="00921E7E" w:rsidRDefault="00921E7E" w:rsidP="00921E7E">
      <w:pPr>
        <w:numPr>
          <w:ilvl w:val="0"/>
          <w:numId w:val="6"/>
        </w:numPr>
        <w:rPr>
          <w:lang w:val="es-AR"/>
        </w:rPr>
      </w:pPr>
      <w:r w:rsidRPr="00921E7E">
        <w:rPr>
          <w:b/>
          <w:bCs/>
          <w:lang w:val="es-AR"/>
        </w:rPr>
        <w:t>4. Pausas de descompresión pre-contacto:</w:t>
      </w:r>
      <w:r w:rsidRPr="00921E7E">
        <w:rPr>
          <w:lang w:val="es-AR"/>
        </w:rPr>
        <w:t xml:space="preserve"> Atendiendo los reportes del Ministerio de Salud del Perú (MINSA, 2024) y del INSM "Honorio Delgado - Hideyo Noguchi" sobre la fatiga urbana, se recomienda establecer una transición de minutos de calma antes de ingresar al hogar o al término de la jornada comercial para reducir la irritabilidad acumulada en el tráfico o la atención al público.</w:t>
      </w:r>
    </w:p>
    <w:p w14:paraId="604C1FA1" w14:textId="77777777" w:rsidR="00921E7E" w:rsidRPr="00921E7E" w:rsidRDefault="00921E7E" w:rsidP="00921E7E">
      <w:pPr>
        <w:numPr>
          <w:ilvl w:val="0"/>
          <w:numId w:val="6"/>
        </w:numPr>
        <w:rPr>
          <w:lang w:val="es-AR"/>
        </w:rPr>
      </w:pPr>
      <w:r w:rsidRPr="00921E7E">
        <w:rPr>
          <w:b/>
          <w:bCs/>
          <w:lang w:val="es-AR"/>
        </w:rPr>
        <w:t>5. Expresión asertiva del agotamiento:</w:t>
      </w:r>
      <w:r w:rsidRPr="00921E7E">
        <w:rPr>
          <w:lang w:val="es-AR"/>
        </w:rPr>
        <w:t xml:space="preserve"> Comunicar el cansancio de manera abierta y sincera para evitar que la tensión laboral o económica se traduzca en conflictos intrafamiliares.</w:t>
      </w:r>
    </w:p>
    <w:p w14:paraId="63664AE3" w14:textId="77777777" w:rsidR="00921E7E" w:rsidRPr="00921E7E" w:rsidRDefault="00921E7E" w:rsidP="00921E7E">
      <w:pPr>
        <w:numPr>
          <w:ilvl w:val="0"/>
          <w:numId w:val="6"/>
        </w:numPr>
        <w:rPr>
          <w:lang w:val="es-AR"/>
        </w:rPr>
      </w:pPr>
      <w:r w:rsidRPr="00921E7E">
        <w:rPr>
          <w:b/>
          <w:bCs/>
          <w:lang w:val="es-AR"/>
        </w:rPr>
        <w:t>6. Práctica de la escucha empática:</w:t>
      </w:r>
      <w:r w:rsidRPr="00921E7E">
        <w:rPr>
          <w:lang w:val="es-AR"/>
        </w:rPr>
        <w:t xml:space="preserve"> Desarrollar una actitud activa de contención y validación emocional frente a las problemáticas expresadas por los miembros del hogar o por los compañeros de trabajo.</w:t>
      </w:r>
    </w:p>
    <w:p w14:paraId="6653D9C7" w14:textId="77777777" w:rsidR="00921E7E" w:rsidRPr="00921E7E" w:rsidRDefault="00921E7E" w:rsidP="00921E7E">
      <w:pPr>
        <w:numPr>
          <w:ilvl w:val="0"/>
          <w:numId w:val="6"/>
        </w:numPr>
        <w:rPr>
          <w:lang w:val="es-AR"/>
        </w:rPr>
      </w:pPr>
      <w:r w:rsidRPr="00921E7E">
        <w:rPr>
          <w:b/>
          <w:bCs/>
          <w:lang w:val="es-AR"/>
        </w:rPr>
        <w:t>7. Manejo preventivo del estrés urbano:</w:t>
      </w:r>
      <w:r w:rsidRPr="00921E7E">
        <w:rPr>
          <w:lang w:val="es-AR"/>
        </w:rPr>
        <w:t xml:space="preserve"> Utilizar técnicas de autorregulación emocional recomendadas por el sector salud para mitigar el impacto de los estresores ambientales y la contaminación sonora urbana.</w:t>
      </w:r>
    </w:p>
    <w:p w14:paraId="39D6960A" w14:textId="77777777" w:rsidR="00921E7E" w:rsidRPr="00921E7E" w:rsidRDefault="00921E7E" w:rsidP="00921E7E">
      <w:pPr>
        <w:rPr>
          <w:b/>
          <w:bCs/>
          <w:lang w:val="es-AR"/>
        </w:rPr>
      </w:pPr>
      <w:r w:rsidRPr="00921E7E">
        <w:rPr>
          <w:b/>
          <w:bCs/>
          <w:lang w:val="es-AR"/>
        </w:rPr>
        <w:t>Eje III: Higiene Digital y Trazado de Fronteras Laborales</w:t>
      </w:r>
    </w:p>
    <w:p w14:paraId="7846C2F0" w14:textId="77777777" w:rsidR="00921E7E" w:rsidRPr="00921E7E" w:rsidRDefault="00921E7E" w:rsidP="00921E7E">
      <w:pPr>
        <w:numPr>
          <w:ilvl w:val="0"/>
          <w:numId w:val="7"/>
        </w:numPr>
        <w:rPr>
          <w:lang w:val="es-AR"/>
        </w:rPr>
      </w:pPr>
      <w:r w:rsidRPr="00921E7E">
        <w:rPr>
          <w:b/>
          <w:bCs/>
          <w:lang w:val="es-AR"/>
        </w:rPr>
        <w:t>8. Establecimiento de zonas y momentos libres de tecnología:</w:t>
      </w:r>
      <w:r w:rsidRPr="00921E7E">
        <w:rPr>
          <w:lang w:val="es-AR"/>
        </w:rPr>
        <w:t xml:space="preserve"> Evitar el uso de dispositivos móviles durante las comidas compartidas y las conversaciones grupales profundas. En el trabajo informal, implica delimitar momentos en que la atención comercial se detiene para atender la interacción afectiva con los hijos o la pareja.</w:t>
      </w:r>
    </w:p>
    <w:p w14:paraId="4DB17210" w14:textId="77777777" w:rsidR="00921E7E" w:rsidRPr="00921E7E" w:rsidRDefault="00921E7E" w:rsidP="00921E7E">
      <w:pPr>
        <w:numPr>
          <w:ilvl w:val="0"/>
          <w:numId w:val="7"/>
        </w:numPr>
        <w:rPr>
          <w:lang w:val="es-AR"/>
        </w:rPr>
      </w:pPr>
      <w:r w:rsidRPr="00921E7E">
        <w:rPr>
          <w:b/>
          <w:bCs/>
          <w:lang w:val="es-AR"/>
        </w:rPr>
        <w:t>9. Horarios de cierre productivo o comercial:</w:t>
      </w:r>
      <w:r w:rsidRPr="00921E7E">
        <w:rPr>
          <w:lang w:val="es-AR"/>
        </w:rPr>
        <w:t xml:space="preserve"> Fijar un límite temporal diario para dar por concluida la revisión de mensajes laborales o la jornada de venta ambulante, permitiendo el retorno seguro al hogar.</w:t>
      </w:r>
    </w:p>
    <w:p w14:paraId="2B71B9D6" w14:textId="77777777" w:rsidR="00921E7E" w:rsidRPr="00921E7E" w:rsidRDefault="00921E7E" w:rsidP="00921E7E">
      <w:pPr>
        <w:numPr>
          <w:ilvl w:val="0"/>
          <w:numId w:val="7"/>
        </w:numPr>
        <w:rPr>
          <w:lang w:val="es-AR"/>
        </w:rPr>
      </w:pPr>
      <w:r w:rsidRPr="00921E7E">
        <w:rPr>
          <w:b/>
          <w:bCs/>
          <w:lang w:val="es-AR"/>
        </w:rPr>
        <w:t>10. Protección de los espacios de descanso:</w:t>
      </w:r>
      <w:r w:rsidRPr="00921E7E">
        <w:rPr>
          <w:lang w:val="es-AR"/>
        </w:rPr>
        <w:t xml:space="preserve"> Preservar las horas destinadas al sueño y al ocio personal como requisito indispensable para mantener la estabilidad emocional y la sostenibilidad relacional a largo plazo.</w:t>
      </w:r>
    </w:p>
    <w:p w14:paraId="44F32168" w14:textId="77777777" w:rsidR="00921E7E" w:rsidRPr="00921E7E" w:rsidRDefault="00921E7E" w:rsidP="00921E7E">
      <w:pPr>
        <w:rPr>
          <w:lang w:val="es-AR"/>
        </w:rPr>
      </w:pPr>
      <w:r w:rsidRPr="00921E7E">
        <w:rPr>
          <w:lang w:val="es-AR"/>
        </w:rPr>
        <w:t>En conclusión, la adopción intencional de estas medidas estratégicas mitiga la erosión vincular causada por la dinámica limeña, demostrando que es posible cultivar relaciones cercanas mediante pequeñas reestructuraciones adaptadas a la heterogénea realidad socioeconómica de la capital.</w:t>
      </w:r>
    </w:p>
    <w:p w14:paraId="3E556461" w14:textId="77777777" w:rsidR="00921E7E" w:rsidRPr="00921E7E" w:rsidRDefault="00921E7E" w:rsidP="00921E7E">
      <w:pPr>
        <w:rPr>
          <w:b/>
          <w:bCs/>
          <w:lang w:val="es-AR"/>
        </w:rPr>
      </w:pPr>
      <w:r w:rsidRPr="00921E7E">
        <w:rPr>
          <w:b/>
          <w:bCs/>
          <w:lang w:val="es-AR"/>
        </w:rPr>
        <w:lastRenderedPageBreak/>
        <w:t>10. Sección de Referencias Bibliográficas y Audiovisuales (Formato Estricto APA 7.ª edición)</w:t>
      </w:r>
    </w:p>
    <w:p w14:paraId="6CF8AFA8" w14:textId="77777777" w:rsidR="00921E7E" w:rsidRPr="00921E7E" w:rsidRDefault="00921E7E" w:rsidP="00921E7E">
      <w:pPr>
        <w:rPr>
          <w:lang w:val="es-AR"/>
        </w:rPr>
      </w:pPr>
      <w:r w:rsidRPr="00921E7E">
        <w:rPr>
          <w:i/>
          <w:iCs/>
          <w:lang w:val="es-AR"/>
        </w:rPr>
        <w:t>Nota metodológica:</w:t>
      </w:r>
      <w:r w:rsidRPr="00921E7E">
        <w:rPr>
          <w:lang w:val="es-AR"/>
        </w:rPr>
        <w:t xml:space="preserve"> Las fuentes que se presentan a continuación han sido procesadas, estandarizadas y organizadas bajo los lineamientos normativos de la 7.ª edición de las normas APA, guardando estricta correspondencia con los textos y materiales referenciados a lo largo del presente informe.</w:t>
      </w:r>
    </w:p>
    <w:p w14:paraId="1B77B8BE" w14:textId="77777777" w:rsidR="00921E7E" w:rsidRPr="00921E7E" w:rsidRDefault="00921E7E" w:rsidP="00921E7E">
      <w:r w:rsidRPr="00921E7E">
        <w:rPr>
          <w:lang w:val="es-AR"/>
        </w:rPr>
        <w:t xml:space="preserve">Arias Gallegos, W. L., &amp; Ceballos Canaza, K. D. (2016). Síndrome de burnout, satisfacción laboral e integración familiar en trabajadores de una tienda por departamento de Arequipa. </w:t>
      </w:r>
      <w:proofErr w:type="spellStart"/>
      <w:r w:rsidRPr="00921E7E">
        <w:rPr>
          <w:i/>
          <w:iCs/>
        </w:rPr>
        <w:t>Illustro</w:t>
      </w:r>
      <w:proofErr w:type="spellEnd"/>
      <w:r w:rsidRPr="00921E7E">
        <w:t xml:space="preserve">, </w:t>
      </w:r>
      <w:r w:rsidRPr="00921E7E">
        <w:rPr>
          <w:i/>
          <w:iCs/>
        </w:rPr>
        <w:t>7</w:t>
      </w:r>
      <w:r w:rsidRPr="00921E7E">
        <w:t>, 39–52. https://doi.org/10.36901/illustro.v7i0.1246</w:t>
      </w:r>
    </w:p>
    <w:p w14:paraId="5AF71C7A" w14:textId="77777777" w:rsidR="00921E7E" w:rsidRPr="00921E7E" w:rsidRDefault="00921E7E" w:rsidP="00921E7E">
      <w:proofErr w:type="spellStart"/>
      <w:r w:rsidRPr="00921E7E">
        <w:t>Błachnio</w:t>
      </w:r>
      <w:proofErr w:type="spellEnd"/>
      <w:r w:rsidRPr="00921E7E">
        <w:t xml:space="preserve">, A., Przepiórka, A., </w:t>
      </w:r>
      <w:proofErr w:type="spellStart"/>
      <w:r w:rsidRPr="00921E7E">
        <w:t>Cudo</w:t>
      </w:r>
      <w:proofErr w:type="spellEnd"/>
      <w:r w:rsidRPr="00921E7E">
        <w:t xml:space="preserve">, A., Kot, P., Sobol, M., &amp; Hou, W. K. (2026). The role of social interactions in the relationship between daily stressful events and well-being: A diary study. </w:t>
      </w:r>
      <w:r w:rsidRPr="00921E7E">
        <w:rPr>
          <w:i/>
          <w:iCs/>
        </w:rPr>
        <w:t>European Review of Applied Psychology</w:t>
      </w:r>
      <w:r w:rsidRPr="00921E7E">
        <w:t xml:space="preserve">, </w:t>
      </w:r>
      <w:r w:rsidRPr="00921E7E">
        <w:rPr>
          <w:i/>
          <w:iCs/>
        </w:rPr>
        <w:t>76</w:t>
      </w:r>
      <w:r w:rsidRPr="00921E7E">
        <w:t>(3), Article 101162. https://doi.org/10.1016/j.erap.2026.101162</w:t>
      </w:r>
    </w:p>
    <w:p w14:paraId="550C4AC9" w14:textId="77777777" w:rsidR="00921E7E" w:rsidRPr="00921E7E" w:rsidRDefault="00921E7E" w:rsidP="00921E7E">
      <w:pPr>
        <w:rPr>
          <w:lang w:val="es-AR"/>
        </w:rPr>
      </w:pPr>
      <w:r w:rsidRPr="00921E7E">
        <w:rPr>
          <w:lang w:val="es-AR"/>
        </w:rPr>
        <w:t xml:space="preserve">Bustamante, M. (2026, 15 de enero). </w:t>
      </w:r>
      <w:r w:rsidRPr="00921E7E">
        <w:rPr>
          <w:i/>
          <w:iCs/>
          <w:lang w:val="es-AR"/>
        </w:rPr>
        <w:t>El costo invisible de vivir siempre apurados</w:t>
      </w:r>
      <w:r w:rsidRPr="00921E7E">
        <w:rPr>
          <w:lang w:val="es-AR"/>
        </w:rPr>
        <w:t>. El Comercio. https://elcomercio.pe/somos/estilo/el-costo-invisible-de-vivir-siempre-apurados-noticia/</w:t>
      </w:r>
    </w:p>
    <w:p w14:paraId="539DF263" w14:textId="77777777" w:rsidR="00921E7E" w:rsidRPr="00921E7E" w:rsidRDefault="00921E7E" w:rsidP="00921E7E">
      <w:pPr>
        <w:rPr>
          <w:lang w:val="es-AR"/>
        </w:rPr>
      </w:pPr>
      <w:r w:rsidRPr="00921E7E">
        <w:rPr>
          <w:lang w:val="es-AR"/>
        </w:rPr>
        <w:t xml:space="preserve">Cassaretto, M., Vilela, P., &amp; Gamarra, L. (2021). Estrés académico en universitarios peruanos: Importancia de las conductas de salud, características sociodemográficas y académicas. </w:t>
      </w:r>
      <w:r w:rsidRPr="00921E7E">
        <w:rPr>
          <w:i/>
          <w:iCs/>
          <w:lang w:val="es-AR"/>
        </w:rPr>
        <w:t>Liberabit</w:t>
      </w:r>
      <w:r w:rsidRPr="00921E7E">
        <w:rPr>
          <w:lang w:val="es-AR"/>
        </w:rPr>
        <w:t xml:space="preserve">, </w:t>
      </w:r>
      <w:r w:rsidRPr="00921E7E">
        <w:rPr>
          <w:i/>
          <w:iCs/>
          <w:lang w:val="es-AR"/>
        </w:rPr>
        <w:t>27</w:t>
      </w:r>
      <w:r w:rsidRPr="00921E7E">
        <w:rPr>
          <w:lang w:val="es-AR"/>
        </w:rPr>
        <w:t>(2), Article e482. https://doi.org/10.24265/liberabit.2021.v27n2.07</w:t>
      </w:r>
    </w:p>
    <w:p w14:paraId="6D6892FC" w14:textId="77777777" w:rsidR="00921E7E" w:rsidRPr="00921E7E" w:rsidRDefault="00921E7E" w:rsidP="00921E7E">
      <w:pPr>
        <w:rPr>
          <w:lang w:val="es-AR"/>
        </w:rPr>
      </w:pPr>
      <w:r w:rsidRPr="00921E7E">
        <w:rPr>
          <w:lang w:val="es-AR"/>
        </w:rPr>
        <w:t xml:space="preserve">Castellanos, R. (2003). </w:t>
      </w:r>
      <w:r w:rsidRPr="00921E7E">
        <w:rPr>
          <w:i/>
          <w:iCs/>
          <w:lang w:val="es-AR"/>
        </w:rPr>
        <w:t>El diálogo intrafamiliar y sus transformaciones en la sociedad contemporánea</w:t>
      </w:r>
      <w:r w:rsidRPr="00921E7E">
        <w:rPr>
          <w:lang w:val="es-AR"/>
        </w:rPr>
        <w:t>. Editorial Ciencias Sociales.</w:t>
      </w:r>
    </w:p>
    <w:p w14:paraId="5FDBB146" w14:textId="77777777" w:rsidR="00921E7E" w:rsidRPr="00921E7E" w:rsidRDefault="00921E7E" w:rsidP="00921E7E">
      <w:pPr>
        <w:rPr>
          <w:lang w:val="es-AR"/>
        </w:rPr>
      </w:pPr>
      <w:r w:rsidRPr="00921E7E">
        <w:rPr>
          <w:lang w:val="es-AR"/>
        </w:rPr>
        <w:t xml:space="preserve">Castillo García, J. (2023). </w:t>
      </w:r>
      <w:r w:rsidRPr="00921E7E">
        <w:rPr>
          <w:i/>
          <w:iCs/>
          <w:lang w:val="es-AR"/>
        </w:rPr>
        <w:t>Adicción a las redes sociales, rasgos de personalidad y soledad en estudiantes universitarios de Lima Metropolitana</w:t>
      </w:r>
      <w:r w:rsidRPr="00921E7E">
        <w:rPr>
          <w:lang w:val="es-AR"/>
        </w:rPr>
        <w:t xml:space="preserve"> [Tesis de licenciatura, Universidad Privada del Norte]. Repositorio Institucional UPN.</w:t>
      </w:r>
    </w:p>
    <w:p w14:paraId="0A2CC1A5" w14:textId="77777777" w:rsidR="00921E7E" w:rsidRPr="00921E7E" w:rsidRDefault="00921E7E" w:rsidP="00921E7E">
      <w:pPr>
        <w:rPr>
          <w:lang w:val="es-AR"/>
        </w:rPr>
      </w:pPr>
      <w:r w:rsidRPr="00921E7E">
        <w:rPr>
          <w:lang w:val="es-AR"/>
        </w:rPr>
        <w:t xml:space="preserve">Céspedes-Reynaga, N. (2025). </w:t>
      </w:r>
      <w:r w:rsidRPr="00921E7E">
        <w:rPr>
          <w:i/>
          <w:iCs/>
          <w:lang w:val="es-AR"/>
        </w:rPr>
        <w:t>El muy prolongado viaje al trabajo en Perú</w:t>
      </w:r>
      <w:r w:rsidRPr="00921E7E">
        <w:rPr>
          <w:lang w:val="es-AR"/>
        </w:rPr>
        <w:t xml:space="preserve"> (Documento de Trabajo N.° 009-2025). Banco Central de Reserva del Perú. https://investigacion.bcrp.gob.pe/es/investigaciones/documentos-de-trabajo/dt-2025/dt-2025-009</w:t>
      </w:r>
    </w:p>
    <w:p w14:paraId="720D8A0A" w14:textId="77777777" w:rsidR="00921E7E" w:rsidRPr="00921E7E" w:rsidRDefault="00921E7E" w:rsidP="00921E7E">
      <w:r w:rsidRPr="00921E7E">
        <w:rPr>
          <w:lang w:val="es-AR"/>
        </w:rPr>
        <w:t xml:space="preserve">Del Castillo Mory, E., Fuchs Ángeles, R. M., Vera Linares, S., Arizkuren Eleta, A., &amp; Agarwala, T. (2011). Balance trabajo-familia: Cultura, nivel de conflicto y voluntad de permanencia en la empresa. </w:t>
      </w:r>
      <w:r w:rsidRPr="00921E7E">
        <w:rPr>
          <w:i/>
          <w:iCs/>
        </w:rPr>
        <w:t xml:space="preserve">Journal of Business, Universidad del </w:t>
      </w:r>
      <w:proofErr w:type="spellStart"/>
      <w:r w:rsidRPr="00921E7E">
        <w:rPr>
          <w:i/>
          <w:iCs/>
        </w:rPr>
        <w:t>Pacífico</w:t>
      </w:r>
      <w:proofErr w:type="spellEnd"/>
      <w:r w:rsidRPr="00921E7E">
        <w:t xml:space="preserve">, </w:t>
      </w:r>
      <w:r w:rsidRPr="00921E7E">
        <w:rPr>
          <w:i/>
          <w:iCs/>
        </w:rPr>
        <w:t>3</w:t>
      </w:r>
      <w:r w:rsidRPr="00921E7E">
        <w:t>(1), 3–14. https://doi.org/10.21678/jb.2011.41</w:t>
      </w:r>
    </w:p>
    <w:p w14:paraId="0C759D31" w14:textId="77777777" w:rsidR="00921E7E" w:rsidRPr="00921E7E" w:rsidRDefault="00921E7E" w:rsidP="00921E7E">
      <w:pPr>
        <w:rPr>
          <w:lang w:val="es-AR"/>
        </w:rPr>
      </w:pPr>
      <w:r w:rsidRPr="00921E7E">
        <w:rPr>
          <w:lang w:val="es-AR"/>
        </w:rPr>
        <w:lastRenderedPageBreak/>
        <w:t xml:space="preserve">Docuperú. (2012). </w:t>
      </w:r>
      <w:r w:rsidRPr="00921E7E">
        <w:rPr>
          <w:i/>
          <w:iCs/>
          <w:lang w:val="es-AR"/>
        </w:rPr>
        <w:t>La Huerta</w:t>
      </w:r>
      <w:r w:rsidRPr="00921E7E">
        <w:rPr>
          <w:lang w:val="es-AR"/>
        </w:rPr>
        <w:t xml:space="preserve"> [Documental]. YouTube. https://www.youtube.com/watch?v=QzdsGLF5p5I</w:t>
      </w:r>
    </w:p>
    <w:p w14:paraId="171C2883" w14:textId="77777777" w:rsidR="00921E7E" w:rsidRPr="00921E7E" w:rsidRDefault="00921E7E" w:rsidP="00921E7E">
      <w:pPr>
        <w:rPr>
          <w:lang w:val="es-AR"/>
        </w:rPr>
      </w:pPr>
      <w:r w:rsidRPr="00921E7E">
        <w:rPr>
          <w:lang w:val="es-AR"/>
        </w:rPr>
        <w:t xml:space="preserve">Estrés académico y autoestima en estudiantes universitarios de Lima Metropolitana en contexto COVID-19 durante el año 2021. (2022). </w:t>
      </w:r>
      <w:r w:rsidRPr="00921E7E">
        <w:rPr>
          <w:i/>
          <w:iCs/>
          <w:lang w:val="es-AR"/>
        </w:rPr>
        <w:t>Revista Científica de la UCSA</w:t>
      </w:r>
      <w:r w:rsidRPr="00921E7E">
        <w:rPr>
          <w:lang w:val="es-AR"/>
        </w:rPr>
        <w:t xml:space="preserve">, </w:t>
      </w:r>
      <w:r w:rsidRPr="00921E7E">
        <w:rPr>
          <w:i/>
          <w:iCs/>
          <w:lang w:val="es-AR"/>
        </w:rPr>
        <w:t>9</w:t>
      </w:r>
      <w:r w:rsidRPr="00921E7E">
        <w:rPr>
          <w:lang w:val="es-AR"/>
        </w:rPr>
        <w:t>(2), 127–138. https://scielo.iics.una.py/scielo.php?pid=S2414-89382022000200127&amp;script=sci_arttext</w:t>
      </w:r>
    </w:p>
    <w:p w14:paraId="2E4AD68C" w14:textId="77777777" w:rsidR="00921E7E" w:rsidRPr="00921E7E" w:rsidRDefault="00921E7E" w:rsidP="00921E7E">
      <w:r w:rsidRPr="00921E7E">
        <w:t xml:space="preserve">Fellows, K. J., Chiu, H.-Y., Hill, E. J., &amp; Hawkins, A. J. (2016). Work-family conflict and couple relationship quality: A meta-analytic study. </w:t>
      </w:r>
      <w:r w:rsidRPr="00921E7E">
        <w:rPr>
          <w:i/>
          <w:iCs/>
        </w:rPr>
        <w:t>Journal of Family and Economic Issues</w:t>
      </w:r>
      <w:r w:rsidRPr="00921E7E">
        <w:t xml:space="preserve">, </w:t>
      </w:r>
      <w:r w:rsidRPr="00921E7E">
        <w:rPr>
          <w:i/>
          <w:iCs/>
        </w:rPr>
        <w:t>37</w:t>
      </w:r>
      <w:r w:rsidRPr="00921E7E">
        <w:t>(4), 509–518. https://doi.org/10.1007/s10834-015-9450-7</w:t>
      </w:r>
    </w:p>
    <w:p w14:paraId="0815921A" w14:textId="77777777" w:rsidR="00921E7E" w:rsidRPr="00921E7E" w:rsidRDefault="00921E7E" w:rsidP="00921E7E">
      <w:pPr>
        <w:rPr>
          <w:lang w:val="es-AR"/>
        </w:rPr>
      </w:pPr>
      <w:r w:rsidRPr="00921E7E">
        <w:rPr>
          <w:lang w:val="es-AR"/>
        </w:rPr>
        <w:t xml:space="preserve">García Gil, N. C., &amp; Quiñones Pedrozo, W. M. (2022). </w:t>
      </w:r>
      <w:r w:rsidRPr="00921E7E">
        <w:rPr>
          <w:i/>
          <w:iCs/>
          <w:lang w:val="es-AR"/>
        </w:rPr>
        <w:t>Habilidades sociales y estrés académico en estudiantes universitarios de Lima Metropolitana, 2022</w:t>
      </w:r>
      <w:r w:rsidRPr="00921E7E">
        <w:rPr>
          <w:lang w:val="es-AR"/>
        </w:rPr>
        <w:t xml:space="preserve"> [Tesis de licenciatura, Universidad Privada del Norte]. Repositorio Institucional UPN. https://repositorio.upn.edu.pe/item/e12f972d-807e-4185-a152-0340cdec6db1</w:t>
      </w:r>
    </w:p>
    <w:p w14:paraId="3E92AFBC" w14:textId="77777777" w:rsidR="00921E7E" w:rsidRPr="00921E7E" w:rsidRDefault="00921E7E" w:rsidP="00921E7E">
      <w:pPr>
        <w:rPr>
          <w:lang w:val="es-AR"/>
        </w:rPr>
      </w:pPr>
      <w:r w:rsidRPr="00921E7E">
        <w:rPr>
          <w:lang w:val="es-AR"/>
        </w:rPr>
        <w:t xml:space="preserve">Instituto Nacional de Estadística e Informática. (2024). </w:t>
      </w:r>
      <w:r w:rsidRPr="00921E7E">
        <w:rPr>
          <w:i/>
          <w:iCs/>
          <w:lang w:val="es-AR"/>
        </w:rPr>
        <w:t>Encuesta Nacional de Uso del Tiempo – ENUT 2024</w:t>
      </w:r>
      <w:r w:rsidRPr="00921E7E">
        <w:rPr>
          <w:lang w:val="es-AR"/>
        </w:rPr>
        <w:t>. Gobierno del Perú. https://www.gob.pe/institucion/inei/campa%C3%B1as/99771-resultados-de-la-encuesta-nacional-de-uso-del-tiempo-enut</w:t>
      </w:r>
    </w:p>
    <w:p w14:paraId="1C6C934B" w14:textId="77777777" w:rsidR="00921E7E" w:rsidRPr="00921E7E" w:rsidRDefault="00921E7E" w:rsidP="00921E7E">
      <w:pPr>
        <w:rPr>
          <w:lang w:val="es-AR"/>
        </w:rPr>
      </w:pPr>
      <w:r w:rsidRPr="00921E7E">
        <w:rPr>
          <w:lang w:val="es-AR"/>
        </w:rPr>
        <w:t xml:space="preserve">Jiménez Tineo, E. V. (2023). </w:t>
      </w:r>
      <w:r w:rsidRPr="00921E7E">
        <w:rPr>
          <w:i/>
          <w:iCs/>
          <w:lang w:val="es-AR"/>
        </w:rPr>
        <w:t>Nivel de estrés académico y su relación con las relaciones interpersonales de los alumnos de enfermería del noveno ciclo de la Universidad Norbert Wiener, Lima 2022</w:t>
      </w:r>
      <w:r w:rsidRPr="00921E7E">
        <w:rPr>
          <w:lang w:val="es-AR"/>
        </w:rPr>
        <w:t xml:space="preserve"> [Tesis de licenciatura, Universidad Privada Norbert Wiener]. Repositorio Institucional Wiener. https://repositorio.uwiener.edu.pe/entities/publication/b8f159c2-b56b-4a10-bb06-6a8528440a11</w:t>
      </w:r>
    </w:p>
    <w:p w14:paraId="0C5B6F7A" w14:textId="77777777" w:rsidR="00921E7E" w:rsidRPr="00921E7E" w:rsidRDefault="00921E7E" w:rsidP="00921E7E">
      <w:pPr>
        <w:rPr>
          <w:lang w:val="es-AR"/>
        </w:rPr>
      </w:pPr>
      <w:r w:rsidRPr="00921E7E">
        <w:rPr>
          <w:lang w:val="es-AR"/>
        </w:rPr>
        <w:t xml:space="preserve">La República. (2026, 21 de septiembre). </w:t>
      </w:r>
      <w:r w:rsidRPr="00921E7E">
        <w:rPr>
          <w:i/>
          <w:iCs/>
          <w:lang w:val="es-AR"/>
        </w:rPr>
        <w:t>Corte de Tumbes fortalece el bienestar laboral con taller de comunicación y manejo del estrés</w:t>
      </w:r>
      <w:r w:rsidRPr="00921E7E">
        <w:rPr>
          <w:lang w:val="es-AR"/>
        </w:rPr>
        <w:t>. La República. https://larepublica.pe/judicialidad/tumbes/2026/09/21/tumbes-corte-de-justicia-promueve-bienestar-laboral-y-trabajo-en-equipo-263256</w:t>
      </w:r>
    </w:p>
    <w:p w14:paraId="2AD05CE2" w14:textId="77777777" w:rsidR="00921E7E" w:rsidRPr="00921E7E" w:rsidRDefault="00921E7E" w:rsidP="00921E7E">
      <w:pPr>
        <w:rPr>
          <w:lang w:val="es-AR"/>
        </w:rPr>
      </w:pPr>
      <w:r w:rsidRPr="00921E7E">
        <w:rPr>
          <w:lang w:val="es-AR"/>
        </w:rPr>
        <w:t xml:space="preserve">Mejía Madrid, R. (2014). La tensión entre el trabajo y la vida familiar. </w:t>
      </w:r>
      <w:r w:rsidRPr="00921E7E">
        <w:rPr>
          <w:i/>
          <w:iCs/>
          <w:lang w:val="es-AR"/>
        </w:rPr>
        <w:t>IUS ET VERITAS</w:t>
      </w:r>
      <w:r w:rsidRPr="00921E7E">
        <w:rPr>
          <w:lang w:val="es-AR"/>
        </w:rPr>
        <w:t xml:space="preserve">, </w:t>
      </w:r>
      <w:r w:rsidRPr="00921E7E">
        <w:rPr>
          <w:i/>
          <w:iCs/>
          <w:lang w:val="es-AR"/>
        </w:rPr>
        <w:t>24</w:t>
      </w:r>
      <w:r w:rsidRPr="00921E7E">
        <w:rPr>
          <w:lang w:val="es-AR"/>
        </w:rPr>
        <w:t>(49), 190–201. https://revistas.pucp.edu.pe/index.php/iusetveritas/article/view/13624</w:t>
      </w:r>
    </w:p>
    <w:p w14:paraId="16882179" w14:textId="77777777" w:rsidR="00921E7E" w:rsidRPr="00921E7E" w:rsidRDefault="00921E7E" w:rsidP="00921E7E">
      <w:pPr>
        <w:rPr>
          <w:lang w:val="es-AR"/>
        </w:rPr>
      </w:pPr>
      <w:r w:rsidRPr="00921E7E">
        <w:rPr>
          <w:lang w:val="es-AR"/>
        </w:rPr>
        <w:t xml:space="preserve">Ministerio de Salud del Perú. (2024). </w:t>
      </w:r>
      <w:r w:rsidRPr="00921E7E">
        <w:rPr>
          <w:i/>
          <w:iCs/>
          <w:lang w:val="es-AR"/>
        </w:rPr>
        <w:t>Importancia de la detección temprana de la salud mental en entornos urbanos</w:t>
      </w:r>
      <w:r w:rsidRPr="00921E7E">
        <w:rPr>
          <w:lang w:val="es-AR"/>
        </w:rPr>
        <w:t xml:space="preserve"> [Nota de prensa institucional]. Gobierno del Perú. https://www.gob.pe/institucion/hospitalloayza/noticias/1037037-importancia-de-la-salud-mental-en-el-peru</w:t>
      </w:r>
    </w:p>
    <w:p w14:paraId="7F78CA7D" w14:textId="77777777" w:rsidR="00921E7E" w:rsidRPr="00921E7E" w:rsidRDefault="00921E7E" w:rsidP="00921E7E">
      <w:pPr>
        <w:rPr>
          <w:lang w:val="es-AR"/>
        </w:rPr>
      </w:pPr>
      <w:r w:rsidRPr="00921E7E">
        <w:rPr>
          <w:lang w:val="es-AR"/>
        </w:rPr>
        <w:t xml:space="preserve">Montenegro, J. (2019). </w:t>
      </w:r>
      <w:r w:rsidRPr="00921E7E">
        <w:rPr>
          <w:i/>
          <w:iCs/>
          <w:lang w:val="es-AR"/>
        </w:rPr>
        <w:t>Comunicación y dinámica familiar: Vínculos de confianza en el hogar</w:t>
      </w:r>
      <w:r w:rsidRPr="00921E7E">
        <w:rPr>
          <w:lang w:val="es-AR"/>
        </w:rPr>
        <w:t>. Editorial Universitaria.</w:t>
      </w:r>
    </w:p>
    <w:p w14:paraId="57FD0BB4" w14:textId="77777777" w:rsidR="00921E7E" w:rsidRPr="00921E7E" w:rsidRDefault="00921E7E" w:rsidP="00921E7E">
      <w:pPr>
        <w:rPr>
          <w:lang w:val="es-AR"/>
        </w:rPr>
      </w:pPr>
      <w:r w:rsidRPr="00921E7E">
        <w:rPr>
          <w:lang w:val="es-AR"/>
        </w:rPr>
        <w:lastRenderedPageBreak/>
        <w:t xml:space="preserve">Moran Paucar, L. M. (2019). </w:t>
      </w:r>
      <w:r w:rsidRPr="00921E7E">
        <w:rPr>
          <w:i/>
          <w:iCs/>
          <w:lang w:val="es-AR"/>
        </w:rPr>
        <w:t>Estrés académico y apoyo social en estudiantes que migran a Lima por estudios universitarios</w:t>
      </w:r>
      <w:r w:rsidRPr="00921E7E">
        <w:rPr>
          <w:lang w:val="es-AR"/>
        </w:rPr>
        <w:t xml:space="preserve"> [Tesis de licenciatura, Pontificia Universidad Católica del Perú]. Repositorio Institucional PUCP. https://repositorio.pucp.edu.pe/items/b41cc895-30f6-4c6d-9732-8064e0b4bf55</w:t>
      </w:r>
    </w:p>
    <w:p w14:paraId="21B6E09E" w14:textId="77777777" w:rsidR="00921E7E" w:rsidRPr="00921E7E" w:rsidRDefault="00921E7E" w:rsidP="00921E7E">
      <w:pPr>
        <w:rPr>
          <w:lang w:val="es-AR"/>
        </w:rPr>
      </w:pPr>
      <w:r w:rsidRPr="00921E7E">
        <w:t xml:space="preserve">Muccino, G. (Director). (2006). </w:t>
      </w:r>
      <w:r w:rsidRPr="00921E7E">
        <w:rPr>
          <w:i/>
          <w:iCs/>
        </w:rPr>
        <w:t xml:space="preserve">The pursuit of </w:t>
      </w:r>
      <w:proofErr w:type="spellStart"/>
      <w:r w:rsidRPr="00921E7E">
        <w:rPr>
          <w:i/>
          <w:iCs/>
        </w:rPr>
        <w:t>happyness</w:t>
      </w:r>
      <w:proofErr w:type="spellEnd"/>
      <w:r w:rsidRPr="00921E7E">
        <w:t xml:space="preserve"> [</w:t>
      </w:r>
      <w:proofErr w:type="spellStart"/>
      <w:r w:rsidRPr="00921E7E">
        <w:t>Película</w:t>
      </w:r>
      <w:proofErr w:type="spellEnd"/>
      <w:r w:rsidRPr="00921E7E">
        <w:t xml:space="preserve">]. </w:t>
      </w:r>
      <w:r w:rsidRPr="00921E7E">
        <w:rPr>
          <w:lang w:val="es-AR"/>
        </w:rPr>
        <w:t>Columbia Pictures.</w:t>
      </w:r>
    </w:p>
    <w:p w14:paraId="7FD3DA45" w14:textId="77777777" w:rsidR="00921E7E" w:rsidRPr="00921E7E" w:rsidRDefault="00921E7E" w:rsidP="00921E7E">
      <w:pPr>
        <w:rPr>
          <w:lang w:val="es-AR"/>
        </w:rPr>
      </w:pPr>
      <w:r w:rsidRPr="00921E7E">
        <w:rPr>
          <w:lang w:val="es-AR"/>
        </w:rPr>
        <w:t xml:space="preserve">Salas Blas, E., Vieira Ipince, C. M., &amp; Manzanares Medina, E. (2022). Adicción a las redes sociales y soledad en estudiantes universitarios limeños. </w:t>
      </w:r>
      <w:r w:rsidRPr="00921E7E">
        <w:rPr>
          <w:i/>
          <w:iCs/>
          <w:lang w:val="es-AR"/>
        </w:rPr>
        <w:t>Informació Psicològica</w:t>
      </w:r>
      <w:r w:rsidRPr="00921E7E">
        <w:rPr>
          <w:lang w:val="es-AR"/>
        </w:rPr>
        <w:t>, (123), 2–14. https://doi.org/10.14635/IPSIC.1926</w:t>
      </w:r>
    </w:p>
    <w:p w14:paraId="7D699734" w14:textId="77777777" w:rsidR="00921E7E" w:rsidRPr="00921E7E" w:rsidRDefault="00921E7E" w:rsidP="00921E7E">
      <w:r w:rsidRPr="00921E7E">
        <w:rPr>
          <w:lang w:val="es-AR"/>
        </w:rPr>
        <w:t xml:space="preserve">TVPerú. (2020). </w:t>
      </w:r>
      <w:r w:rsidRPr="00921E7E">
        <w:rPr>
          <w:i/>
          <w:iCs/>
          <w:lang w:val="es-AR"/>
        </w:rPr>
        <w:t>Sucedió en el Perú: “Ambulantes en Lima”</w:t>
      </w:r>
      <w:r w:rsidRPr="00921E7E">
        <w:rPr>
          <w:lang w:val="es-AR"/>
        </w:rPr>
        <w:t xml:space="preserve"> [Video]. </w:t>
      </w:r>
      <w:r w:rsidRPr="00921E7E">
        <w:t>YouTube. https://www.youtube.com/watch?v=r2rwXEcjqa8</w:t>
      </w:r>
    </w:p>
    <w:p w14:paraId="054FF635" w14:textId="77777777" w:rsidR="007375E4" w:rsidRDefault="007375E4"/>
    <w:sectPr w:rsidR="007375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B0FFD"/>
    <w:multiLevelType w:val="multilevel"/>
    <w:tmpl w:val="1E9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2543B"/>
    <w:multiLevelType w:val="multilevel"/>
    <w:tmpl w:val="2CE4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53089"/>
    <w:multiLevelType w:val="multilevel"/>
    <w:tmpl w:val="4DA07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F6565C"/>
    <w:multiLevelType w:val="multilevel"/>
    <w:tmpl w:val="94669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B0214"/>
    <w:multiLevelType w:val="multilevel"/>
    <w:tmpl w:val="B0D2E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F13EE7"/>
    <w:multiLevelType w:val="multilevel"/>
    <w:tmpl w:val="A52E4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521F7B"/>
    <w:multiLevelType w:val="multilevel"/>
    <w:tmpl w:val="B8EE3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430455">
    <w:abstractNumId w:val="4"/>
  </w:num>
  <w:num w:numId="2" w16cid:durableId="148598486">
    <w:abstractNumId w:val="2"/>
  </w:num>
  <w:num w:numId="3" w16cid:durableId="1022560689">
    <w:abstractNumId w:val="5"/>
  </w:num>
  <w:num w:numId="4" w16cid:durableId="390622573">
    <w:abstractNumId w:val="0"/>
  </w:num>
  <w:num w:numId="5" w16cid:durableId="1842891444">
    <w:abstractNumId w:val="3"/>
  </w:num>
  <w:num w:numId="6" w16cid:durableId="2058310247">
    <w:abstractNumId w:val="1"/>
  </w:num>
  <w:num w:numId="7" w16cid:durableId="16158663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E7E"/>
    <w:rsid w:val="001B287E"/>
    <w:rsid w:val="00492BEF"/>
    <w:rsid w:val="00542DDA"/>
    <w:rsid w:val="007375E4"/>
    <w:rsid w:val="00921E7E"/>
    <w:rsid w:val="00A81A45"/>
    <w:rsid w:val="00CF20AB"/>
    <w:rsid w:val="00D26C7A"/>
    <w:rsid w:val="00E77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DD9061"/>
  <w15:chartTrackingRefBased/>
  <w15:docId w15:val="{6AFDF38A-21C5-4933-939C-C078ADB6AA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1E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21E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21E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21E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21E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21E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E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E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E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1E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21E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21E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21E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21E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21E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E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E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E7E"/>
    <w:rPr>
      <w:rFonts w:eastAsiaTheme="majorEastAsia" w:cstheme="majorBidi"/>
      <w:color w:val="272727" w:themeColor="text1" w:themeTint="D8"/>
    </w:rPr>
  </w:style>
  <w:style w:type="paragraph" w:styleId="Title">
    <w:name w:val="Title"/>
    <w:basedOn w:val="Normal"/>
    <w:next w:val="Normal"/>
    <w:link w:val="TitleChar"/>
    <w:uiPriority w:val="10"/>
    <w:qFormat/>
    <w:rsid w:val="00921E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E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E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E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E7E"/>
    <w:pPr>
      <w:spacing w:before="160"/>
      <w:jc w:val="center"/>
    </w:pPr>
    <w:rPr>
      <w:i/>
      <w:iCs/>
      <w:color w:val="404040" w:themeColor="text1" w:themeTint="BF"/>
    </w:rPr>
  </w:style>
  <w:style w:type="character" w:customStyle="1" w:styleId="QuoteChar">
    <w:name w:val="Quote Char"/>
    <w:basedOn w:val="DefaultParagraphFont"/>
    <w:link w:val="Quote"/>
    <w:uiPriority w:val="29"/>
    <w:rsid w:val="00921E7E"/>
    <w:rPr>
      <w:i/>
      <w:iCs/>
      <w:color w:val="404040" w:themeColor="text1" w:themeTint="BF"/>
    </w:rPr>
  </w:style>
  <w:style w:type="paragraph" w:styleId="ListParagraph">
    <w:name w:val="List Paragraph"/>
    <w:basedOn w:val="Normal"/>
    <w:uiPriority w:val="34"/>
    <w:qFormat/>
    <w:rsid w:val="00921E7E"/>
    <w:pPr>
      <w:ind w:left="720"/>
      <w:contextualSpacing/>
    </w:pPr>
  </w:style>
  <w:style w:type="character" w:styleId="IntenseEmphasis">
    <w:name w:val="Intense Emphasis"/>
    <w:basedOn w:val="DefaultParagraphFont"/>
    <w:uiPriority w:val="21"/>
    <w:qFormat/>
    <w:rsid w:val="00921E7E"/>
    <w:rPr>
      <w:i/>
      <w:iCs/>
      <w:color w:val="2F5496" w:themeColor="accent1" w:themeShade="BF"/>
    </w:rPr>
  </w:style>
  <w:style w:type="paragraph" w:styleId="IntenseQuote">
    <w:name w:val="Intense Quote"/>
    <w:basedOn w:val="Normal"/>
    <w:next w:val="Normal"/>
    <w:link w:val="IntenseQuoteChar"/>
    <w:uiPriority w:val="30"/>
    <w:qFormat/>
    <w:rsid w:val="00921E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21E7E"/>
    <w:rPr>
      <w:i/>
      <w:iCs/>
      <w:color w:val="2F5496" w:themeColor="accent1" w:themeShade="BF"/>
    </w:rPr>
  </w:style>
  <w:style w:type="character" w:styleId="IntenseReference">
    <w:name w:val="Intense Reference"/>
    <w:basedOn w:val="DefaultParagraphFont"/>
    <w:uiPriority w:val="32"/>
    <w:qFormat/>
    <w:rsid w:val="00921E7E"/>
    <w:rPr>
      <w:b/>
      <w:bCs/>
      <w:smallCaps/>
      <w:color w:val="2F5496" w:themeColor="accent1" w:themeShade="BF"/>
      <w:spacing w:val="5"/>
    </w:rPr>
  </w:style>
  <w:style w:type="paragraph" w:styleId="NormalWeb">
    <w:name w:val="Normal (Web)"/>
    <w:basedOn w:val="Normal"/>
    <w:uiPriority w:val="99"/>
    <w:semiHidden/>
    <w:unhideWhenUsed/>
    <w:rsid w:val="00542DD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4118</Words>
  <Characters>23475</Characters>
  <Application>Microsoft Office Word</Application>
  <DocSecurity>0</DocSecurity>
  <Lines>195</Lines>
  <Paragraphs>55</Paragraphs>
  <ScaleCrop>false</ScaleCrop>
  <Company/>
  <LinksUpToDate>false</LinksUpToDate>
  <CharactersWithSpaces>27538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u202511777 (Hervias Muedas, Luis Augusto)</dc:creator>
  <cp:keywords/>
  <dc:description/>
  <cp:lastModifiedBy>u202511777 (Hervias Muedas, Luis Augusto)</cp:lastModifiedBy>
  <cp:revision>2</cp:revision>
  <dcterms:created xsi:type="dcterms:W3CDTF">2026-10-02T04:17:00Z</dcterms:created>
  <dcterms:modified xsi:type="dcterms:W3CDTF">2026-10-02T04:27:00Z</dcterms:modified>
</cp:coreProperties>
</file>