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Times New Roman" w:cs="Times New Roman" w:eastAsia="Times New Roman" w:hAnsi="Times New Roman"/>
          <w:b/>
          <w:bCs/>
          <w:i/>
          <w:iCs/>
          <w:sz w:val="28"/>
          <w:szCs w:val="28"/>
        </w:rPr>
        <w:t xml:space="preserve">StockPilot: plataforma web de gestión comercial asistida por inteligencia artificial para microempresas de comercio minorista en Bogotá</w:t>
      </w:r>
    </w:p>
    <w:p>
      <w:pPr>
        <w:spacing w:after="600"/>
        <w:jc w:val="center"/>
      </w:pPr>
      <w:r>
        <w:rPr>
          <w:rFonts w:ascii="Times New Roman" w:cs="Times New Roman" w:eastAsia="Times New Roman" w:hAnsi="Times New Roman"/>
          <w:sz w:val="24"/>
          <w:szCs w:val="24"/>
        </w:rPr>
        <w:t xml:space="preserve">Plan de intervención, reporte de intervención, análisis de resultados y evaluación de la viabilidad de la idea de negocio</w:t>
      </w:r>
    </w:p>
    <w:p>
      <w:pPr>
        <w:jc w:val="center"/>
      </w:pPr>
      <w:r>
        <w:rPr>
          <w:rFonts w:ascii="Times New Roman" w:cs="Times New Roman" w:eastAsia="Times New Roman" w:hAnsi="Times New Roman"/>
          <w:sz w:val="24"/>
          <w:szCs w:val="24"/>
        </w:rPr>
        <w:t xml:space="preserve">Elizabeth Pérez González</w:t>
      </w:r>
    </w:p>
    <w:p>
      <w:pPr>
        <w:jc w:val="center"/>
      </w:pPr>
      <w:r>
        <w:rPr>
          <w:rFonts w:ascii="Times New Roman" w:cs="Times New Roman" w:eastAsia="Times New Roman" w:hAnsi="Times New Roman"/>
          <w:sz w:val="24"/>
          <w:szCs w:val="24"/>
        </w:rPr>
        <w:t xml:space="preserve">Luis Alberto Diuche Peña</w:t>
      </w:r>
    </w:p>
    <w:p>
      <w:pPr>
        <w:jc w:val="center"/>
      </w:pPr>
      <w:r>
        <w:rPr>
          <w:rFonts w:ascii="Times New Roman" w:cs="Times New Roman" w:eastAsia="Times New Roman" w:hAnsi="Times New Roman"/>
          <w:sz w:val="24"/>
          <w:szCs w:val="24"/>
        </w:rPr>
        <w:t xml:space="preserve">Miguel Angel Espinosa Esparza</w:t>
      </w:r>
    </w:p>
    <w:p>
      <w:pPr>
        <w:spacing w:before="600"/>
        <w:jc w:val="center"/>
      </w:pPr>
      <w:r>
        <w:rPr>
          <w:rFonts w:ascii="Times New Roman" w:cs="Times New Roman" w:eastAsia="Times New Roman" w:hAnsi="Times New Roman"/>
          <w:sz w:val="24"/>
          <w:szCs w:val="24"/>
        </w:rPr>
        <w:t xml:space="preserve">Práctica de Ingeniería V</w:t>
      </w:r>
    </w:p>
    <w:p>
      <w:pPr>
        <w:jc w:val="center"/>
      </w:pPr>
      <w:r>
        <w:rPr>
          <w:rFonts w:ascii="Times New Roman" w:cs="Times New Roman" w:eastAsia="Times New Roman" w:hAnsi="Times New Roman"/>
          <w:sz w:val="24"/>
          <w:szCs w:val="24"/>
        </w:rPr>
        <w:t xml:space="preserve">Universidad Central</w:t>
      </w:r>
    </w:p>
    <w:p>
      <w:pPr>
        <w:jc w:val="center"/>
      </w:pPr>
      <w:r>
        <w:rPr>
          <w:rFonts w:ascii="Times New Roman" w:cs="Times New Roman" w:eastAsia="Times New Roman" w:hAnsi="Times New Roman"/>
          <w:sz w:val="24"/>
          <w:szCs w:val="24"/>
        </w:rPr>
        <w:t xml:space="preserve">Facultad de Ingeniería y Ciencias Básicas</w:t>
      </w:r>
    </w:p>
    <w:p>
      <w:pPr>
        <w:jc w:val="center"/>
      </w:pPr>
      <w:r>
        <w:rPr>
          <w:rFonts w:ascii="Times New Roman" w:cs="Times New Roman" w:eastAsia="Times New Roman" w:hAnsi="Times New Roman"/>
          <w:sz w:val="24"/>
          <w:szCs w:val="24"/>
        </w:rPr>
        <w:t xml:space="preserve">Departamento de Ingeniería de Sistemas</w:t>
      </w:r>
    </w:p>
    <w:p>
      <w:pPr>
        <w:jc w:val="center"/>
      </w:pPr>
      <w:r>
        <w:rPr>
          <w:rFonts w:ascii="Times New Roman" w:cs="Times New Roman" w:eastAsia="Times New Roman" w:hAnsi="Times New Roman"/>
          <w:sz w:val="24"/>
          <w:szCs w:val="24"/>
        </w:rPr>
        <w:t xml:space="preserve">Bogotá, Colombia</w:t>
      </w:r>
    </w:p>
    <w:p>
      <w:pPr>
        <w:jc w:val="center"/>
      </w:pPr>
      <w:r>
        <w:rPr>
          <w:rFonts w:ascii="Times New Roman" w:cs="Times New Roman" w:eastAsia="Times New Roman" w:hAnsi="Times New Roman"/>
          <w:sz w:val="24"/>
          <w:szCs w:val="24"/>
        </w:rPr>
        <w:t xml:space="preserve">2026</w:t>
      </w:r>
    </w:p>
    <w:p>
      <w:r>
        <w:br w:type="page"/>
      </w:r>
    </w:p>
    <w:p>
      <w:pPr>
        <w:spacing w:after="200"/>
        <w:jc w:val="center"/>
      </w:pPr>
      <w:r>
        <w:rPr>
          <w:rFonts w:ascii="Times New Roman" w:cs="Times New Roman" w:eastAsia="Times New Roman" w:hAnsi="Times New Roman"/>
          <w:b/>
          <w:bCs/>
          <w:sz w:val="24"/>
          <w:szCs w:val="24"/>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before="120"/>
      </w:pPr>
      <w:r>
        <w:rPr>
          <w:rFonts w:ascii="Times New Roman" w:cs="Times New Roman" w:eastAsia="Times New Roman" w:hAnsi="Times New Roman"/>
          <w:i/>
          <w:iCs/>
          <w:color w:val="666666"/>
          <w:sz w:val="18"/>
          <w:szCs w:val="18"/>
        </w:rPr>
        <w:t xml:space="preserve">Para actualizar la tabla: clic derecho sobre ella › Actualizar campos.</w:t>
      </w:r>
    </w:p>
    <w:p>
      <w:r>
        <w:br w:type="page"/>
      </w:r>
    </w:p>
    <w:p>
      <w:pPr>
        <w:pStyle w:val="Heading1"/>
        <w:spacing w:after="240" w:before="240"/>
        <w:jc w:val="center"/>
      </w:pPr>
      <w:r>
        <w:rPr>
          <w:rFonts w:ascii="Times New Roman" w:cs="Times New Roman" w:eastAsia="Times New Roman" w:hAnsi="Times New Roman"/>
          <w:b/>
          <w:bCs/>
          <w:sz w:val="26"/>
          <w:szCs w:val="26"/>
        </w:rPr>
        <w:t xml:space="preserve">Presentación</w:t>
      </w:r>
    </w:p>
    <w:p>
      <w:pPr>
        <w:spacing w:after="120" w:line="360"/>
        <w:ind w:firstLine="567"/>
        <w:jc w:val="both"/>
      </w:pPr>
      <w:r>
        <w:rPr>
          <w:rFonts w:ascii="Times New Roman" w:cs="Times New Roman" w:eastAsia="Times New Roman" w:hAnsi="Times New Roman"/>
          <w:sz w:val="24"/>
          <w:szCs w:val="24"/>
        </w:rPr>
        <w:t xml:space="preserve">Este documento reúne cuatro productos de la Práctica de Ingeniería V: el diseño del plan de intervención, el reporte de su ejecución, el análisis de los resultados obtenidos y la evaluación de la viabilidad real de StockPilot como idea de negocio. Está pensado para integrarse al Documento de Práctica de Ingeniería 5 después de la sección de Métricas y antes del Plan de Negocio, aunque también puede leerse de forma independiente.</w:t>
      </w:r>
    </w:p>
    <w:p>
      <w:pPr>
        <w:spacing w:after="120" w:line="360"/>
        <w:ind w:firstLine="567"/>
        <w:jc w:val="both"/>
      </w:pPr>
      <w:r>
        <w:rPr>
          <w:rFonts w:ascii="Times New Roman" w:cs="Times New Roman" w:eastAsia="Times New Roman" w:hAnsi="Times New Roman"/>
          <w:sz w:val="24"/>
          <w:szCs w:val="24"/>
        </w:rPr>
        <w:t xml:space="preserve">El sistema está diseñado para microempresas de comercio minorista. El diagnóstico y la validación inicial se centraron en tiendas de víveres, el segmento más numeroso y con mayores pérdidas por vencimiento; otros comercios de barrio constituyen el segmento de expansión.</w:t>
      </w:r>
    </w:p>
    <w:p>
      <w:pPr>
        <w:spacing w:after="120" w:line="360"/>
        <w:ind w:firstLine="567"/>
        <w:jc w:val="both"/>
      </w:pPr>
      <w:r>
        <w:rPr>
          <w:rFonts w:ascii="Times New Roman" w:cs="Times New Roman" w:eastAsia="Times New Roman" w:hAnsi="Times New Roman"/>
          <w:sz w:val="24"/>
          <w:szCs w:val="24"/>
        </w:rPr>
        <w:t xml:space="preserve">Se adoptó un criterio de trazabilidad estricta: cada resultado que se reporta proviene de una fuente verificable del proyecto (la encuesta aplicada a tenderos, el reporte automatizado de pruebas, el registro de auditoría de la IA, la auditoría del motor de reposición o los documentos del equipo). Las fases que todavía no se han ejecutado se presentan como diseñadas y pendientes, con su protocolo completo, y no como realizadas. Los datos que el equipo debe completar aparecen resaltados en amarillo entre corchetes.</w:t>
      </w:r>
    </w:p>
    <w:p>
      <w:r>
        <w:br w:type="page"/>
      </w:r>
    </w:p>
    <w:p>
      <w:pPr>
        <w:pStyle w:val="Heading1"/>
        <w:spacing w:after="240" w:before="240"/>
        <w:jc w:val="center"/>
      </w:pPr>
      <w:r>
        <w:rPr>
          <w:rFonts w:ascii="Times New Roman" w:cs="Times New Roman" w:eastAsia="Times New Roman" w:hAnsi="Times New Roman"/>
          <w:b/>
          <w:bCs/>
          <w:sz w:val="26"/>
          <w:szCs w:val="26"/>
        </w:rPr>
        <w:t xml:space="preserve">1. Diseño del plan de intervención</w:t>
      </w:r>
    </w:p>
    <w:p>
      <w:pPr>
        <w:pStyle w:val="Heading2"/>
        <w:spacing w:after="120" w:before="240"/>
      </w:pPr>
      <w:r>
        <w:rPr>
          <w:rFonts w:ascii="Times New Roman" w:cs="Times New Roman" w:eastAsia="Times New Roman" w:hAnsi="Times New Roman"/>
          <w:b/>
          <w:bCs/>
          <w:sz w:val="24"/>
          <w:szCs w:val="24"/>
        </w:rPr>
        <w:t xml:space="preserve">1.1 Problema que origina la intervención</w:t>
      </w:r>
    </w:p>
    <w:p>
      <w:pPr>
        <w:spacing w:after="120" w:line="360"/>
        <w:ind w:firstLine="567"/>
        <w:jc w:val="both"/>
      </w:pPr>
      <w:r>
        <w:rPr>
          <w:rFonts w:ascii="Times New Roman" w:cs="Times New Roman" w:eastAsia="Times New Roman" w:hAnsi="Times New Roman"/>
          <w:sz w:val="24"/>
          <w:szCs w:val="24"/>
        </w:rPr>
        <w:t xml:space="preserve">El proyecto parte de la siguiente formulación: ¿de qué manera las deficiencias en la administración y gestión de inventarios afectan la viabilidad económica, la eficiencia operativa y la competitividad de las microempresas de distribución de víveres en Bogotá? El diagnóstico documental del Documento de Práctica 5 señala que estas unidades gestionan su inventario de forma reactiva, con registros manuales o de memoria, lo que produce pérdidas por vencimiento, faltantes de productos de alta rotación y compras de emergencia.</w:t>
      </w:r>
    </w:p>
    <w:p>
      <w:pPr>
        <w:spacing w:after="120" w:line="360"/>
        <w:ind w:firstLine="567"/>
        <w:jc w:val="both"/>
      </w:pPr>
      <w:r>
        <w:rPr>
          <w:rFonts w:ascii="Times New Roman" w:cs="Times New Roman" w:eastAsia="Times New Roman" w:hAnsi="Times New Roman"/>
          <w:sz w:val="24"/>
          <w:szCs w:val="24"/>
        </w:rPr>
        <w:t xml:space="preserve">La intervención de la realidad busca contrastar ese diagnóstico con tenderos reales, construir una solución que responda a lo que ellos necesitan y verificar si la solución funciona y si es adoptable. La pregunta que guía la intervención es: </w:t>
      </w:r>
      <w:r>
        <w:rPr>
          <w:rFonts w:ascii="Times New Roman" w:cs="Times New Roman" w:eastAsia="Times New Roman" w:hAnsi="Times New Roman"/>
          <w:b/>
          <w:bCs/>
          <w:sz w:val="24"/>
          <w:szCs w:val="24"/>
        </w:rPr>
        <w:t xml:space="preserve">¿StockPilot responde a las necesidades reales de gestión de inventario de los tenderos de Bogotá y existen condiciones para que la adopten?</w:t>
      </w:r>
    </w:p>
    <w:p>
      <w:pPr>
        <w:pStyle w:val="Heading2"/>
        <w:spacing w:after="120" w:before="240"/>
      </w:pPr>
      <w:r>
        <w:rPr>
          <w:rFonts w:ascii="Times New Roman" w:cs="Times New Roman" w:eastAsia="Times New Roman" w:hAnsi="Times New Roman"/>
          <w:b/>
          <w:bCs/>
          <w:sz w:val="24"/>
          <w:szCs w:val="24"/>
        </w:rPr>
        <w:t xml:space="preserve">1.2 Objetivos de la intervención</w:t>
      </w:r>
    </w:p>
    <w:p>
      <w:pPr>
        <w:pStyle w:val="Heading3"/>
        <w:spacing w:after="100" w:before="180"/>
      </w:pPr>
      <w:r>
        <w:rPr>
          <w:rFonts w:ascii="Times New Roman" w:cs="Times New Roman" w:eastAsia="Times New Roman" w:hAnsi="Times New Roman"/>
          <w:b/>
          <w:bCs/>
          <w:i/>
          <w:iCs/>
          <w:sz w:val="24"/>
          <w:szCs w:val="24"/>
        </w:rPr>
        <w:t xml:space="preserve">Objetivo general</w:t>
      </w:r>
    </w:p>
    <w:p>
      <w:pPr>
        <w:spacing w:after="120" w:line="360"/>
        <w:ind w:firstLine="567"/>
        <w:jc w:val="both"/>
      </w:pPr>
      <w:r>
        <w:rPr>
          <w:rFonts w:ascii="Times New Roman" w:cs="Times New Roman" w:eastAsia="Times New Roman" w:hAnsi="Times New Roman"/>
          <w:sz w:val="24"/>
          <w:szCs w:val="24"/>
        </w:rPr>
        <w:t xml:space="preserve">Intervenir la gestión de inventarios de microempresas de víveres de Bogotá mediante el diagnóstico de sus necesidades, la construcción de StockPilot y su validación progresiva (técnica, de usabilidad y de campo), para determinar si la solución es eficaz y adoptable.</w:t>
      </w:r>
    </w:p>
    <w:p>
      <w:pPr>
        <w:pStyle w:val="Heading3"/>
        <w:spacing w:after="100" w:before="180"/>
      </w:pPr>
      <w:r>
        <w:rPr>
          <w:rFonts w:ascii="Times New Roman" w:cs="Times New Roman" w:eastAsia="Times New Roman" w:hAnsi="Times New Roman"/>
          <w:b/>
          <w:bCs/>
          <w:i/>
          <w:iCs/>
          <w:sz w:val="24"/>
          <w:szCs w:val="24"/>
        </w:rPr>
        <w:t xml:space="preserve">Objetivos específicos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Caracterizar, mediante una encuesta a tenderos, cómo gestionan hoy su inventario, qué dificultades enfrentan, qué funcionalidades consideran esenciales y qué les impide adoptar una herramienta digital.</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Traducir los hallazgos del diagnóstico en requerimientos del sistema y verificar su cobertura en StockPilot.</w:t>
      </w:r>
    </w:p>
    <w:p>
      <w:pPr>
        <w:pStyle w:val="ListParagraph"/>
        <w:numPr>
          <w:ilvl w:val="0"/>
          <w:numId w:val="2"/>
        </w:numPr>
        <w:spacing w:after="60" w:line="320"/>
        <w:jc w:val="both"/>
      </w:pPr>
      <w:r>
        <w:rPr>
          <w:rFonts w:ascii="Times New Roman" w:cs="Times New Roman" w:eastAsia="Times New Roman" w:hAnsi="Times New Roman"/>
          <w:sz w:val="24"/>
          <w:szCs w:val="24"/>
        </w:rPr>
        <w:t xml:space="preserve">Validar en un entorno controlado que el sistema funciona según sus requerimientos (corrección, rendimiento y coherencia de sus cálculos).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Medir la usabilidad del sistema con tenderos reales mediante tareas guiadas y el cuestionario SUS.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Ejecutar un piloto de campo en al menos una tienda para medir adopción, exactitud del inventario y utilidad de las alertas.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Usar los resultados para evaluar la viabilidad técnica, operativa, comercial y financiera de la idea de negocio.</w:t>
      </w:r>
    </w:p>
    <w:p>
      <w:pPr>
        <w:pStyle w:val="Heading2"/>
        <w:spacing w:after="120" w:before="240"/>
      </w:pPr>
      <w:r>
        <w:rPr>
          <w:rFonts w:ascii="Times New Roman" w:cs="Times New Roman" w:eastAsia="Times New Roman" w:hAnsi="Times New Roman"/>
          <w:b/>
          <w:bCs/>
          <w:sz w:val="24"/>
          <w:szCs w:val="24"/>
        </w:rPr>
        <w:t xml:space="preserve">1.3 Enfoque metodológico</w:t>
      </w:r>
    </w:p>
    <w:p>
      <w:pPr>
        <w:spacing w:after="120" w:line="360"/>
        <w:ind w:firstLine="567"/>
        <w:jc w:val="both"/>
      </w:pPr>
      <w:r>
        <w:rPr>
          <w:rFonts w:ascii="Times New Roman" w:cs="Times New Roman" w:eastAsia="Times New Roman" w:hAnsi="Times New Roman"/>
          <w:sz w:val="24"/>
          <w:szCs w:val="24"/>
        </w:rPr>
        <w:t xml:space="preserve">La intervención sigue un enfoque de </w:t>
      </w:r>
      <w:r>
        <w:rPr>
          <w:rFonts w:ascii="Times New Roman" w:cs="Times New Roman" w:eastAsia="Times New Roman" w:hAnsi="Times New Roman"/>
          <w:b/>
          <w:bCs/>
          <w:sz w:val="24"/>
          <w:szCs w:val="24"/>
        </w:rPr>
        <w:t xml:space="preserve">investigación-acción</w:t>
      </w:r>
      <w:r>
        <w:rPr>
          <w:rFonts w:ascii="Times New Roman" w:cs="Times New Roman" w:eastAsia="Times New Roman" w:hAnsi="Times New Roman"/>
          <w:sz w:val="24"/>
          <w:szCs w:val="24"/>
        </w:rPr>
        <w:t xml:space="preserve"> (Kemmis y McTaggart, 1988): ciclos de planear, actuar, observar y reflexionar, en los que cada resultado ajusta la siguiente acción. Se combina con un enfoque </w:t>
      </w:r>
      <w:r>
        <w:rPr>
          <w:rFonts w:ascii="Times New Roman" w:cs="Times New Roman" w:eastAsia="Times New Roman" w:hAnsi="Times New Roman"/>
          <w:b/>
          <w:bCs/>
          <w:sz w:val="24"/>
          <w:szCs w:val="24"/>
        </w:rPr>
        <w:t xml:space="preserve">mixto</w:t>
      </w:r>
      <w:r>
        <w:rPr>
          <w:rFonts w:ascii="Times New Roman" w:cs="Times New Roman" w:eastAsia="Times New Roman" w:hAnsi="Times New Roman"/>
          <w:sz w:val="24"/>
          <w:szCs w:val="24"/>
        </w:rPr>
        <w:t xml:space="preserve">: datos cuantitativos (frecuencias de la encuesta, métricas de pruebas, indicadores del piloto) y cualitativos (comentarios de los tenderos, razones de rechazo, observaciones de uso).</w:t>
      </w:r>
    </w:p>
    <w:p>
      <w:pPr>
        <w:spacing w:after="120" w:line="360"/>
        <w:ind w:firstLine="567"/>
        <w:jc w:val="both"/>
      </w:pPr>
      <w:r>
        <w:rPr>
          <w:rFonts w:ascii="Times New Roman" w:cs="Times New Roman" w:eastAsia="Times New Roman" w:hAnsi="Times New Roman"/>
          <w:sz w:val="24"/>
          <w:szCs w:val="24"/>
        </w:rPr>
        <w:t xml:space="preserve">Para ubicar el avance de la solución se usa la escala de </w:t>
      </w:r>
      <w:r>
        <w:rPr>
          <w:rFonts w:ascii="Times New Roman" w:cs="Times New Roman" w:eastAsia="Times New Roman" w:hAnsi="Times New Roman"/>
          <w:b/>
          <w:bCs/>
          <w:sz w:val="24"/>
          <w:szCs w:val="24"/>
        </w:rPr>
        <w:t xml:space="preserve">niveles de madurez tecnológica (TRL)</w:t>
      </w:r>
      <w:r>
        <w:rPr>
          <w:rFonts w:ascii="Times New Roman" w:cs="Times New Roman" w:eastAsia="Times New Roman" w:hAnsi="Times New Roman"/>
          <w:sz w:val="24"/>
          <w:szCs w:val="24"/>
        </w:rPr>
        <w:t xml:space="preserve"> propuesta por Mankins (1995). La intervención está diseñada para llevar a StockPilot desde la validación en entorno controlado (TRL 5) hasta la demostración en el entorno real de una tienda (TRL 6-7). La aceptación se interpreta con el Modelo de Aceptación Tecnológica (Davis, 1989): utilidad percibida y facilidad de uso percibida.</w:t>
      </w:r>
    </w:p>
    <w:p>
      <w:pPr>
        <w:pStyle w:val="Heading2"/>
        <w:spacing w:after="120" w:before="240"/>
      </w:pPr>
      <w:r>
        <w:rPr>
          <w:rFonts w:ascii="Times New Roman" w:cs="Times New Roman" w:eastAsia="Times New Roman" w:hAnsi="Times New Roman"/>
          <w:b/>
          <w:bCs/>
          <w:sz w:val="24"/>
          <w:szCs w:val="24"/>
        </w:rPr>
        <w:t xml:space="preserve">1.4 Población, muestra y actores</w:t>
      </w:r>
    </w:p>
    <w:p>
      <w:pPr>
        <w:spacing w:after="120" w:line="360"/>
        <w:ind w:firstLine="567"/>
        <w:jc w:val="both"/>
      </w:pPr>
      <w:r>
        <w:rPr>
          <w:rFonts w:ascii="Times New Roman" w:cs="Times New Roman" w:eastAsia="Times New Roman" w:hAnsi="Times New Roman"/>
          <w:sz w:val="24"/>
          <w:szCs w:val="24"/>
        </w:rPr>
        <w:t xml:space="preserve">La población son las microempresas de venta de víveres y afines de Bogotá (tiendas de barrio, minimercados, fruvers y negocios de alimentos). Por las restricciones de acceso del equipo se usa un </w:t>
      </w:r>
      <w:r>
        <w:rPr>
          <w:rFonts w:ascii="Times New Roman" w:cs="Times New Roman" w:eastAsia="Times New Roman" w:hAnsi="Times New Roman"/>
          <w:b/>
          <w:bCs/>
          <w:sz w:val="24"/>
          <w:szCs w:val="24"/>
        </w:rPr>
        <w:t xml:space="preserve">muestreo no probabilístico por conveniencia</w:t>
      </w:r>
      <w:r>
        <w:rPr>
          <w:rFonts w:ascii="Times New Roman" w:cs="Times New Roman" w:eastAsia="Times New Roman" w:hAnsi="Times New Roman"/>
          <w:sz w:val="24"/>
          <w:szCs w:val="24"/>
        </w:rPr>
        <w:t xml:space="preserve">: los participantes son negocios a los que el equipo tiene acceso directo. Los resultados, por lo tanto, describen a los participantes y no se generalizan estadísticamente a toda la ciudad.</w:t>
      </w:r>
    </w:p>
    <w:p>
      <w:pPr>
        <w:keepNext/>
        <w:spacing w:after="0" w:before="200"/>
      </w:pPr>
      <w:r>
        <w:rPr>
          <w:rFonts w:ascii="Times New Roman" w:cs="Times New Roman" w:eastAsia="Times New Roman" w:hAnsi="Times New Roman"/>
          <w:b/>
          <w:bCs/>
          <w:sz w:val="24"/>
          <w:szCs w:val="24"/>
        </w:rPr>
        <w:t xml:space="preserve">Tabla 1</w:t>
      </w:r>
    </w:p>
    <w:p>
      <w:pPr>
        <w:keepNext/>
        <w:spacing w:after="100"/>
      </w:pPr>
      <w:r>
        <w:rPr>
          <w:rFonts w:ascii="Times New Roman" w:cs="Times New Roman" w:eastAsia="Times New Roman" w:hAnsi="Times New Roman"/>
          <w:i/>
          <w:iCs/>
          <w:sz w:val="24"/>
          <w:szCs w:val="24"/>
        </w:rPr>
        <w:t xml:space="preserve">Actores de la intervención y su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Actor</w:t>
            </w:r>
          </w:p>
        </w:tc>
        <w:tc>
          <w:tcPr>
            <w:tcW w:type="dxa" w:w="6552"/>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Rol en la intervención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Tenderos y dueños de negocio</w:t>
            </w:r>
          </w:p>
        </w:tc>
        <w:tc>
          <w:tcPr>
            <w:tcW w:type="dxa" w:w="655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Responden la encuesta diagnóstica, participan en la prueba de usabilidad y, en el piloto, usan el sistema en su operación diaria.</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Equipo de desarrollo (3 estudiantes)</w:t>
            </w:r>
          </w:p>
        </w:tc>
        <w:tc>
          <w:tcPr>
            <w:tcW w:type="dxa" w:w="655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Diseña y aplica los instrumentos, construye y despliega el sistema, acompaña a los participantes y analiza los datos.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Docente asesora</w:t>
            </w:r>
          </w:p>
        </w:tc>
        <w:tc>
          <w:tcPr>
            <w:tcW w:type="dxa" w:w="655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Valida el plan, revisa los incrementos y los resultados.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Proveedores de las tiendas</w:t>
            </w:r>
          </w:p>
        </w:tc>
        <w:tc>
          <w:tcPr>
            <w:tcW w:type="dxa" w:w="655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Actores indirectos: reciben las órdenes de compra generadas en el piloto.</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1.5 Fases de la intervención</w:t>
      </w:r>
    </w:p>
    <w:p>
      <w:pPr>
        <w:spacing w:after="120" w:line="360"/>
        <w:ind w:firstLine="567"/>
        <w:jc w:val="both"/>
      </w:pPr>
      <w:r>
        <w:rPr>
          <w:rFonts w:ascii="Times New Roman" w:cs="Times New Roman" w:eastAsia="Times New Roman" w:hAnsi="Times New Roman"/>
          <w:sz w:val="24"/>
          <w:szCs w:val="24"/>
        </w:rPr>
        <w:t xml:space="preserve">La intervención se organiza en cinco fases acumulativas. Cada fase tiene un instrumento, un producto verificable y un criterio para avanzar a la siguiente.</w:t>
      </w:r>
    </w:p>
    <w:p>
      <w:pPr>
        <w:keepNext/>
        <w:spacing w:after="0" w:before="200"/>
      </w:pPr>
      <w:r>
        <w:rPr>
          <w:rFonts w:ascii="Times New Roman" w:cs="Times New Roman" w:eastAsia="Times New Roman" w:hAnsi="Times New Roman"/>
          <w:b/>
          <w:bCs/>
          <w:sz w:val="24"/>
          <w:szCs w:val="24"/>
        </w:rPr>
        <w:t xml:space="preserve">Tabla 2</w:t>
      </w:r>
    </w:p>
    <w:p>
      <w:pPr>
        <w:keepNext/>
        <w:spacing w:after="100"/>
      </w:pPr>
      <w:r>
        <w:rPr>
          <w:rFonts w:ascii="Times New Roman" w:cs="Times New Roman" w:eastAsia="Times New Roman" w:hAnsi="Times New Roman"/>
          <w:i/>
          <w:iCs/>
          <w:sz w:val="24"/>
          <w:szCs w:val="24"/>
        </w:rPr>
        <w:t xml:space="preserve">Fases del plan de intervención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059"/>
        <w:gridCol w:w="3370"/>
        <w:gridCol w:w="2621"/>
      </w:tblGrid>
      <w:tr>
        <w:trPr>
          <w:tblHeader/>
        </w:trPr>
        <w:tc>
          <w:tcPr>
            <w:tcW w:type="dxa" w:w="131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Fase</w:t>
            </w:r>
          </w:p>
        </w:tc>
        <w:tc>
          <w:tcPr>
            <w:tcW w:type="dxa" w:w="2059"/>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Propósito</w:t>
            </w:r>
          </w:p>
        </w:tc>
        <w:tc>
          <w:tcPr>
            <w:tcW w:type="dxa" w:w="337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Actividades e instrumento</w:t>
            </w:r>
          </w:p>
        </w:tc>
        <w:tc>
          <w:tcPr>
            <w:tcW w:type="dxa" w:w="2621"/>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Producto / criterio de avance</w:t>
            </w:r>
          </w:p>
        </w:tc>
      </w:tr>
      <w:tr>
        <w:trPr>
          <w:cantSplit/>
        </w:trPr>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F1. Diagnóstico</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Conocer la gestión actual y las necesidades de los tenderos.</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Encuesta estructurada de 15 preguntas (Google Forms), aplicada en el negocio.</w:t>
            </w:r>
          </w:p>
        </w:tc>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Base de respuestas y tablas de frecuencia. Avanza si hay necesidades consistentes.</w:t>
            </w:r>
          </w:p>
        </w:tc>
      </w:tr>
      <w:tr>
        <w:trPr>
          <w:cantSplit/>
        </w:trPr>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F2. Diseño y construcción</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Convertir las necesidades en una solución funcional.</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Backlog de 83 requerimientos, 5 sprints Scrum de dos semanas, despliegue en la nube.</w:t>
            </w:r>
          </w:p>
        </w:tc>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Sistema desplegado y matriz de trazabilidad necesidad-requerimiento.</w:t>
            </w:r>
          </w:p>
        </w:tc>
      </w:tr>
      <w:tr>
        <w:trPr>
          <w:cantSplit/>
        </w:trPr>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F3. Validación técnica controlada</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Verificar que el sistema funciona como se especificó.</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Tiendas de prueba con datos sembrados, pruebas unitarias (Vitest), E2E (Playwright), prueba de carga, auditoría del motor de reposición.</w:t>
            </w:r>
          </w:p>
        </w:tc>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Reporte de pruebas sin fallos y hallazgos corregidos o planificados (TRL 5).</w:t>
            </w:r>
          </w:p>
        </w:tc>
      </w:tr>
      <w:tr>
        <w:trPr>
          <w:cantSplit/>
        </w:trPr>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F4. Validación con usuarios</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Medir si los tenderos pueden usar el sistema sin ayuda.</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 de usabilidad con 5 tenderos: 6 tareas guiadas, observación y cuestionario SUS.</w:t>
            </w:r>
          </w:p>
        </w:tc>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SUS ≥ 68 y tasa de éxito ≥ 80 % en tareas críticas.</w:t>
            </w:r>
          </w:p>
        </w:tc>
      </w:tr>
      <w:tr>
        <w:trPr>
          <w:cantSplit/>
        </w:trPr>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 Piloto de campo</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Demostrar el valor en la operación real de una tienda.</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Reclutamiento por dos vías: contacto directo con los encuestados dispuestos a capacitarse y convocatoria pública de prueba gratuita. Piloto de 1-3 tiendas, 6 semanas: 1 de línea base y 5 con StockPilot sobre 20-30 productos de alta rotación.</w:t>
            </w:r>
          </w:p>
        </w:tc>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Indicadores de la Tabla 3 medidos antes y después (TRL 6-7).</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1.6 Indicadores y metas</w:t>
      </w:r>
    </w:p>
    <w:p>
      <w:pPr>
        <w:spacing w:after="120" w:line="360"/>
        <w:ind w:firstLine="567"/>
        <w:jc w:val="both"/>
      </w:pPr>
      <w:r>
        <w:rPr>
          <w:rFonts w:ascii="Times New Roman" w:cs="Times New Roman" w:eastAsia="Times New Roman" w:hAnsi="Times New Roman"/>
          <w:sz w:val="24"/>
          <w:szCs w:val="24"/>
        </w:rPr>
        <w:t xml:space="preserve">Los indicadores se definieron antes de ejecutar cada fase para evitar que la meta se ajuste al resultado. Las metas de usabilidad toman como referencia el promedio de la escala SUS, 68 puntos (Sauro, 2011).</w:t>
      </w:r>
    </w:p>
    <w:p>
      <w:pPr>
        <w:keepNext/>
        <w:spacing w:after="0" w:before="200"/>
      </w:pPr>
      <w:r>
        <w:rPr>
          <w:rFonts w:ascii="Times New Roman" w:cs="Times New Roman" w:eastAsia="Times New Roman" w:hAnsi="Times New Roman"/>
          <w:b/>
          <w:bCs/>
          <w:sz w:val="24"/>
          <w:szCs w:val="24"/>
        </w:rPr>
        <w:t xml:space="preserve">Tabla 3</w:t>
      </w:r>
    </w:p>
    <w:p>
      <w:pPr>
        <w:keepNext/>
        <w:spacing w:after="100"/>
      </w:pPr>
      <w:r>
        <w:rPr>
          <w:rFonts w:ascii="Times New Roman" w:cs="Times New Roman" w:eastAsia="Times New Roman" w:hAnsi="Times New Roman"/>
          <w:i/>
          <w:iCs/>
          <w:sz w:val="24"/>
          <w:szCs w:val="24"/>
        </w:rPr>
        <w:t xml:space="preserve">Indicadores de la intervención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315"/>
        <w:gridCol w:w="1755"/>
        <w:gridCol w:w="1365"/>
        <w:gridCol w:w="975"/>
      </w:tblGrid>
      <w:tr>
        <w:trPr>
          <w:tblHeader/>
        </w:trPr>
        <w:tc>
          <w:tcPr>
            <w:tcW w:type="dxa" w:w="195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Indicador</w:t>
            </w:r>
          </w:p>
        </w:tc>
        <w:tc>
          <w:tcPr>
            <w:tcW w:type="dxa" w:w="331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Fórmula / medición</w:t>
            </w:r>
          </w:p>
        </w:tc>
        <w:tc>
          <w:tcPr>
            <w:tcW w:type="dxa" w:w="175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Fuente</w:t>
            </w:r>
          </w:p>
        </w:tc>
        <w:tc>
          <w:tcPr>
            <w:tcW w:type="dxa" w:w="136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Meta</w:t>
            </w:r>
          </w:p>
        </w:tc>
        <w:tc>
          <w:tcPr>
            <w:tcW w:type="dxa" w:w="97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Fase</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Cobertura de necesidades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Funcionalidades esenciales cubiertas ÷ funcionalidades señaladas en la encuesta</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Encuesta + requerimientos</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80 %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F1-F2</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Pruebas automatizadas aprobadas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Pruebas aprobadas ÷ pruebas ejecutadas</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Reporte Vitest</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100 %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F3</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Coherencia del motor de riesgo</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Pantallas que muestran el mismo estado para un mismo producto</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Auditoría del motor</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100 %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F3</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Puntaje SUS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Cuestionario de 10 ítems, escala 0-100</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 de usabilidad</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68</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F4</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Tasa de éxito en tareas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Tareas completadas sin ayuda ÷ tareas intentadas</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Observación</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80 %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F4</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Adopción</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Días con ventas registradas ÷ días de apertura</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Registros del sistema</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80 %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Exactitud de inventario</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Productos cuyo conteo físico coincide con el sistema ÷ productos contados (muestra de 20)</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Conteo físico semanal</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90 %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Utilidad de las alertas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Alertas que el tendero considera correctas ÷ alertas generadas</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Revisión semanal con el tendero</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70 %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Faltantes de productos</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Productos agotados observados por semana, línea base vs. piloto</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Observación + sistema</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Reducción</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Activación de la prueba gratuita</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Registros que cargan al menos 20 productos y registran ventas durante 7 días ÷ registros totales</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Registros del sistema</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25 %</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r>
        <w:trPr>
          <w:cantSplit/>
        </w:trPr>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Disposición a pagar</w:t>
            </w:r>
          </w:p>
        </w:tc>
        <w:tc>
          <w:tcPr>
            <w:tcW w:type="dxa" w:w="331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Participantes que pagarían $39.900/mes al terminar el piloto</w:t>
            </w:r>
          </w:p>
        </w:tc>
        <w:tc>
          <w:tcPr>
            <w:tcW w:type="dxa" w:w="175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Entrevista de cierre</w:t>
            </w:r>
          </w:p>
        </w:tc>
        <w:tc>
          <w:tcPr>
            <w:tcW w:type="dxa" w:w="136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 1 de cada 3</w:t>
            </w:r>
          </w:p>
        </w:tc>
        <w:tc>
          <w:tcPr>
            <w:tcW w:type="dxa" w:w="97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1.7 Cronograma</w:t>
      </w:r>
    </w:p>
    <w:p>
      <w:pPr>
        <w:keepNext/>
        <w:spacing w:after="0" w:before="200"/>
      </w:pPr>
      <w:r>
        <w:rPr>
          <w:rFonts w:ascii="Times New Roman" w:cs="Times New Roman" w:eastAsia="Times New Roman" w:hAnsi="Times New Roman"/>
          <w:b/>
          <w:bCs/>
          <w:sz w:val="24"/>
          <w:szCs w:val="24"/>
        </w:rPr>
        <w:t xml:space="preserve">Tabla 4</w:t>
      </w:r>
    </w:p>
    <w:p>
      <w:pPr>
        <w:keepNext/>
        <w:spacing w:after="100"/>
      </w:pPr>
      <w:r>
        <w:rPr>
          <w:rFonts w:ascii="Times New Roman" w:cs="Times New Roman" w:eastAsia="Times New Roman" w:hAnsi="Times New Roman"/>
          <w:i/>
          <w:iCs/>
          <w:sz w:val="24"/>
          <w:szCs w:val="24"/>
        </w:rPr>
        <w:t xml:space="preserve">Cronograma de la intervención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Fase</w:t>
            </w:r>
          </w:p>
        </w:tc>
        <w:tc>
          <w:tcPr>
            <w:tcW w:type="dxa" w:w="3276"/>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Periodo</w:t>
            </w:r>
          </w:p>
        </w:tc>
        <w:tc>
          <w:tcPr>
            <w:tcW w:type="dxa" w:w="3276"/>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Estado a septiembre de 2026</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F1. Diagnóstico</w:t>
            </w:r>
          </w:p>
        </w:tc>
        <w:tc>
          <w:tcPr>
            <w:tcW w:type="dxa" w:w="327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23 y 24 de marzo de 2025</w:t>
            </w:r>
          </w:p>
        </w:tc>
        <w:tc>
          <w:tcPr>
            <w:tcW w:type="dxa" w:w="3276"/>
            <w:tcBorders>
              <w:top w:val="single" w:color="8C8C8C" w:sz="4"/>
              <w:left w:val="single" w:color="8C8C8C" w:sz="4"/>
              <w:bottom w:val="single" w:color="8C8C8C" w:sz="4"/>
              <w:right w:val="single" w:color="8C8C8C" w:sz="4"/>
            </w:tcBorders>
            <w:shd w:fill="E3F2EA"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Ejecutada</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F2. Diseño y construcción</w:t>
            </w:r>
          </w:p>
        </w:tc>
        <w:tc>
          <w:tcPr>
            <w:tcW w:type="dxa" w:w="327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2026, cinco sprints de dos semanas y mejoras continuas</w:t>
            </w:r>
          </w:p>
        </w:tc>
        <w:tc>
          <w:tcPr>
            <w:tcW w:type="dxa" w:w="3276"/>
            <w:tcBorders>
              <w:top w:val="single" w:color="8C8C8C" w:sz="4"/>
              <w:left w:val="single" w:color="8C8C8C" w:sz="4"/>
              <w:bottom w:val="single" w:color="8C8C8C" w:sz="4"/>
              <w:right w:val="single" w:color="8C8C8C" w:sz="4"/>
            </w:tcBorders>
            <w:shd w:fill="E3F2EA"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Ejecutada (mejora continua en curso)</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F3. Validación técnica controlada</w:t>
            </w:r>
          </w:p>
        </w:tc>
        <w:tc>
          <w:tcPr>
            <w:tcW w:type="dxa" w:w="327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Abril a septiembre de 2026</w:t>
            </w:r>
          </w:p>
        </w:tc>
        <w:tc>
          <w:tcPr>
            <w:tcW w:type="dxa" w:w="3276"/>
            <w:tcBorders>
              <w:top w:val="single" w:color="8C8C8C" w:sz="4"/>
              <w:left w:val="single" w:color="8C8C8C" w:sz="4"/>
              <w:bottom w:val="single" w:color="8C8C8C" w:sz="4"/>
              <w:right w:val="single" w:color="8C8C8C" w:sz="4"/>
            </w:tcBorders>
            <w:shd w:fill="E3F2EA"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Ejecutada</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F4. Validación con usuarios</w:t>
            </w:r>
          </w:p>
        </w:tc>
        <w:tc>
          <w:tcPr>
            <w:tcW w:type="dxa" w:w="327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Dos semanas, tras aprobar el plan</w:t>
            </w:r>
          </w:p>
        </w:tc>
        <w:tc>
          <w:tcPr>
            <w:tcW w:type="dxa" w:w="3276"/>
            <w:tcBorders>
              <w:top w:val="single" w:color="8C8C8C" w:sz="4"/>
              <w:left w:val="single" w:color="8C8C8C" w:sz="4"/>
              <w:bottom w:val="single" w:color="8C8C8C" w:sz="4"/>
              <w:right w:val="single" w:color="8C8C8C" w:sz="4"/>
            </w:tcBorders>
            <w:shd w:fill="FBF0DD"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Diseñada; pendiente de ejecución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F5. Piloto de campo</w:t>
            </w:r>
          </w:p>
        </w:tc>
        <w:tc>
          <w:tcPr>
            <w:tcW w:type="dxa" w:w="327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Seis semanas, tras la F4</w:t>
            </w:r>
          </w:p>
        </w:tc>
        <w:tc>
          <w:tcPr>
            <w:tcW w:type="dxa" w:w="3276"/>
            <w:tcBorders>
              <w:top w:val="single" w:color="8C8C8C" w:sz="4"/>
              <w:left w:val="single" w:color="8C8C8C" w:sz="4"/>
              <w:bottom w:val="single" w:color="8C8C8C" w:sz="4"/>
              <w:right w:val="single" w:color="8C8C8C" w:sz="4"/>
            </w:tcBorders>
            <w:shd w:fill="FBF0DD"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Diseñada; reclutamiento no iniciado</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1.8 Recursos</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Humanos:</w:t>
      </w:r>
      <w:r>
        <w:rPr>
          <w:rFonts w:ascii="Times New Roman" w:cs="Times New Roman" w:eastAsia="Times New Roman" w:hAnsi="Times New Roman"/>
          <w:sz w:val="24"/>
          <w:szCs w:val="24"/>
        </w:rPr>
        <w:t xml:space="preserve"> los tres integrantes del equipo (diseño de instrumentos, acompañamiento, análisis) y la docente asesora.</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Tecnológicos:</w:t>
      </w:r>
      <w:r>
        <w:rPr>
          <w:rFonts w:ascii="Times New Roman" w:cs="Times New Roman" w:eastAsia="Times New Roman" w:hAnsi="Times New Roman"/>
          <w:sz w:val="24"/>
          <w:szCs w:val="24"/>
        </w:rPr>
        <w:t xml:space="preserve"> StockPilot desplegado en la nube (backend Node.js/Express, PostgreSQL en Neon, frontend React), Google Forms, Vitest, Playwright y Autocannon.</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Materiales:</w:t>
      </w:r>
      <w:r>
        <w:rPr>
          <w:rFonts w:ascii="Times New Roman" w:cs="Times New Roman" w:eastAsia="Times New Roman" w:hAnsi="Times New Roman"/>
          <w:sz w:val="24"/>
          <w:szCs w:val="24"/>
        </w:rPr>
        <w:t xml:space="preserve"> formato de consentimiento informado, guion de tareas, cuestionario SUS impreso y planilla de conteo físico.</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Económicos:</w:t>
      </w:r>
      <w:r>
        <w:rPr>
          <w:rFonts w:ascii="Times New Roman" w:cs="Times New Roman" w:eastAsia="Times New Roman" w:hAnsi="Times New Roman"/>
          <w:sz w:val="24"/>
          <w:szCs w:val="24"/>
        </w:rPr>
        <w:t xml:space="preserve"> transporte a los negocios y costos de infraestructura en la nube del periodo de prueba, asumidos por el equipo.</w:t>
      </w:r>
    </w:p>
    <w:p>
      <w:pPr>
        <w:pStyle w:val="Heading2"/>
        <w:spacing w:after="120" w:before="240"/>
      </w:pPr>
      <w:r>
        <w:rPr>
          <w:rFonts w:ascii="Times New Roman" w:cs="Times New Roman" w:eastAsia="Times New Roman" w:hAnsi="Times New Roman"/>
          <w:b/>
          <w:bCs/>
          <w:sz w:val="24"/>
          <w:szCs w:val="24"/>
        </w:rPr>
        <w:t xml:space="preserve">1.9 Consideraciones éticas y legales</w:t>
      </w:r>
    </w:p>
    <w:p>
      <w:pPr>
        <w:spacing w:after="120" w:line="360"/>
        <w:ind w:firstLine="567"/>
        <w:jc w:val="both"/>
      </w:pPr>
      <w:r>
        <w:rPr>
          <w:rFonts w:ascii="Times New Roman" w:cs="Times New Roman" w:eastAsia="Times New Roman" w:hAnsi="Times New Roman"/>
          <w:sz w:val="24"/>
          <w:szCs w:val="24"/>
        </w:rPr>
        <w:t xml:space="preserve">Todo participante firma un consentimiento informado que explica el propósito académico, qué datos se registran y que puede retirarse en cualquier momento. Los datos del negocio se tratan conforme a la Ley 1581 de 2012 (Habeas Data): se usan solo para fines de la investigación, los nombres de los negocios no se publican sin autorización y, al terminar el piloto, el tendero decide si conserva o elimina su información. El piloto es gratuito y no implica compromiso de compra.</w:t>
      </w:r>
    </w:p>
    <w:p>
      <w:pPr>
        <w:pStyle w:val="Heading2"/>
        <w:spacing w:after="120" w:before="240"/>
      </w:pPr>
      <w:r>
        <w:rPr>
          <w:rFonts w:ascii="Times New Roman" w:cs="Times New Roman" w:eastAsia="Times New Roman" w:hAnsi="Times New Roman"/>
          <w:b/>
          <w:bCs/>
          <w:sz w:val="24"/>
          <w:szCs w:val="24"/>
        </w:rPr>
        <w:t xml:space="preserve">1.10 Riesgos de la intervención</w:t>
      </w:r>
    </w:p>
    <w:p>
      <w:pPr>
        <w:keepNext/>
        <w:spacing w:after="0" w:before="200"/>
      </w:pPr>
      <w:r>
        <w:rPr>
          <w:rFonts w:ascii="Times New Roman" w:cs="Times New Roman" w:eastAsia="Times New Roman" w:hAnsi="Times New Roman"/>
          <w:b/>
          <w:bCs/>
          <w:sz w:val="24"/>
          <w:szCs w:val="24"/>
        </w:rPr>
        <w:t xml:space="preserve">Tabla 5</w:t>
      </w:r>
    </w:p>
    <w:p>
      <w:pPr>
        <w:keepNext/>
        <w:spacing w:after="100"/>
      </w:pPr>
      <w:r>
        <w:rPr>
          <w:rFonts w:ascii="Times New Roman" w:cs="Times New Roman" w:eastAsia="Times New Roman" w:hAnsi="Times New Roman"/>
          <w:i/>
          <w:iCs/>
          <w:sz w:val="24"/>
          <w:szCs w:val="24"/>
        </w:rPr>
        <w:t xml:space="preserve">Riesgos de la intervención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8"/>
      </w:tblGrid>
      <w:tr>
        <w:trPr>
          <w:tblHeader/>
        </w:trPr>
        <w:tc>
          <w:tcPr>
            <w:tcW w:type="dxa" w:w="3182"/>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Riesgo</w:t>
            </w:r>
          </w:p>
        </w:tc>
        <w:tc>
          <w:tcPr>
            <w:tcW w:type="dxa" w:w="131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Probabilidad</w:t>
            </w:r>
          </w:p>
        </w:tc>
        <w:tc>
          <w:tcPr>
            <w:tcW w:type="dxa" w:w="486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Mitigación</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No conseguir tiendas para el piloto</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Alta</w:t>
            </w:r>
          </w:p>
        </w:tc>
        <w:tc>
          <w:tcPr>
            <w:tcW w:type="dxa" w:w="486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Separar la prueba de usabilidad (20 minutos, sin adoptar la app) del piloto; publicar una convocatoria de prueba gratuita en canales digitales; ofrecer carga inicial del catálogo por parte del equipo; limitar el piloto a 20-30 productos; recurrir a negocios de familiares y conocidos y a los encuestados que dijeron estar dispuestos a capacitarse.</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El tendero deja de registrar ventas</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Media</w:t>
            </w:r>
          </w:p>
        </w:tc>
        <w:tc>
          <w:tcPr>
            <w:tcW w:type="dxa" w:w="486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Visitas o mensajes de acompañamiento dos veces por semana; medir la adopción como indicador y no ocultar su caída.</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Conectividad o dispositivo inadecuado</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Media</w:t>
            </w:r>
          </w:p>
        </w:tc>
        <w:tc>
          <w:tcPr>
            <w:tcW w:type="dxa" w:w="486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Verificar antes de iniciar que el negocio tiene celular con datos o computador; la encuesta mostró que el 20 % no usa ningún dispositivo.</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Cálculos contradictorios entre pantallas</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Baja</w:t>
            </w:r>
          </w:p>
        </w:tc>
        <w:tc>
          <w:tcPr>
            <w:tcW w:type="dxa" w:w="486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El motor de reposición ya se unificó (ver sección 3.6); mantener pruebas que ejecuten el código real.</w:t>
            </w:r>
          </w:p>
        </w:tc>
      </w:tr>
    </w:tbl>
    <w:p>
      <w:pPr>
        <w:spacing w:after="120"/>
      </w:pPr>
    </w:p>
    <w:p>
      <w:r>
        <w:br w:type="page"/>
      </w:r>
    </w:p>
    <w:p>
      <w:pPr>
        <w:pStyle w:val="Heading1"/>
        <w:spacing w:after="240" w:before="240"/>
        <w:jc w:val="center"/>
      </w:pPr>
      <w:r>
        <w:rPr>
          <w:rFonts w:ascii="Times New Roman" w:cs="Times New Roman" w:eastAsia="Times New Roman" w:hAnsi="Times New Roman"/>
          <w:b/>
          <w:bCs/>
          <w:sz w:val="26"/>
          <w:szCs w:val="26"/>
        </w:rPr>
        <w:t xml:space="preserve">2. Reporte de intervención</w:t>
      </w:r>
    </w:p>
    <w:p>
      <w:pPr>
        <w:pStyle w:val="Heading2"/>
        <w:spacing w:after="120" w:before="240"/>
      </w:pPr>
      <w:r>
        <w:rPr>
          <w:rFonts w:ascii="Times New Roman" w:cs="Times New Roman" w:eastAsia="Times New Roman" w:hAnsi="Times New Roman"/>
          <w:b/>
          <w:bCs/>
          <w:sz w:val="24"/>
          <w:szCs w:val="24"/>
        </w:rPr>
        <w:t xml:space="preserve">2.1 Descripción general del proyecto</w:t>
      </w:r>
    </w:p>
    <w:p>
      <w:pPr>
        <w:spacing w:after="120" w:line="360"/>
        <w:ind w:firstLine="567"/>
        <w:jc w:val="both"/>
      </w:pPr>
      <w:r>
        <w:rPr>
          <w:rFonts w:ascii="Times New Roman" w:cs="Times New Roman" w:eastAsia="Times New Roman" w:hAnsi="Times New Roman"/>
          <w:sz w:val="24"/>
          <w:szCs w:val="24"/>
        </w:rPr>
        <w:t xml:space="preserve">StockPilot es una aplicación web de gestión de inventarios para microempresas de víveres. Permite registrar productos, ventas y movimientos; clasifica automáticamente los productos por su aporte a los ingresos (análisis ABC); calcula la velocidad de venta, los días que faltan para que cada producto se agote y el punto de reorden; genera alertas de faltantes, vencimiento y sobrestock, y sugiere órdenes de compra por proveedor. Sobre esos cálculos, un modelo de lenguaje (GPT-4o-mini) redacta recomendaciones en lenguaje natural con límites por clase ABC, y un ciclo de retroalimentación compara lo sugerido con lo vendido para ajustar las sugerencias siguientes.</w:t>
      </w:r>
    </w:p>
    <w:p>
      <w:pPr>
        <w:spacing w:after="120" w:line="360"/>
        <w:ind w:firstLine="567"/>
        <w:jc w:val="both"/>
      </w:pPr>
      <w:r>
        <w:rPr>
          <w:rFonts w:ascii="Times New Roman" w:cs="Times New Roman" w:eastAsia="Times New Roman" w:hAnsi="Times New Roman"/>
          <w:sz w:val="24"/>
          <w:szCs w:val="24"/>
        </w:rPr>
        <w:t xml:space="preserve">El sistema se construyó con Scrum en cinco sprints de dos semanas y un backlog de 83 requerimientos (65 funcionales y 18 no funcionales), organizados en 15 módulos. La arquitectura es un monolito modular con patrón MVC: API REST en Node.js y Express, base de datos PostgreSQL gestionada en Neon y una SPA en React 19 con Vite. El detalle del diseño y la construcción está en las secciones 8 y 9 del Documento de Práctica 5; este reporte se concentra en cómo se ejecutó cada fase de la intervención.</w:t>
      </w:r>
    </w:p>
    <w:p>
      <w:pPr>
        <w:pStyle w:val="Heading2"/>
        <w:spacing w:after="120" w:before="240"/>
      </w:pPr>
      <w:r>
        <w:rPr>
          <w:rFonts w:ascii="Times New Roman" w:cs="Times New Roman" w:eastAsia="Times New Roman" w:hAnsi="Times New Roman"/>
          <w:b/>
          <w:bCs/>
          <w:sz w:val="24"/>
          <w:szCs w:val="24"/>
        </w:rPr>
        <w:t xml:space="preserve">2.2 Fase 1: diagnóstico con tenderos</w:t>
      </w:r>
    </w:p>
    <w:p>
      <w:pPr>
        <w:spacing w:after="120" w:line="360"/>
        <w:ind w:firstLine="567"/>
        <w:jc w:val="both"/>
      </w:pPr>
      <w:r>
        <w:rPr>
          <w:rFonts w:ascii="Times New Roman" w:cs="Times New Roman" w:eastAsia="Times New Roman" w:hAnsi="Times New Roman"/>
          <w:sz w:val="24"/>
          <w:szCs w:val="24"/>
        </w:rPr>
        <w:t xml:space="preserve">Entre el 23 y el 24 de marzo de 2025 el equipo aplicó una encuesta estructurada de 15 preguntas a </w:t>
      </w:r>
      <w:r>
        <w:rPr>
          <w:rFonts w:ascii="Times New Roman" w:cs="Times New Roman" w:eastAsia="Times New Roman" w:hAnsi="Times New Roman"/>
          <w:b/>
          <w:bCs/>
          <w:sz w:val="24"/>
          <w:szCs w:val="24"/>
        </w:rPr>
        <w:t xml:space="preserve">15 negocios</w:t>
      </w:r>
      <w:r>
        <w:rPr>
          <w:rFonts w:ascii="Times New Roman" w:cs="Times New Roman" w:eastAsia="Times New Roman" w:hAnsi="Times New Roman"/>
          <w:sz w:val="24"/>
          <w:szCs w:val="24"/>
        </w:rPr>
        <w:t xml:space="preserve"> de Bogotá, diligenciada en el propio establecimiento mediante Google Forms. La encuesta indagó el perfil del negocio, el método actual de gestión del inventario, las dificultades y sus efectos, los dispositivos disponibles, el uso previo de herramientas digitales, las funcionalidades consideradas esenciales, la disposición a capacitarse y los obstáculos y beneficios esperados.</w:t>
      </w:r>
    </w:p>
    <w:p>
      <w:pPr>
        <w:keepNext/>
        <w:spacing w:after="0" w:before="200"/>
      </w:pPr>
      <w:r>
        <w:rPr>
          <w:rFonts w:ascii="Times New Roman" w:cs="Times New Roman" w:eastAsia="Times New Roman" w:hAnsi="Times New Roman"/>
          <w:b/>
          <w:bCs/>
          <w:sz w:val="24"/>
          <w:szCs w:val="24"/>
        </w:rPr>
        <w:t xml:space="preserve">Tabla 6</w:t>
      </w:r>
    </w:p>
    <w:p>
      <w:pPr>
        <w:keepNext/>
        <w:spacing w:after="100"/>
      </w:pPr>
      <w:r>
        <w:rPr>
          <w:rFonts w:ascii="Times New Roman" w:cs="Times New Roman" w:eastAsia="Times New Roman" w:hAnsi="Times New Roman"/>
          <w:i/>
          <w:iCs/>
          <w:sz w:val="24"/>
          <w:szCs w:val="24"/>
        </w:rPr>
        <w:t xml:space="preserve">Distribución de los negocios encuestados por localidad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Localidad</w:t>
            </w:r>
          </w:p>
        </w:tc>
        <w:tc>
          <w:tcPr>
            <w:tcW w:type="dxa" w:w="468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Sector o barrio</w:t>
            </w:r>
          </w:p>
        </w:tc>
        <w:tc>
          <w:tcPr>
            <w:tcW w:type="dxa" w:w="1872"/>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Negocios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Barrios Unidos</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José Joaquín Vargas, Gaitán</w:t>
            </w:r>
          </w:p>
        </w:tc>
        <w:tc>
          <w:tcPr>
            <w:tcW w:type="dxa" w:w="187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Usme</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Marichuela, Valles de Cafam, Tenerife</w:t>
            </w:r>
          </w:p>
        </w:tc>
        <w:tc>
          <w:tcPr>
            <w:tcW w:type="dxa" w:w="187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4</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Santa Fe</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Las Nieves</w:t>
            </w:r>
          </w:p>
        </w:tc>
        <w:tc>
          <w:tcPr>
            <w:tcW w:type="dxa" w:w="187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4</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Antonio Nariño</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Restrepo</w:t>
            </w:r>
          </w:p>
        </w:tc>
        <w:tc>
          <w:tcPr>
            <w:tcW w:type="dxa" w:w="187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Total</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187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15</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formulario de respuestas. La muestra incluye tiendas y minimercados (6), negocios de alimentos especializados como fruver, carnicería y quesería (5), y otros comercios de barrio como cigarrería y papelería (4).</w:t>
      </w:r>
    </w:p>
    <w:p>
      <w:pPr>
        <w:spacing w:after="120" w:line="360"/>
        <w:ind w:firstLine="567"/>
        <w:jc w:val="both"/>
      </w:pPr>
      <w:r>
        <w:rPr>
          <w:rFonts w:ascii="Times New Roman" w:cs="Times New Roman" w:eastAsia="Times New Roman" w:hAnsi="Times New Roman"/>
          <w:sz w:val="24"/>
          <w:szCs w:val="24"/>
        </w:rPr>
        <w:t xml:space="preserve">La encuesta </w:t>
      </w:r>
      <w:r>
        <w:rPr>
          <w:rFonts w:ascii="Times New Roman" w:cs="Times New Roman" w:eastAsia="Times New Roman" w:hAnsi="Times New Roman"/>
          <w:b/>
          <w:bCs/>
          <w:sz w:val="24"/>
          <w:szCs w:val="24"/>
        </w:rPr>
        <w:t xml:space="preserve">no incluyó preguntas sobre disposición a pagar ni sobre el precio</w:t>
      </w:r>
      <w:r>
        <w:rPr>
          <w:rFonts w:ascii="Times New Roman" w:cs="Times New Roman" w:eastAsia="Times New Roman" w:hAnsi="Times New Roman"/>
          <w:sz w:val="24"/>
          <w:szCs w:val="24"/>
        </w:rPr>
        <w:t xml:space="preserve">, por lo que el precio del plan de negocio ($39.900 mensuales) no queda validado por este instrumento. Este vacío se incorpora a la fase 5 (indicador de disposición a pagar) y a la evaluación de viabilidad.</w:t>
      </w:r>
    </w:p>
    <w:p>
      <w:pPr>
        <w:pStyle w:val="Heading2"/>
        <w:spacing w:after="120" w:before="240"/>
      </w:pPr>
      <w:r>
        <w:rPr>
          <w:rFonts w:ascii="Times New Roman" w:cs="Times New Roman" w:eastAsia="Times New Roman" w:hAnsi="Times New Roman"/>
          <w:b/>
          <w:bCs/>
          <w:sz w:val="24"/>
          <w:szCs w:val="24"/>
        </w:rPr>
        <w:t xml:space="preserve">2.3 Fase 2: diseño y construcción</w:t>
      </w:r>
    </w:p>
    <w:p>
      <w:pPr>
        <w:spacing w:after="120" w:line="360"/>
        <w:ind w:firstLine="567"/>
        <w:jc w:val="both"/>
      </w:pPr>
      <w:r>
        <w:rPr>
          <w:rFonts w:ascii="Times New Roman" w:cs="Times New Roman" w:eastAsia="Times New Roman" w:hAnsi="Times New Roman"/>
          <w:sz w:val="24"/>
          <w:szCs w:val="24"/>
        </w:rPr>
        <w:t xml:space="preserve">Las necesidades priorizadas en la encuesta se incorporaron al backlog: registro automatizado de entradas y salidas, alertas de caducidad, alertas de stock mínimo, informes de ventas y pérdidas, y lectura de códigos de barras. La construcción se ejecutó en cinco sprints con revisión de la docente al cierre de cada uno. Al terminar el Sprint 5 los 83 requerimientos quedaron implementados y el sistema quedó desplegado en la nube (backend en Render y base de datos en Neon). Después del cierre formal el equipo continuó mejorando el sistema: auditoría de seguridad OWASP con seis vulnerabilidades mitigadas, migración de SQLite a PostgreSQL y unificación del motor de reposición.</w:t>
      </w:r>
    </w:p>
    <w:p>
      <w:pPr>
        <w:pStyle w:val="Heading2"/>
        <w:spacing w:after="120" w:before="240"/>
      </w:pPr>
      <w:r>
        <w:rPr>
          <w:rFonts w:ascii="Times New Roman" w:cs="Times New Roman" w:eastAsia="Times New Roman" w:hAnsi="Times New Roman"/>
          <w:b/>
          <w:bCs/>
          <w:sz w:val="24"/>
          <w:szCs w:val="24"/>
        </w:rPr>
        <w:t xml:space="preserve">2.4 Fase 3: validación técnica en entorno controlado</w:t>
      </w:r>
    </w:p>
    <w:p>
      <w:pPr>
        <w:spacing w:after="120" w:line="360"/>
        <w:ind w:firstLine="567"/>
        <w:jc w:val="both"/>
      </w:pPr>
      <w:r>
        <w:rPr>
          <w:rFonts w:ascii="Times New Roman" w:cs="Times New Roman" w:eastAsia="Times New Roman" w:hAnsi="Times New Roman"/>
          <w:sz w:val="24"/>
          <w:szCs w:val="24"/>
        </w:rPr>
        <w:t xml:space="preserve">La validación técnica se hizo en un entorno controlado, sin una tienda real: se crearon </w:t>
      </w:r>
      <w:r>
        <w:rPr>
          <w:rFonts w:ascii="Times New Roman" w:cs="Times New Roman" w:eastAsia="Times New Roman" w:hAnsi="Times New Roman"/>
          <w:b/>
          <w:bCs/>
          <w:sz w:val="24"/>
          <w:szCs w:val="24"/>
        </w:rPr>
        <w:t xml:space="preserve">cuatro tiendas de prueba</w:t>
      </w:r>
      <w:r>
        <w:rPr>
          <w:rFonts w:ascii="Times New Roman" w:cs="Times New Roman" w:eastAsia="Times New Roman" w:hAnsi="Times New Roman"/>
          <w:sz w:val="24"/>
          <w:szCs w:val="24"/>
        </w:rPr>
        <w:t xml:space="preserve"> con catálogos, proveedores y ventas representativos de un negocio de víveres, y sobre ellas se ejecutaron los flujos completos (ventas, alertas, recomendaciones de la IA, órdenes de compra y promociones). Se aplicaron cuatro verificaciones:</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Pruebas automatizadas.</w:t>
      </w:r>
      <w:r>
        <w:rPr>
          <w:rFonts w:ascii="Times New Roman" w:cs="Times New Roman" w:eastAsia="Times New Roman" w:hAnsi="Times New Roman"/>
          <w:sz w:val="24"/>
          <w:szCs w:val="24"/>
        </w:rPr>
        <w:t xml:space="preserve"> Suite de Vitest de 149 pruebas (conteo al 25 de septiembre de 2026) sobre la lógica de negocio (motor de reposición, matemática de inventario, polimorfismo de productos, métricas de la IA, recomendaciones del Consejero, analítica del dashboard, sanitización de entradas y reglas de autorización), complementada con pruebas de extremo a extremo en Playwright.</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Prueba de carga.</w:t>
      </w:r>
      <w:r>
        <w:rPr>
          <w:rFonts w:ascii="Times New Roman" w:cs="Times New Roman" w:eastAsia="Times New Roman" w:hAnsi="Times New Roman"/>
          <w:sz w:val="24"/>
          <w:szCs w:val="24"/>
        </w:rPr>
        <w:t xml:space="preserve"> Dos pruebas de esfuerzo de 10 segundos con Autocannon (carga moderada y carga pico) documentadas en el Plan de Negocio.</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Registro de auditoría de la IA.</w:t>
      </w:r>
      <w:r>
        <w:rPr>
          <w:rFonts w:ascii="Times New Roman" w:cs="Times New Roman" w:eastAsia="Times New Roman" w:hAnsi="Times New Roman"/>
          <w:sz w:val="24"/>
          <w:szCs w:val="24"/>
        </w:rPr>
        <w:t xml:space="preserve"> Cada decisión de la IA quedó registrada en ai_audit.log con fecha, tienda, motivo e impacto, entre el 17 de abril y el 23 de septiembre de 2026.</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Auditoría del motor de reposición.</w:t>
      </w:r>
      <w:r>
        <w:rPr>
          <w:rFonts w:ascii="Times New Roman" w:cs="Times New Roman" w:eastAsia="Times New Roman" w:hAnsi="Times New Roman"/>
          <w:sz w:val="24"/>
          <w:szCs w:val="24"/>
        </w:rPr>
        <w:t xml:space="preserve"> El 23 de septiembre de 2026 se revisó, contra el código fuente, cómo cada pantalla decide si un producto tiene un problema de stock, y se ejecutó el motor con casos límite.</w:t>
      </w:r>
    </w:p>
    <w:p>
      <w:pPr>
        <w:pStyle w:val="Heading2"/>
        <w:spacing w:after="120" w:before="240"/>
      </w:pPr>
      <w:r>
        <w:rPr>
          <w:rFonts w:ascii="Times New Roman" w:cs="Times New Roman" w:eastAsia="Times New Roman" w:hAnsi="Times New Roman"/>
          <w:b/>
          <w:bCs/>
          <w:sz w:val="24"/>
          <w:szCs w:val="24"/>
        </w:rPr>
        <w:t xml:space="preserve">2.5 Fase 4: validación con usuarios</w:t>
      </w:r>
    </w:p>
    <w:p>
      <w:pPr>
        <w:spacing w:after="120" w:line="360"/>
        <w:ind w:firstLine="567"/>
        <w:jc w:val="both"/>
      </w:pPr>
      <w:r>
        <w:rPr>
          <w:rFonts w:ascii="Times New Roman" w:cs="Times New Roman" w:eastAsia="Times New Roman" w:hAnsi="Times New Roman"/>
          <w:sz w:val="24"/>
          <w:szCs w:val="24"/>
        </w:rPr>
        <w:t xml:space="preserve">Esta fase está </w:t>
      </w:r>
      <w:r>
        <w:rPr>
          <w:rFonts w:ascii="Times New Roman" w:cs="Times New Roman" w:eastAsia="Times New Roman" w:hAnsi="Times New Roman"/>
          <w:b/>
          <w:bCs/>
          <w:sz w:val="24"/>
          <w:szCs w:val="24"/>
        </w:rPr>
        <w:t xml:space="preserve">diseñada y pendiente de ejecución</w:t>
      </w:r>
      <w:r>
        <w:rPr>
          <w:rFonts w:ascii="Times New Roman" w:cs="Times New Roman" w:eastAsia="Times New Roman" w:hAnsi="Times New Roman"/>
          <w:sz w:val="24"/>
          <w:szCs w:val="24"/>
        </w:rPr>
        <w:t xml:space="preserve">. El protocolo es el siguiente: cinco tenderos, número que según Nielsen (2000) permite detectar la mayoría de los problemas de usabilidad de una interfaz, usan StockPilot durante unos 20 minutos con una tienda de demostración, sin haberlo visto antes. Cada participante realiza seis tareas mientras un integrante observa sin intervenir y registra si la completa, el tiempo y los errores:</w:t>
      </w:r>
    </w:p>
    <w:p>
      <w:pPr>
        <w:pStyle w:val="ListParagraph"/>
        <w:numPr>
          <w:ilvl w:val="0"/>
          <w:numId w:val="4"/>
        </w:numPr>
        <w:spacing w:after="60" w:line="320"/>
        <w:jc w:val="both"/>
      </w:pPr>
      <w:r>
        <w:rPr>
          <w:rFonts w:ascii="Times New Roman" w:cs="Times New Roman" w:eastAsia="Times New Roman" w:hAnsi="Times New Roman"/>
          <w:sz w:val="24"/>
          <w:szCs w:val="24"/>
        </w:rPr>
        <w:t xml:space="preserve">Registrar una venta de tres productos.</w:t>
      </w:r>
    </w:p>
    <w:p>
      <w:pPr>
        <w:pStyle w:val="ListParagraph"/>
        <w:numPr>
          <w:ilvl w:val="0"/>
          <w:numId w:val="4"/>
        </w:numPr>
        <w:spacing w:after="60" w:line="320"/>
        <w:jc w:val="both"/>
      </w:pPr>
      <w:r>
        <w:rPr>
          <w:rFonts w:ascii="Times New Roman" w:cs="Times New Roman" w:eastAsia="Times New Roman" w:hAnsi="Times New Roman"/>
          <w:sz w:val="24"/>
          <w:szCs w:val="24"/>
        </w:rPr>
        <w:t xml:space="preserve">Consultar qué productos están por agotarse.</w:t>
      </w:r>
    </w:p>
    <w:p>
      <w:pPr>
        <w:pStyle w:val="ListParagraph"/>
        <w:numPr>
          <w:ilvl w:val="0"/>
          <w:numId w:val="4"/>
        </w:numPr>
        <w:spacing w:after="60" w:line="320"/>
        <w:jc w:val="both"/>
      </w:pPr>
      <w:r>
        <w:rPr>
          <w:rFonts w:ascii="Times New Roman" w:cs="Times New Roman" w:eastAsia="Times New Roman" w:hAnsi="Times New Roman"/>
          <w:sz w:val="24"/>
          <w:szCs w:val="24"/>
        </w:rPr>
        <w:t xml:space="preserve">Agregar un producto nuevo con su fecha de vencimiento.</w:t>
      </w:r>
    </w:p>
    <w:p>
      <w:pPr>
        <w:pStyle w:val="ListParagraph"/>
        <w:numPr>
          <w:ilvl w:val="0"/>
          <w:numId w:val="4"/>
        </w:numPr>
        <w:spacing w:after="60" w:line="320"/>
        <w:jc w:val="both"/>
      </w:pPr>
      <w:r>
        <w:rPr>
          <w:rFonts w:ascii="Times New Roman" w:cs="Times New Roman" w:eastAsia="Times New Roman" w:hAnsi="Times New Roman"/>
          <w:sz w:val="24"/>
          <w:szCs w:val="24"/>
        </w:rPr>
        <w:t xml:space="preserve">Registrar la llegada de mercancía de un proveedor.</w:t>
      </w:r>
    </w:p>
    <w:p>
      <w:pPr>
        <w:pStyle w:val="ListParagraph"/>
        <w:numPr>
          <w:ilvl w:val="0"/>
          <w:numId w:val="4"/>
        </w:numPr>
        <w:spacing w:after="60" w:line="320"/>
        <w:jc w:val="both"/>
      </w:pPr>
      <w:r>
        <w:rPr>
          <w:rFonts w:ascii="Times New Roman" w:cs="Times New Roman" w:eastAsia="Times New Roman" w:hAnsi="Times New Roman"/>
          <w:sz w:val="24"/>
          <w:szCs w:val="24"/>
        </w:rPr>
        <w:t xml:space="preserve">Revisar y aprobar la sugerencia de compra de un proveedor.</w:t>
      </w:r>
    </w:p>
    <w:p>
      <w:pPr>
        <w:pStyle w:val="ListParagraph"/>
        <w:numPr>
          <w:ilvl w:val="0"/>
          <w:numId w:val="4"/>
        </w:numPr>
        <w:spacing w:after="60" w:line="320"/>
        <w:jc w:val="both"/>
      </w:pPr>
      <w:r>
        <w:rPr>
          <w:rFonts w:ascii="Times New Roman" w:cs="Times New Roman" w:eastAsia="Times New Roman" w:hAnsi="Times New Roman"/>
          <w:sz w:val="24"/>
          <w:szCs w:val="24"/>
        </w:rPr>
        <w:t xml:space="preserve">Encontrar cuánto se vendió en la última semana.</w:t>
      </w:r>
    </w:p>
    <w:p>
      <w:pPr>
        <w:spacing w:after="120" w:line="360"/>
        <w:ind w:firstLine="567"/>
        <w:jc w:val="both"/>
      </w:pPr>
      <w:r>
        <w:rPr>
          <w:rFonts w:ascii="Times New Roman" w:cs="Times New Roman" w:eastAsia="Times New Roman" w:hAnsi="Times New Roman"/>
          <w:sz w:val="24"/>
          <w:szCs w:val="24"/>
        </w:rPr>
        <w:t xml:space="preserve">Al final responde el cuestionario SUS de 10 ítems (Brooke, 1996) y una pregunta abierta sobre qué le fue más difícil y qué le fue más útil. Los resultados se registrarán en la Tabla 10 de la sección 3.6.</w:t>
      </w:r>
    </w:p>
    <w:p>
      <w:pPr>
        <w:pStyle w:val="Heading2"/>
        <w:spacing w:after="120" w:before="240"/>
      </w:pPr>
      <w:r>
        <w:rPr>
          <w:rFonts w:ascii="Times New Roman" w:cs="Times New Roman" w:eastAsia="Times New Roman" w:hAnsi="Times New Roman"/>
          <w:b/>
          <w:bCs/>
          <w:sz w:val="24"/>
          <w:szCs w:val="24"/>
        </w:rPr>
        <w:t xml:space="preserve">2.6 Fase 5: piloto de campo</w:t>
      </w:r>
    </w:p>
    <w:p>
      <w:pPr>
        <w:spacing w:after="120" w:line="360"/>
        <w:ind w:firstLine="567"/>
        <w:jc w:val="both"/>
      </w:pPr>
      <w:r>
        <w:rPr>
          <w:rFonts w:ascii="Times New Roman" w:cs="Times New Roman" w:eastAsia="Times New Roman" w:hAnsi="Times New Roman"/>
          <w:sz w:val="24"/>
          <w:szCs w:val="24"/>
        </w:rPr>
        <w:t xml:space="preserve">El piloto se diseñó para ejecutarse en una a tres tiendas durante seis semanas: una semana de línea base sin el sistema (conteo físico, faltantes observados y mermas) y cinco semanas usando StockPilot sobre 20 a 30 productos de alta rotación. Hasta la fecha </w:t>
      </w:r>
      <w:r>
        <w:rPr>
          <w:rFonts w:ascii="Times New Roman" w:cs="Times New Roman" w:eastAsia="Times New Roman" w:hAnsi="Times New Roman"/>
          <w:b/>
          <w:bCs/>
          <w:sz w:val="24"/>
          <w:szCs w:val="24"/>
        </w:rPr>
        <w:t xml:space="preserve">el piloto no se ha iniciado</w:t>
      </w:r>
      <w:r>
        <w:rPr>
          <w:rFonts w:ascii="Times New Roman" w:cs="Times New Roman" w:eastAsia="Times New Roman" w:hAnsi="Times New Roman"/>
          <w:sz w:val="24"/>
          <w:szCs w:val="24"/>
        </w:rPr>
        <w:t xml:space="preserve"> y el reclutamiento de tiendas tampoco ha comenzado.</w:t>
      </w:r>
    </w:p>
    <w:p>
      <w:pPr>
        <w:spacing w:after="120" w:line="360"/>
        <w:ind w:firstLine="567"/>
        <w:jc w:val="both"/>
      </w:pPr>
      <w:r>
        <w:rPr>
          <w:rFonts w:ascii="Times New Roman" w:cs="Times New Roman" w:eastAsia="Times New Roman" w:hAnsi="Times New Roman"/>
          <w:sz w:val="24"/>
          <w:szCs w:val="24"/>
        </w:rPr>
        <w:t xml:space="preserve">El equipo anticipa que el reclutamiento será la parte más difícil de la intervención: la encuesta muestra que el 80 % de los tenderos no tiene tiempo para aprender una herramienta nueva y el 53 % ve el costo como obstáculo, y el estado del arte describe las mismas barreras. Por eso el reclutamiento se planificó por dos vías complementarias:</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Contacto directo con los encuestados.</w:t>
      </w:r>
      <w:r>
        <w:rPr>
          <w:rFonts w:ascii="Times New Roman" w:cs="Times New Roman" w:eastAsia="Times New Roman" w:hAnsi="Times New Roman"/>
          <w:sz w:val="24"/>
          <w:szCs w:val="24"/>
        </w:rPr>
        <w:t xml:space="preserve"> Ocho de los quince negocios encuestados declararon que sí se capacitarían en una nueva aplicación. Son el grupo con mayor probabilidad de aceptar, porque ya conocen al equipo y el proyecto.</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Convocatoria pública de prueba gratuita.</w:t>
      </w:r>
      <w:r>
        <w:rPr>
          <w:rFonts w:ascii="Times New Roman" w:cs="Times New Roman" w:eastAsia="Times New Roman" w:hAnsi="Times New Roman"/>
          <w:sz w:val="24"/>
          <w:szCs w:val="24"/>
        </w:rPr>
        <w:t xml:space="preserve"> Publicación de la prueba gratuita en canales digitales (grupos de comerciantes en redes sociales y WhatsApp, y la landing page del proyecto), midiendo el embudo completo: visitas, registros, activación (catálogo cargado y ventas registradas durante 7 días) y uso a las cuatro semanas.</w:t>
      </w:r>
    </w:p>
    <w:p>
      <w:pPr>
        <w:spacing w:after="120" w:line="360"/>
        <w:ind w:firstLine="567"/>
        <w:jc w:val="both"/>
      </w:pPr>
      <w:r>
        <w:rPr>
          <w:rFonts w:ascii="Times New Roman" w:cs="Times New Roman" w:eastAsia="Times New Roman" w:hAnsi="Times New Roman"/>
          <w:sz w:val="24"/>
          <w:szCs w:val="24"/>
        </w:rPr>
        <w:t xml:space="preserve">Antes de recibir datos de negocios reales se deben cumplir dos condiciones: publicar la política de tratamiento de datos (Ley 1581 de 2012) y guardar las copias de seguridad fuera del servidor: tras la migración a PostgreSQL el sistema programa un respaldo nocturno con pg_dump, pero falta confirmar que esa herramienta exista en el servidor de Render y, aun así, el archivo queda en su disco temporal, que se borra con cada despliegue.</w:t>
      </w:r>
    </w:p>
    <w:p>
      <w:pPr>
        <w:pStyle w:val="Heading2"/>
        <w:spacing w:after="120" w:before="240"/>
      </w:pPr>
      <w:r>
        <w:rPr>
          <w:rFonts w:ascii="Times New Roman" w:cs="Times New Roman" w:eastAsia="Times New Roman" w:hAnsi="Times New Roman"/>
          <w:b/>
          <w:bCs/>
          <w:sz w:val="24"/>
          <w:szCs w:val="24"/>
        </w:rPr>
        <w:t xml:space="preserve">2.7 Desviaciones respecto al plan y ajustes</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Piloto aún no iniciado.</w:t>
      </w:r>
      <w:r>
        <w:rPr>
          <w:rFonts w:ascii="Times New Roman" w:cs="Times New Roman" w:eastAsia="Times New Roman" w:hAnsi="Times New Roman"/>
          <w:sz w:val="24"/>
          <w:szCs w:val="24"/>
        </w:rPr>
        <w:t xml:space="preserve"> Ajuste: se separa la prueba de usabilidad (que no exige adoptar la app) del piloto; se rediseña el piloto para bajar la barrera de entrada (el equipo carga el catálogo y el piloto se limita a 20-30 productos) y se agrega la convocatoria pública de prueba gratuita como segunda vía de reclutamiento.</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Muestra más amplia que el segmento objetivo.</w:t>
      </w:r>
      <w:r>
        <w:rPr>
          <w:rFonts w:ascii="Times New Roman" w:cs="Times New Roman" w:eastAsia="Times New Roman" w:hAnsi="Times New Roman"/>
          <w:sz w:val="24"/>
          <w:szCs w:val="24"/>
        </w:rPr>
        <w:t xml:space="preserve"> La encuesta incluyó negocios que no son de víveres (cigarrería, papelería). Ajuste: el análisis los mantiene porque comparten la problemática, pero se distinguen en la interpretación.</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Precio sin validar.</w:t>
      </w:r>
      <w:r>
        <w:rPr>
          <w:rFonts w:ascii="Times New Roman" w:cs="Times New Roman" w:eastAsia="Times New Roman" w:hAnsi="Times New Roman"/>
          <w:sz w:val="24"/>
          <w:szCs w:val="24"/>
        </w:rPr>
        <w:t xml:space="preserve"> Ajuste: se agrega el indicador de disposición a pagar al cierre del piloto.</w:t>
      </w:r>
    </w:p>
    <w:p>
      <w:pPr>
        <w:pStyle w:val="ListParagraph"/>
        <w:numPr>
          <w:ilvl w:val="0"/>
          <w:numId w:val="3"/>
        </w:numPr>
        <w:spacing w:after="60" w:line="320"/>
        <w:jc w:val="both"/>
      </w:pPr>
      <w:r>
        <w:rPr>
          <w:rFonts w:ascii="Times New Roman" w:cs="Times New Roman" w:eastAsia="Times New Roman" w:hAnsi="Times New Roman"/>
          <w:b/>
          <w:bCs/>
          <w:sz w:val="24"/>
          <w:szCs w:val="24"/>
        </w:rPr>
        <w:t xml:space="preserve">Incoherencias detectadas en el motor de reposición (fase 3).</w:t>
      </w:r>
      <w:r>
        <w:rPr>
          <w:rFonts w:ascii="Times New Roman" w:cs="Times New Roman" w:eastAsia="Times New Roman" w:hAnsi="Times New Roman"/>
          <w:sz w:val="24"/>
          <w:szCs w:val="24"/>
        </w:rPr>
        <w:t xml:space="preserve"> Ajuste: se ejecutó y validó un plan de unificación del motor antes de exponer el sistema a usuarios reales.</w:t>
      </w:r>
    </w:p>
    <w:p>
      <w:r>
        <w:br w:type="page"/>
      </w:r>
    </w:p>
    <w:p>
      <w:pPr>
        <w:pStyle w:val="Heading1"/>
        <w:spacing w:after="240" w:before="240"/>
        <w:jc w:val="center"/>
      </w:pPr>
      <w:r>
        <w:rPr>
          <w:rFonts w:ascii="Times New Roman" w:cs="Times New Roman" w:eastAsia="Times New Roman" w:hAnsi="Times New Roman"/>
          <w:b/>
          <w:bCs/>
          <w:sz w:val="26"/>
          <w:szCs w:val="26"/>
        </w:rPr>
        <w:t xml:space="preserve">3. Análisis de resultados de la intervención</w:t>
      </w:r>
    </w:p>
    <w:p>
      <w:pPr>
        <w:spacing w:after="120" w:line="360"/>
        <w:ind w:firstLine="567"/>
        <w:jc w:val="both"/>
      </w:pPr>
      <w:r>
        <w:rPr>
          <w:rFonts w:ascii="Times New Roman" w:cs="Times New Roman" w:eastAsia="Times New Roman" w:hAnsi="Times New Roman"/>
          <w:sz w:val="24"/>
          <w:szCs w:val="24"/>
        </w:rPr>
        <w:t xml:space="preserve">Esta sección estudia los resultados de las fases ejecutadas para determinar su significado: qué confirman del problema, qué ponen en duda y qué implican para la solución y para el negocio.</w:t>
      </w:r>
    </w:p>
    <w:p>
      <w:pPr>
        <w:pStyle w:val="Heading2"/>
        <w:spacing w:after="120" w:before="240"/>
      </w:pPr>
      <w:r>
        <w:rPr>
          <w:rFonts w:ascii="Times New Roman" w:cs="Times New Roman" w:eastAsia="Times New Roman" w:hAnsi="Times New Roman"/>
          <w:b/>
          <w:bCs/>
          <w:sz w:val="24"/>
          <w:szCs w:val="24"/>
        </w:rPr>
        <w:t xml:space="preserve">3.1 Perfil de los participantes</w:t>
      </w:r>
    </w:p>
    <w:p>
      <w:pPr>
        <w:spacing w:after="120" w:line="360"/>
        <w:ind w:firstLine="567"/>
        <w:jc w:val="both"/>
      </w:pPr>
      <w:r>
        <w:rPr>
          <w:rFonts w:ascii="Times New Roman" w:cs="Times New Roman" w:eastAsia="Times New Roman" w:hAnsi="Times New Roman"/>
          <w:sz w:val="24"/>
          <w:szCs w:val="24"/>
        </w:rPr>
        <w:t xml:space="preserve">El 40 % de los encuestados tiene más de seis años de experiencia como tendero, el 33 % entre uno y tres años y el 20 % menos de un año. La mitad de los negocios (53 %) maneja entre 100 y 300 productos, el 20 % menos de 100 y el 27 % más de 300. Es decir, se trata en su mayoría de negocios con un catálogo que ya no se puede controlar de memoria con facilidad.</w:t>
      </w:r>
    </w:p>
    <w:p>
      <w:pPr>
        <w:pStyle w:val="Heading2"/>
        <w:spacing w:after="120" w:before="240"/>
      </w:pPr>
      <w:r>
        <w:rPr>
          <w:rFonts w:ascii="Times New Roman" w:cs="Times New Roman" w:eastAsia="Times New Roman" w:hAnsi="Times New Roman"/>
          <w:b/>
          <w:bCs/>
          <w:sz w:val="24"/>
          <w:szCs w:val="24"/>
        </w:rPr>
        <w:t xml:space="preserve">3.2 Cómo gestionan hoy su inventario</w:t>
      </w:r>
    </w:p>
    <w:p>
      <w:pPr>
        <w:keepNext/>
        <w:spacing w:after="0" w:before="200"/>
      </w:pPr>
      <w:r>
        <w:rPr>
          <w:rFonts w:ascii="Times New Roman" w:cs="Times New Roman" w:eastAsia="Times New Roman" w:hAnsi="Times New Roman"/>
          <w:b/>
          <w:bCs/>
          <w:sz w:val="24"/>
          <w:szCs w:val="24"/>
        </w:rPr>
        <w:t xml:space="preserve">Tabla 7</w:t>
      </w:r>
    </w:p>
    <w:p>
      <w:pPr>
        <w:keepNext/>
        <w:spacing w:after="100"/>
      </w:pPr>
      <w:r>
        <w:rPr>
          <w:rFonts w:ascii="Times New Roman" w:cs="Times New Roman" w:eastAsia="Times New Roman" w:hAnsi="Times New Roman"/>
          <w:i/>
          <w:iCs/>
          <w:sz w:val="24"/>
          <w:szCs w:val="24"/>
        </w:rPr>
        <w:t xml:space="preserve">Método, frecuencia de actualización y dispositivos disponibles (n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306"/>
        <w:gridCol w:w="936"/>
        <w:gridCol w:w="1310"/>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Variable</w:t>
            </w:r>
          </w:p>
        </w:tc>
        <w:tc>
          <w:tcPr>
            <w:tcW w:type="dxa" w:w="4306"/>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Respuesta</w:t>
            </w:r>
          </w:p>
        </w:tc>
        <w:tc>
          <w:tcPr>
            <w:tcW w:type="dxa" w:w="936"/>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n</w:t>
            </w:r>
          </w:p>
        </w:tc>
        <w:tc>
          <w:tcPr>
            <w:tcW w:type="dxa" w:w="131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Método actual</w:t>
            </w: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Registro manual (libreta o papel)</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11</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73 %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Hojas de cálculo</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13 %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Software especializado</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13 %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Frecuencia de actualización</w:t>
            </w: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Mensual</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7</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47 %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Diaria</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20 %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Solo cuando hay problemas</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20 %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Semanal</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13 %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Dispositivos (selección múltiple)</w:t>
            </w: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Teléfono móvil</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10</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67 %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Computador</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5</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33 %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Ninguno</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20 %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Uso previo de herramienta digital</w:t>
            </w: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No</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10</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67 %</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c>
          <w:tcPr>
            <w:tcW w:type="dxa" w:w="430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Sí (Excel, POS o aplicación de computador)</w:t>
            </w:r>
          </w:p>
        </w:tc>
        <w:tc>
          <w:tcPr>
            <w:tcW w:type="dxa" w:w="93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5</w:t>
            </w:r>
          </w:p>
        </w:tc>
        <w:tc>
          <w:tcPr>
            <w:tcW w:type="dxa" w:w="131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33 %</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 encuesta a tenderos (marzo de 2025).</w:t>
      </w:r>
    </w:p>
    <w:p>
      <w:pPr>
        <w:spacing w:after="120" w:line="360"/>
        <w:ind w:firstLine="567"/>
        <w:jc w:val="both"/>
      </w:pPr>
      <w:r>
        <w:rPr>
          <w:rFonts w:ascii="Times New Roman" w:cs="Times New Roman" w:eastAsia="Times New Roman" w:hAnsi="Times New Roman"/>
          <w:b/>
          <w:bCs/>
          <w:sz w:val="24"/>
          <w:szCs w:val="24"/>
        </w:rPr>
        <w:t xml:space="preserve">Significado.</w:t>
      </w:r>
      <w:r>
        <w:rPr>
          <w:rFonts w:ascii="Times New Roman" w:cs="Times New Roman" w:eastAsia="Times New Roman" w:hAnsi="Times New Roman"/>
          <w:sz w:val="24"/>
          <w:szCs w:val="24"/>
        </w:rPr>
        <w:t xml:space="preserve"> El resultado confirma el supuesto central del proyecto: tres de cada cuatro negocios llevan el inventario en papel y dos de cada tres nunca han usado una herramienta digital para ello. Además, el 67 % actualiza su inventario mensualmente o solo cuando hay problemas, lo que coincide con la gestión reactiva descrita en el diagnóstico documental.</w:t>
      </w:r>
    </w:p>
    <w:p>
      <w:pPr>
        <w:spacing w:after="120" w:line="360"/>
        <w:ind w:firstLine="567"/>
        <w:jc w:val="both"/>
      </w:pPr>
      <w:r>
        <w:rPr>
          <w:rFonts w:ascii="Times New Roman" w:cs="Times New Roman" w:eastAsia="Times New Roman" w:hAnsi="Times New Roman"/>
          <w:sz w:val="24"/>
          <w:szCs w:val="24"/>
        </w:rPr>
        <w:t xml:space="preserve">Hay dos matices importantes para el diseño. Primero, el </w:t>
      </w:r>
      <w:r>
        <w:rPr>
          <w:rFonts w:ascii="Times New Roman" w:cs="Times New Roman" w:eastAsia="Times New Roman" w:hAnsi="Times New Roman"/>
          <w:b/>
          <w:bCs/>
          <w:sz w:val="24"/>
          <w:szCs w:val="24"/>
        </w:rPr>
        <w:t xml:space="preserve">teléfono móvil es el dispositivo dominante</w:t>
      </w:r>
      <w:r>
        <w:rPr>
          <w:rFonts w:ascii="Times New Roman" w:cs="Times New Roman" w:eastAsia="Times New Roman" w:hAnsi="Times New Roman"/>
          <w:sz w:val="24"/>
          <w:szCs w:val="24"/>
        </w:rPr>
        <w:t xml:space="preserve"> (67 %); de los 11 negocios con registro manual, 8 tienen celular, así que la experiencia móvil es la vía de entrada principal. Segundo, </w:t>
      </w:r>
      <w:r>
        <w:rPr>
          <w:rFonts w:ascii="Times New Roman" w:cs="Times New Roman" w:eastAsia="Times New Roman" w:hAnsi="Times New Roman"/>
          <w:b/>
          <w:bCs/>
          <w:sz w:val="24"/>
          <w:szCs w:val="24"/>
        </w:rPr>
        <w:t xml:space="preserve">el 20 % no usa ningún dispositivo</w:t>
      </w:r>
      <w:r>
        <w:rPr>
          <w:rFonts w:ascii="Times New Roman" w:cs="Times New Roman" w:eastAsia="Times New Roman" w:hAnsi="Times New Roman"/>
          <w:sz w:val="24"/>
          <w:szCs w:val="24"/>
        </w:rPr>
        <w:t xml:space="preserve"> en el negocio, y ese grupo no es cliente alcanzable en el corto plazo sin un cambio previo que no depende del software.</w:t>
      </w:r>
    </w:p>
    <w:p>
      <w:pPr>
        <w:pStyle w:val="Heading2"/>
        <w:spacing w:after="120" w:before="240"/>
      </w:pPr>
      <w:r>
        <w:rPr>
          <w:rFonts w:ascii="Times New Roman" w:cs="Times New Roman" w:eastAsia="Times New Roman" w:hAnsi="Times New Roman"/>
          <w:b/>
          <w:bCs/>
          <w:sz w:val="24"/>
          <w:szCs w:val="24"/>
        </w:rPr>
        <w:t xml:space="preserve">3.3 Dificultades y efectos percibidos</w:t>
      </w:r>
    </w:p>
    <w:p>
      <w:pPr>
        <w:keepNext/>
        <w:spacing w:after="0" w:before="200"/>
      </w:pPr>
      <w:r>
        <w:rPr>
          <w:rFonts w:ascii="Times New Roman" w:cs="Times New Roman" w:eastAsia="Times New Roman" w:hAnsi="Times New Roman"/>
          <w:b/>
          <w:bCs/>
          <w:sz w:val="24"/>
          <w:szCs w:val="24"/>
        </w:rPr>
        <w:t xml:space="preserve">Figura 1</w:t>
      </w:r>
    </w:p>
    <w:p>
      <w:pPr>
        <w:keepNext/>
        <w:spacing w:after="100"/>
      </w:pPr>
      <w:r>
        <w:rPr>
          <w:rFonts w:ascii="Times New Roman" w:cs="Times New Roman" w:eastAsia="Times New Roman" w:hAnsi="Times New Roman"/>
          <w:i/>
          <w:iCs/>
          <w:sz w:val="24"/>
          <w:szCs w:val="24"/>
        </w:rPr>
        <w:t xml:space="preserve">Principales dificultades en la gestión del inventario (selección de hasta tres opciones)</w:t>
      </w:r>
    </w:p>
    <w:p>
      <w:pPr>
        <w:keepNext/>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14625"/>
                    </a:xfrm>
                    <a:prstGeom prst="rect">
                      <a:avLst/>
                    </a:prstGeom>
                  </pic:spPr>
                </pic:pic>
              </a:graphicData>
            </a:graphic>
          </wp:inline>
        </w:drawing>
      </w:r>
    </w:p>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n = 15. Los porcentajes no suman 100 % porque cada participante podía elegir hasta tres opciones. "Otra / ninguna" agrupa una respuesta "Ninguna" y una respuesta abierta sobre un empleado que no anotaba las ventas.</w:t>
      </w:r>
    </w:p>
    <w:p>
      <w:pPr>
        <w:spacing w:after="120" w:line="360"/>
        <w:ind w:firstLine="567"/>
        <w:jc w:val="both"/>
      </w:pPr>
      <w:r>
        <w:rPr>
          <w:rFonts w:ascii="Times New Roman" w:cs="Times New Roman" w:eastAsia="Times New Roman" w:hAnsi="Times New Roman"/>
          <w:sz w:val="24"/>
          <w:szCs w:val="24"/>
        </w:rPr>
        <w:t xml:space="preserve">La dificultad más frecuente son los </w:t>
      </w:r>
      <w:r>
        <w:rPr>
          <w:rFonts w:ascii="Times New Roman" w:cs="Times New Roman" w:eastAsia="Times New Roman" w:hAnsi="Times New Roman"/>
          <w:b/>
          <w:bCs/>
          <w:sz w:val="24"/>
          <w:szCs w:val="24"/>
        </w:rPr>
        <w:t xml:space="preserve">errores en los registros manuales</w:t>
      </w:r>
      <w:r>
        <w:rPr>
          <w:rFonts w:ascii="Times New Roman" w:cs="Times New Roman" w:eastAsia="Times New Roman" w:hAnsi="Times New Roman"/>
          <w:sz w:val="24"/>
          <w:szCs w:val="24"/>
        </w:rPr>
        <w:t xml:space="preserve"> (53 %), seguida de los faltantes sin previo aviso y el exceso de productos que no se venden (33 % cada una). Las pérdidas por caducidad aparecen en el 20 % de los casos. En cuanto al efecto, el 53 % asocia estos problemas a pérdidas económicas y el 20 % a tiempo perdido en correcciones.</w:t>
      </w:r>
    </w:p>
    <w:p>
      <w:pPr>
        <w:spacing w:after="120" w:line="360"/>
        <w:ind w:firstLine="567"/>
        <w:jc w:val="both"/>
      </w:pPr>
      <w:r>
        <w:rPr>
          <w:rFonts w:ascii="Times New Roman" w:cs="Times New Roman" w:eastAsia="Times New Roman" w:hAnsi="Times New Roman"/>
          <w:b/>
          <w:bCs/>
          <w:sz w:val="24"/>
          <w:szCs w:val="24"/>
        </w:rPr>
        <w:t xml:space="preserve">Significado.</w:t>
      </w:r>
      <w:r>
        <w:rPr>
          <w:rFonts w:ascii="Times New Roman" w:cs="Times New Roman" w:eastAsia="Times New Roman" w:hAnsi="Times New Roman"/>
          <w:sz w:val="24"/>
          <w:szCs w:val="24"/>
        </w:rPr>
        <w:t xml:space="preserve"> El problema existe, pero su forma difiere de lo que suponían los documentos del proyecto. El dolor principal que expresan los tenderos no es el vencimiento sino </w:t>
      </w:r>
      <w:r>
        <w:rPr>
          <w:rFonts w:ascii="Times New Roman" w:cs="Times New Roman" w:eastAsia="Times New Roman" w:hAnsi="Times New Roman"/>
          <w:b/>
          <w:bCs/>
          <w:sz w:val="24"/>
          <w:szCs w:val="24"/>
        </w:rPr>
        <w:t xml:space="preserve">la falta de datos confiables</w:t>
      </w:r>
      <w:r>
        <w:rPr>
          <w:rFonts w:ascii="Times New Roman" w:cs="Times New Roman" w:eastAsia="Times New Roman" w:hAnsi="Times New Roman"/>
          <w:sz w:val="24"/>
          <w:szCs w:val="24"/>
        </w:rPr>
        <w:t xml:space="preserve">: si el registro falla, ningún cálculo posterior (velocidad de venta, punto de reorden, alertas) es fiable. Esto convierte el registro rápido y sin errores en la condición previa de todo el valor de StockPilot, y relativiza la afirmación de que el vencimiento es el principal motor de compra.</w:t>
      </w:r>
    </w:p>
    <w:p>
      <w:pPr>
        <w:pStyle w:val="Heading2"/>
        <w:spacing w:after="120" w:before="240"/>
      </w:pPr>
      <w:r>
        <w:rPr>
          <w:rFonts w:ascii="Times New Roman" w:cs="Times New Roman" w:eastAsia="Times New Roman" w:hAnsi="Times New Roman"/>
          <w:b/>
          <w:bCs/>
          <w:sz w:val="24"/>
          <w:szCs w:val="24"/>
        </w:rPr>
        <w:t xml:space="preserve">3.4 Funcionalidades esperadas y cobertura de StockPilot</w:t>
      </w:r>
    </w:p>
    <w:p>
      <w:pPr>
        <w:keepNext/>
        <w:spacing w:after="0" w:before="200"/>
      </w:pPr>
      <w:r>
        <w:rPr>
          <w:rFonts w:ascii="Times New Roman" w:cs="Times New Roman" w:eastAsia="Times New Roman" w:hAnsi="Times New Roman"/>
          <w:b/>
          <w:bCs/>
          <w:sz w:val="24"/>
          <w:szCs w:val="24"/>
        </w:rPr>
        <w:t xml:space="preserve">Figura 2</w:t>
      </w:r>
    </w:p>
    <w:p>
      <w:pPr>
        <w:keepNext/>
        <w:spacing w:after="100"/>
      </w:pPr>
      <w:r>
        <w:rPr>
          <w:rFonts w:ascii="Times New Roman" w:cs="Times New Roman" w:eastAsia="Times New Roman" w:hAnsi="Times New Roman"/>
          <w:i/>
          <w:iCs/>
          <w:sz w:val="24"/>
          <w:szCs w:val="24"/>
        </w:rPr>
        <w:t xml:space="preserve">Funcionalidades consideradas esenciales en una aplicación de inventarios (selección de hasta cinco opciones)</w:t>
      </w:r>
    </w:p>
    <w:p>
      <w:pPr>
        <w:keepNext/>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90900"/>
                    </a:xfrm>
                    <a:prstGeom prst="rect">
                      <a:avLst/>
                    </a:prstGeom>
                  </pic:spPr>
                </pic:pic>
              </a:graphicData>
            </a:graphic>
          </wp:inline>
        </w:drawing>
      </w:r>
    </w:p>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n = 15. En promedio cada participante eligió 2,8 funcionalidades.</w:t>
      </w:r>
    </w:p>
    <w:p>
      <w:pPr>
        <w:keepNext/>
        <w:spacing w:after="0" w:before="200"/>
      </w:pPr>
      <w:r>
        <w:rPr>
          <w:rFonts w:ascii="Times New Roman" w:cs="Times New Roman" w:eastAsia="Times New Roman" w:hAnsi="Times New Roman"/>
          <w:b/>
          <w:bCs/>
          <w:sz w:val="24"/>
          <w:szCs w:val="24"/>
        </w:rPr>
        <w:t xml:space="preserve">Tabla 8</w:t>
      </w:r>
    </w:p>
    <w:p>
      <w:pPr>
        <w:keepNext/>
        <w:spacing w:after="100"/>
      </w:pPr>
      <w:r>
        <w:rPr>
          <w:rFonts w:ascii="Times New Roman" w:cs="Times New Roman" w:eastAsia="Times New Roman" w:hAnsi="Times New Roman"/>
          <w:i/>
          <w:iCs/>
          <w:sz w:val="24"/>
          <w:szCs w:val="24"/>
        </w:rPr>
        <w:t xml:space="preserve">Trazabilidad entre las funcionalidades esperadas y StockPilot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498"/>
        <w:gridCol w:w="4492"/>
      </w:tblGrid>
      <w:tr>
        <w:trPr>
          <w:tblHeader/>
        </w:trPr>
        <w:tc>
          <w:tcPr>
            <w:tcW w:type="dxa" w:w="337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Funcionalidad esperada</w:t>
            </w:r>
          </w:p>
        </w:tc>
        <w:tc>
          <w:tcPr>
            <w:tcW w:type="dxa" w:w="149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Participantes</w:t>
            </w:r>
          </w:p>
        </w:tc>
        <w:tc>
          <w:tcPr>
            <w:tcW w:type="dxa" w:w="4492"/>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Cobertura en StockPilot</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Registro automatizado de entradas y salidas</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12 (80 %)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ventas, caja rápida, recepción de órdenes y movimientos con trazabilidad.</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Alertas de fechas de caducidad</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8 (53 %)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alertas de vencimiento crítico y próximo cruzadas con la velocidad de venta.</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Alertas de stock mínimo y máximo</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 (40 %)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con la observación de la sección 3.6 sobre la coherencia entre pantallas.</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Informes de ventas y pérdidas</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 (40 %)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dashboard, reportes en Excel y PDF de merma.</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Códigos de barras o QR</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 (40 %)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Parcial: escaneo por cámara y lector integrado en el catálogo; la integración completa en todos los flujos es trabajo futuro.</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Acceso remoto</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 (13 %)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aplicación web en la nube.</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Sincronización entre dispositivos</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 (7 %)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una sola base de datos central.</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Varios usuarios (empleados)</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 (7 %)</w:t>
            </w:r>
          </w:p>
        </w:tc>
        <w:tc>
          <w:tcPr>
            <w:tcW w:type="dxa" w:w="4492"/>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Cubierta: roles de administrador y tendero.</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Cobertura de las funcionalidades esenciales: 7 de 8 completas y 1 parcial (≥ 80 %, cumple la meta del indicador de cobertura).</w:t>
      </w:r>
    </w:p>
    <w:p>
      <w:pPr>
        <w:spacing w:after="120" w:line="360"/>
        <w:ind w:firstLine="567"/>
        <w:jc w:val="both"/>
      </w:pPr>
      <w:r>
        <w:rPr>
          <w:rFonts w:ascii="Times New Roman" w:cs="Times New Roman" w:eastAsia="Times New Roman" w:hAnsi="Times New Roman"/>
          <w:b/>
          <w:bCs/>
          <w:sz w:val="24"/>
          <w:szCs w:val="24"/>
        </w:rPr>
        <w:t xml:space="preserve">Significado.</w:t>
      </w:r>
      <w:r>
        <w:rPr>
          <w:rFonts w:ascii="Times New Roman" w:cs="Times New Roman" w:eastAsia="Times New Roman" w:hAnsi="Times New Roman"/>
          <w:sz w:val="24"/>
          <w:szCs w:val="24"/>
        </w:rPr>
        <w:t xml:space="preserve"> StockPilot cubre lo que los tenderos pidieron. Sin embargo, el sistema ofrece mucho más de lo pedido: los tenderos eligieron en promedio 2,8 funcionalidades y </w:t>
      </w:r>
      <w:r>
        <w:rPr>
          <w:rFonts w:ascii="Times New Roman" w:cs="Times New Roman" w:eastAsia="Times New Roman" w:hAnsi="Times New Roman"/>
          <w:b/>
          <w:bCs/>
          <w:sz w:val="24"/>
          <w:szCs w:val="24"/>
        </w:rPr>
        <w:t xml:space="preserve">ninguna de las opciones ofrecidas se refería a predicción de demanda, recomendaciones de IA o simulación de compras</w:t>
      </w:r>
      <w:r>
        <w:rPr>
          <w:rFonts w:ascii="Times New Roman" w:cs="Times New Roman" w:eastAsia="Times New Roman" w:hAnsi="Times New Roman"/>
          <w:sz w:val="24"/>
          <w:szCs w:val="24"/>
        </w:rPr>
        <w:t xml:space="preserve">, que son el diferenciador del producto. Esto es coherente con el origen de ese componente: la IA predictiva fue una </w:t>
      </w:r>
      <w:r>
        <w:rPr>
          <w:rFonts w:ascii="Times New Roman" w:cs="Times New Roman" w:eastAsia="Times New Roman" w:hAnsi="Times New Roman"/>
          <w:b/>
          <w:bCs/>
          <w:sz w:val="24"/>
          <w:szCs w:val="24"/>
        </w:rPr>
        <w:t xml:space="preserve">decisión estratégica del equipo</w:t>
      </w:r>
      <w:r>
        <w:rPr>
          <w:rFonts w:ascii="Times New Roman" w:cs="Times New Roman" w:eastAsia="Times New Roman" w:hAnsi="Times New Roman"/>
          <w:sz w:val="24"/>
          <w:szCs w:val="24"/>
        </w:rPr>
        <w:t xml:space="preserve"> para diferenciar a StockPilot de la competencia y automatizar la mayoría de los procesos manuales, no una necesidad expresada por los tenderos. La decisión tiene sustento en la encuesta, aunque de forma indirecta: el 80 % pide registro automatizado y el 60 % espera ahorrar tiempo, que es justamente lo que la automatización promete. Lo que la encuesta no permite afirmar es que el tendero valore la IA como tal. Por eso la propuesta de valor debe comunicarse por su resultado ("el sistema le dice qué pedir y cuánto") y no por la tecnología, y su valor percibido debe medirse en el piloto.</w:t>
      </w:r>
    </w:p>
    <w:p>
      <w:pPr>
        <w:pStyle w:val="Heading2"/>
        <w:spacing w:after="120" w:before="240"/>
      </w:pPr>
      <w:r>
        <w:rPr>
          <w:rFonts w:ascii="Times New Roman" w:cs="Times New Roman" w:eastAsia="Times New Roman" w:hAnsi="Times New Roman"/>
          <w:b/>
          <w:bCs/>
          <w:sz w:val="24"/>
          <w:szCs w:val="24"/>
        </w:rPr>
        <w:t xml:space="preserve">3.5 Barreras de adopción</w:t>
      </w:r>
    </w:p>
    <w:p>
      <w:pPr>
        <w:keepNext/>
        <w:spacing w:after="0" w:before="200"/>
      </w:pPr>
      <w:r>
        <w:rPr>
          <w:rFonts w:ascii="Times New Roman" w:cs="Times New Roman" w:eastAsia="Times New Roman" w:hAnsi="Times New Roman"/>
          <w:b/>
          <w:bCs/>
          <w:sz w:val="24"/>
          <w:szCs w:val="24"/>
        </w:rPr>
        <w:t xml:space="preserve">Figura 3</w:t>
      </w:r>
    </w:p>
    <w:p>
      <w:pPr>
        <w:keepNext/>
        <w:spacing w:after="100"/>
      </w:pPr>
      <w:r>
        <w:rPr>
          <w:rFonts w:ascii="Times New Roman" w:cs="Times New Roman" w:eastAsia="Times New Roman" w:hAnsi="Times New Roman"/>
          <w:i/>
          <w:iCs/>
          <w:sz w:val="24"/>
          <w:szCs w:val="24"/>
        </w:rPr>
        <w:t xml:space="preserve">Obstáculos para adoptar una nueva herramienta digital (selección de hasta tres opciones)</w:t>
      </w:r>
    </w:p>
    <w:p>
      <w:pPr>
        <w:keepNext/>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28825"/>
                    </a:xfrm>
                    <a:prstGeom prst="rect">
                      <a:avLst/>
                    </a:prstGeom>
                  </pic:spPr>
                </pic:pic>
              </a:graphicData>
            </a:graphic>
          </wp:inline>
        </w:drawing>
      </w:r>
    </w:p>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n = 15.</w:t>
      </w:r>
    </w:p>
    <w:p>
      <w:pPr>
        <w:spacing w:after="120" w:line="360"/>
        <w:ind w:firstLine="567"/>
        <w:jc w:val="both"/>
      </w:pPr>
      <w:r>
        <w:rPr>
          <w:rFonts w:ascii="Times New Roman" w:cs="Times New Roman" w:eastAsia="Times New Roman" w:hAnsi="Times New Roman"/>
          <w:sz w:val="24"/>
          <w:szCs w:val="24"/>
        </w:rPr>
        <w:t xml:space="preserve">El obstáculo dominante es la </w:t>
      </w:r>
      <w:r>
        <w:rPr>
          <w:rFonts w:ascii="Times New Roman" w:cs="Times New Roman" w:eastAsia="Times New Roman" w:hAnsi="Times New Roman"/>
          <w:b/>
          <w:bCs/>
          <w:sz w:val="24"/>
          <w:szCs w:val="24"/>
        </w:rPr>
        <w:t xml:space="preserve">falta de tiempo para aprender</w:t>
      </w:r>
      <w:r>
        <w:rPr>
          <w:rFonts w:ascii="Times New Roman" w:cs="Times New Roman" w:eastAsia="Times New Roman" w:hAnsi="Times New Roman"/>
          <w:sz w:val="24"/>
          <w:szCs w:val="24"/>
        </w:rPr>
        <w:t xml:space="preserve"> (80 %), seguido del </w:t>
      </w:r>
      <w:r>
        <w:rPr>
          <w:rFonts w:ascii="Times New Roman" w:cs="Times New Roman" w:eastAsia="Times New Roman" w:hAnsi="Times New Roman"/>
          <w:b/>
          <w:bCs/>
          <w:sz w:val="24"/>
          <w:szCs w:val="24"/>
        </w:rPr>
        <w:t xml:space="preserve">costo de implementación</w:t>
      </w:r>
      <w:r>
        <w:rPr>
          <w:rFonts w:ascii="Times New Roman" w:cs="Times New Roman" w:eastAsia="Times New Roman" w:hAnsi="Times New Roman"/>
          <w:sz w:val="24"/>
          <w:szCs w:val="24"/>
        </w:rPr>
        <w:t xml:space="preserve"> (53 %). Al preguntar por qué otras personas no usan estas herramientas, el 60 % respondió falta de conocimiento técnico y el 33 % preferencia por los métodos tradicionales. Frente a la capacitación, el 53 % dijo que sí se capacitaría, el 40 % que dependería de la complejidad y el 7 % que no. Para el 87 % la interfaz sencilla es importante o muy importante.</w:t>
      </w:r>
    </w:p>
    <w:p>
      <w:pPr>
        <w:spacing w:after="120" w:line="360"/>
        <w:ind w:firstLine="567"/>
        <w:jc w:val="both"/>
      </w:pPr>
      <w:r>
        <w:rPr>
          <w:rFonts w:ascii="Times New Roman" w:cs="Times New Roman" w:eastAsia="Times New Roman" w:hAnsi="Times New Roman"/>
          <w:b/>
          <w:bCs/>
          <w:sz w:val="24"/>
          <w:szCs w:val="24"/>
        </w:rPr>
        <w:t xml:space="preserve">Significado.</w:t>
      </w:r>
      <w:r>
        <w:rPr>
          <w:rFonts w:ascii="Times New Roman" w:cs="Times New Roman" w:eastAsia="Times New Roman" w:hAnsi="Times New Roman"/>
          <w:sz w:val="24"/>
          <w:szCs w:val="24"/>
        </w:rPr>
        <w:t xml:space="preserve"> En términos del Modelo de Aceptación Tecnológica (Davis, 1989), la </w:t>
      </w:r>
      <w:r>
        <w:rPr>
          <w:rFonts w:ascii="Times New Roman" w:cs="Times New Roman" w:eastAsia="Times New Roman" w:hAnsi="Times New Roman"/>
          <w:b/>
          <w:bCs/>
          <w:sz w:val="24"/>
          <w:szCs w:val="24"/>
        </w:rPr>
        <w:t xml:space="preserve">utilidad percibida</w:t>
      </w:r>
      <w:r>
        <w:rPr>
          <w:rFonts w:ascii="Times New Roman" w:cs="Times New Roman" w:eastAsia="Times New Roman" w:hAnsi="Times New Roman"/>
          <w:sz w:val="24"/>
          <w:szCs w:val="24"/>
        </w:rPr>
        <w:t xml:space="preserve"> está presente (el 73 % espera reducir pérdidas y el 60 % ahorrar tiempo), pero la </w:t>
      </w:r>
      <w:r>
        <w:rPr>
          <w:rFonts w:ascii="Times New Roman" w:cs="Times New Roman" w:eastAsia="Times New Roman" w:hAnsi="Times New Roman"/>
          <w:b/>
          <w:bCs/>
          <w:sz w:val="24"/>
          <w:szCs w:val="24"/>
        </w:rPr>
        <w:t xml:space="preserve">facilidad de uso percibida</w:t>
      </w:r>
      <w:r>
        <w:rPr>
          <w:rFonts w:ascii="Times New Roman" w:cs="Times New Roman" w:eastAsia="Times New Roman" w:hAnsi="Times New Roman"/>
          <w:sz w:val="24"/>
          <w:szCs w:val="24"/>
        </w:rPr>
        <w:t xml:space="preserve"> es la variable crítica. Un sistema de 15 módulos corre el riesgo de ser percibido como algo que exige tiempo, justo lo que el tendero dice no tener. El 40 % que condiciona su participación a la complejidad es el grupo que define la adopción.</w:t>
      </w:r>
    </w:p>
    <w:p>
      <w:pPr>
        <w:pStyle w:val="Heading2"/>
        <w:spacing w:after="120" w:before="240"/>
      </w:pPr>
      <w:r>
        <w:rPr>
          <w:rFonts w:ascii="Times New Roman" w:cs="Times New Roman" w:eastAsia="Times New Roman" w:hAnsi="Times New Roman"/>
          <w:b/>
          <w:bCs/>
          <w:sz w:val="24"/>
          <w:szCs w:val="24"/>
        </w:rPr>
        <w:t xml:space="preserve">3.6 Resultados de la validación técnica controlada</w:t>
      </w:r>
    </w:p>
    <w:p>
      <w:pPr>
        <w:keepNext/>
        <w:spacing w:after="0" w:before="200"/>
      </w:pPr>
      <w:r>
        <w:rPr>
          <w:rFonts w:ascii="Times New Roman" w:cs="Times New Roman" w:eastAsia="Times New Roman" w:hAnsi="Times New Roman"/>
          <w:b/>
          <w:bCs/>
          <w:sz w:val="24"/>
          <w:szCs w:val="24"/>
        </w:rPr>
        <w:t xml:space="preserve">Tabla 9</w:t>
      </w:r>
    </w:p>
    <w:p>
      <w:pPr>
        <w:keepNext/>
        <w:spacing w:after="100"/>
      </w:pPr>
      <w:r>
        <w:rPr>
          <w:rFonts w:ascii="Times New Roman" w:cs="Times New Roman" w:eastAsia="Times New Roman" w:hAnsi="Times New Roman"/>
          <w:i/>
          <w:iCs/>
          <w:sz w:val="24"/>
          <w:szCs w:val="24"/>
        </w:rPr>
        <w:t xml:space="preserve">Resultados de la validación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680"/>
        <w:gridCol w:w="2246"/>
      </w:tblGrid>
      <w:tr>
        <w:trPr>
          <w:tblHeader/>
        </w:trPr>
        <w:tc>
          <w:tcPr>
            <w:tcW w:type="dxa" w:w="2434"/>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Verificación</w:t>
            </w:r>
          </w:p>
        </w:tc>
        <w:tc>
          <w:tcPr>
            <w:tcW w:type="dxa" w:w="468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Resultado</w:t>
            </w:r>
          </w:p>
        </w:tc>
        <w:tc>
          <w:tcPr>
            <w:tcW w:type="dxa" w:w="2246"/>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Fuente</w:t>
            </w:r>
          </w:p>
        </w:tc>
      </w:tr>
      <w:tr>
        <w:trPr>
          <w:cantSplit/>
        </w:trPr>
        <w:tc>
          <w:tcPr>
            <w:tcW w:type="dxa" w:w="243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Pruebas unitarias (Vitest, 25-sep-2026)</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149 pruebas automatizadas en 8 archivos: sanitización (35), polimorfismo de productos (27), métricas de la IA (23), motor de reposición (22), matemática de inventario (20), autorización (9), recomendaciones del Consejero (8) y analítica del dashboard (5). Resultado: 149 de 149 aprobadas. Cobertura de los 5 módulos instrumentados (motor de alertas, jerarquía de productos, controlador de retroalimentación de la IA y middleware de autenticación y validación): 99,27 % de sentencias, 95,57 % de ramas y 100 % de funciones y de líneas.</w:t>
            </w:r>
          </w:p>
        </w:tc>
        <w:tc>
          <w:tcPr>
            <w:tcW w:type="dxa" w:w="224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tests/business_logic; evidencia_pruebas.json; reporte de cobertura (vitest --coverage)</w:t>
            </w:r>
          </w:p>
        </w:tc>
      </w:tr>
      <w:tr>
        <w:trPr>
          <w:cantSplit/>
        </w:trPr>
        <w:tc>
          <w:tcPr>
            <w:tcW w:type="dxa" w:w="243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 de carga (Autocannon)</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Carga pico: 12,9 peticiones/s, latencia promedio de 747 ms, percentil 97,5 de 2,02 s y 0 % de errores. Carga moderada: 4,7 peticiones/s y 1.044 ms promedio.</w:t>
            </w:r>
          </w:p>
        </w:tc>
        <w:tc>
          <w:tcPr>
            <w:tcW w:type="dxa" w:w="224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Plan de Negocio, sección 14.2</w:t>
            </w:r>
          </w:p>
        </w:tc>
      </w:tr>
      <w:tr>
        <w:trPr>
          <w:cantSplit/>
        </w:trPr>
        <w:tc>
          <w:tcPr>
            <w:tcW w:type="dxa" w:w="243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Operación de la IA</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193 decisiones registradas en 4 tiendas de prueba entre abril y septiembre de 2026: 99 análisis de recomendaciones, 78 sugerencias de promoción, 13 estrategias de precio aplicadas y 3 órdenes con impacto múltiple o riesgo alto.</w:t>
            </w:r>
          </w:p>
        </w:tc>
        <w:tc>
          <w:tcPr>
            <w:tcW w:type="dxa" w:w="224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ai_audit.log</w:t>
            </w:r>
          </w:p>
        </w:tc>
      </w:tr>
      <w:tr>
        <w:trPr>
          <w:cantSplit/>
        </w:trPr>
        <w:tc>
          <w:tcPr>
            <w:tcW w:type="dxa" w:w="243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Seguridad</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 vulnerabilidades críticas detectadas y mitigadas en la auditoría OWASP Top 10.</w:t>
            </w:r>
          </w:p>
        </w:tc>
        <w:tc>
          <w:tcPr>
            <w:tcW w:type="dxa" w:w="224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Documento de Práctica 5, sección 12</w:t>
            </w:r>
          </w:p>
        </w:tc>
      </w:tr>
      <w:tr>
        <w:trPr>
          <w:cantSplit/>
        </w:trPr>
        <w:tc>
          <w:tcPr>
            <w:tcW w:type="dxa" w:w="243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Coherencia del motor de riesgo</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 encontraron 9 cálculos distintos para decidir si un producto tiene un problema de stock, que pueden dar respuestas opuestas para el mismo producto. Caso crítico: un producto nuevo, agotado y sin ventas no generaba ninguna alerta, mientras el catálogo lo mostraba como "Agotado". La meta del indicador (100 %) no se cumplía; el motor se unificó y la corrección quedó validada.</w:t>
            </w:r>
          </w:p>
        </w:tc>
        <w:tc>
          <w:tcPr>
            <w:tcW w:type="dxa" w:w="2246"/>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Auditoría del motor, 23-sep-2026; plan de unificación</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prueba de usabilidad (fase 4) aún no se ha ejecutado; sus resultados se registrarán en la Tabla 10.</w:t>
      </w:r>
    </w:p>
    <w:p>
      <w:pPr>
        <w:keepNext/>
        <w:spacing w:after="0" w:before="200"/>
      </w:pPr>
      <w:r>
        <w:rPr>
          <w:rFonts w:ascii="Times New Roman" w:cs="Times New Roman" w:eastAsia="Times New Roman" w:hAnsi="Times New Roman"/>
          <w:b/>
          <w:bCs/>
          <w:sz w:val="24"/>
          <w:szCs w:val="24"/>
        </w:rPr>
        <w:t xml:space="preserve">Tabla 10</w:t>
      </w:r>
    </w:p>
    <w:p>
      <w:pPr>
        <w:keepNext/>
        <w:spacing w:after="100"/>
      </w:pPr>
      <w:r>
        <w:rPr>
          <w:rFonts w:ascii="Times New Roman" w:cs="Times New Roman" w:eastAsia="Times New Roman" w:hAnsi="Times New Roman"/>
          <w:i/>
          <w:iCs/>
          <w:sz w:val="24"/>
          <w:szCs w:val="24"/>
        </w:rPr>
        <w:t xml:space="preserve">Registro de resultados de la prueba de usabilidad (por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1498"/>
        <w:gridCol w:w="1498"/>
        <w:gridCol w:w="2994"/>
      </w:tblGrid>
      <w:tr>
        <w:trPr>
          <w:tblHeader/>
        </w:trPr>
        <w:tc>
          <w:tcPr>
            <w:tcW w:type="dxa" w:w="168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Participante</w:t>
            </w:r>
          </w:p>
        </w:tc>
        <w:tc>
          <w:tcPr>
            <w:tcW w:type="dxa" w:w="168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Tareas completadas (de 6)</w:t>
            </w:r>
          </w:p>
        </w:tc>
        <w:tc>
          <w:tcPr>
            <w:tcW w:type="dxa" w:w="149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Tiempo total</w:t>
            </w:r>
          </w:p>
        </w:tc>
        <w:tc>
          <w:tcPr>
            <w:tcW w:type="dxa" w:w="1498"/>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Puntaje SUS</w:t>
            </w:r>
          </w:p>
        </w:tc>
        <w:tc>
          <w:tcPr>
            <w:tcW w:type="dxa" w:w="2994"/>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Observación principal</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P1</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P2</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P3</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P4</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P5</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Promedio</w:t>
            </w:r>
          </w:p>
        </w:tc>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1498"/>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shd w:fill="FFF200" w:color="auto" w:val="clear"/>
              </w:rPr>
              <w:t xml:space="preserve">[ ]</w:t>
            </w:r>
          </w:p>
        </w:tc>
        <w:tc>
          <w:tcPr>
            <w:tcW w:type="dxa" w:w="299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Puntaje SUS: ítems impares aportan (respuesta − 1), ítems pares aportan (5 − respuesta); la suma se multiplica por 2,5 (Brooke, 1996).</w:t>
      </w:r>
    </w:p>
    <w:p>
      <w:pPr>
        <w:spacing w:after="120" w:line="360"/>
        <w:ind w:firstLine="567"/>
        <w:jc w:val="both"/>
      </w:pPr>
      <w:r>
        <w:rPr>
          <w:rFonts w:ascii="Times New Roman" w:cs="Times New Roman" w:eastAsia="Times New Roman" w:hAnsi="Times New Roman"/>
          <w:b/>
          <w:bCs/>
          <w:sz w:val="24"/>
          <w:szCs w:val="24"/>
        </w:rPr>
        <w:t xml:space="preserve">Significado.</w:t>
      </w:r>
      <w:r>
        <w:rPr>
          <w:rFonts w:ascii="Times New Roman" w:cs="Times New Roman" w:eastAsia="Times New Roman" w:hAnsi="Times New Roman"/>
          <w:sz w:val="24"/>
          <w:szCs w:val="24"/>
        </w:rPr>
        <w:t xml:space="preserve"> La validación técnica muestra que el sistema es funcional y estable en el entorno controlado: las pruebas pasan, la IA opera de forma trazable y la seguridad fue auditada. Pero la misma validación encontró que el sistema </w:t>
      </w:r>
      <w:r>
        <w:rPr>
          <w:rFonts w:ascii="Times New Roman" w:cs="Times New Roman" w:eastAsia="Times New Roman" w:hAnsi="Times New Roman"/>
          <w:b/>
          <w:bCs/>
          <w:sz w:val="24"/>
          <w:szCs w:val="24"/>
        </w:rPr>
        <w:t xml:space="preserve">puede contradecirse</w:t>
      </w:r>
      <w:r>
        <w:rPr>
          <w:rFonts w:ascii="Times New Roman" w:cs="Times New Roman" w:eastAsia="Times New Roman" w:hAnsi="Times New Roman"/>
          <w:sz w:val="24"/>
          <w:szCs w:val="24"/>
        </w:rPr>
        <w:t xml:space="preserve">: el catálogo, las alertas, el Consejero IA y los proveedores no siempre coinciden sobre el estado de un producto. Para un tendero que ya desconfía de lo digital, dos pantallas que dicen cosas distintas destruyen la confianza en la herramienta. Por eso el motor se unificó antes de pasar a las fases con usuarios. Este hallazgo muestra el valor del enfoque de investigación-acción: la observación llevó a una acción correctiva, ya validada, antes de exponer el sistema a usuarios reales.</w:t>
      </w:r>
    </w:p>
    <w:p>
      <w:pPr>
        <w:spacing w:after="120" w:line="360"/>
        <w:ind w:firstLine="567"/>
        <w:jc w:val="both"/>
      </w:pPr>
      <w:r>
        <w:rPr>
          <w:rFonts w:ascii="Times New Roman" w:cs="Times New Roman" w:eastAsia="Times New Roman" w:hAnsi="Times New Roman"/>
          <w:sz w:val="24"/>
          <w:szCs w:val="24"/>
        </w:rPr>
        <w:t xml:space="preserve">Una lección metodológica: una suite de pruebas con 100 % de aprobación no garantizó la coherencia, porque algunas pruebas reproducían la fórmula dentro del propio test en lugar de ejecutar el código de producción. Esas pruebas se eliminaron junto con el código que ya no tenía uso, y las nuevas pruebas del motor ejecutan el código real. La calidad de las pruebas importa tanto como su cantidad.</w:t>
      </w:r>
    </w:p>
    <w:p>
      <w:pPr>
        <w:pStyle w:val="Heading2"/>
        <w:spacing w:after="120" w:before="240"/>
      </w:pPr>
      <w:r>
        <w:rPr>
          <w:rFonts w:ascii="Times New Roman" w:cs="Times New Roman" w:eastAsia="Times New Roman" w:hAnsi="Times New Roman"/>
          <w:b/>
          <w:bCs/>
          <w:sz w:val="24"/>
          <w:szCs w:val="24"/>
        </w:rPr>
        <w:t xml:space="preserve">3.7 Triangulación: qué significan los resultados en conjunto</w:t>
      </w:r>
    </w:p>
    <w:p>
      <w:pPr>
        <w:spacing w:after="120" w:line="360"/>
        <w:ind w:firstLine="567"/>
        <w:jc w:val="both"/>
      </w:pPr>
      <w:r>
        <w:rPr>
          <w:rFonts w:ascii="Times New Roman" w:cs="Times New Roman" w:eastAsia="Times New Roman" w:hAnsi="Times New Roman"/>
          <w:sz w:val="24"/>
          <w:szCs w:val="24"/>
        </w:rPr>
        <w:t xml:space="preserve">Al cruzar las fuentes disponibles (encuesta, validación técnica y supuestos del Plan de Negocio) se obtienen seis hallazgos:</w:t>
      </w:r>
    </w:p>
    <w:p>
      <w:pPr>
        <w:keepNext/>
        <w:spacing w:after="0" w:before="200"/>
      </w:pPr>
      <w:r>
        <w:rPr>
          <w:rFonts w:ascii="Times New Roman" w:cs="Times New Roman" w:eastAsia="Times New Roman" w:hAnsi="Times New Roman"/>
          <w:b/>
          <w:bCs/>
          <w:sz w:val="24"/>
          <w:szCs w:val="24"/>
        </w:rPr>
        <w:t xml:space="preserve">Tabla 11</w:t>
      </w:r>
    </w:p>
    <w:p>
      <w:pPr>
        <w:keepNext/>
        <w:spacing w:after="100"/>
      </w:pPr>
      <w:r>
        <w:rPr>
          <w:rFonts w:ascii="Times New Roman" w:cs="Times New Roman" w:eastAsia="Times New Roman" w:hAnsi="Times New Roman"/>
          <w:i/>
          <w:iCs/>
          <w:sz w:val="24"/>
          <w:szCs w:val="24"/>
        </w:rPr>
        <w:t xml:space="preserve">Hallazgos de la intervención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69"/>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Hallazgo</w:t>
            </w:r>
          </w:p>
        </w:tc>
        <w:tc>
          <w:tcPr>
            <w:tcW w:type="dxa" w:w="337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Evidencia</w:t>
            </w:r>
          </w:p>
        </w:tc>
        <w:tc>
          <w:tcPr>
            <w:tcW w:type="dxa" w:w="3369"/>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Implicación</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H1. El problema de gestión es real</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73 % registro manual; 67 % nunca usó herramienta digital; 53 % asocia los problemas a pérdidas económicas.</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La justificación del proyecto se sostiene con datos propios, no solo secundarios.</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H2. El dolor principal es la falta de datos confiables</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Errores de registro (53 %) por encima de caducidad (20 %).</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El registro rápido y sin errores es la funcionalidad de la que depende todo lo demás; el mensaje comercial debe partir de ahí.</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H3. La solución cubre lo pedido; su diferenciador es una apuesta estratégica</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Cobertura de 7/8 funcionalidades; la IA responde a la automatización pedida (80 %) pero no fue evaluada directamente.</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La IA debe probarse en el piloto como valor agregado, no presentarse como necesidad validada.</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H4. La facilidad de uso decide la adopción</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80 % sin tiempo para aprender; 40 % condiciona a la complejidad; 87 % pide interfaz sencilla.</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 necesita un modo básico (vender, ver alertas, pedir) que oculte los módulos avanzados hasta que el usuario los necesite, más una capacitación corta.</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H5. Técnicamente funciona y ahora es coherente</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149 pruebas automatizadas; 193 decisiones de IA trazables; 9 cálculos de riesgo divergentes, ya unificados.</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Nivel TRL 5 alcanzado; el sistema está listo para las fases con usuarios.</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H6. La adopción será el cuello de botella</w:t>
            </w:r>
          </w:p>
        </w:tc>
        <w:tc>
          <w:tcPr>
            <w:tcW w:type="dxa" w:w="337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80 % sin tiempo para aprender; 53 % ve el costo como obstáculo; ninguna tienda usa aún el sistema.</w:t>
            </w:r>
          </w:p>
        </w:tc>
        <w:tc>
          <w:tcPr>
            <w:tcW w:type="dxa" w:w="336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Coincide con las barreras del estado del arte: el riesgo principal del negocio es comercial, no tecnológico.</w:t>
            </w:r>
          </w:p>
        </w:tc>
      </w:tr>
    </w:tbl>
    <w:p>
      <w:pPr>
        <w:spacing w:after="120"/>
      </w:pPr>
    </w:p>
    <w:p>
      <w:pPr>
        <w:spacing w:after="120" w:line="360"/>
        <w:ind w:firstLine="567"/>
        <w:jc w:val="both"/>
      </w:pPr>
      <w:r>
        <w:rPr>
          <w:rFonts w:ascii="Times New Roman" w:cs="Times New Roman" w:eastAsia="Times New Roman" w:hAnsi="Times New Roman"/>
          <w:sz w:val="24"/>
          <w:szCs w:val="24"/>
        </w:rPr>
        <w:t xml:space="preserve">El hallazgo H6 merece énfasis. Las barreras que reportan los propios tenderos coinciden con las del estado del arte y con la Teoría de Restricciones planteada en el marco teórico: una vez construido el sistema, la restricción ya no es la tecnología, sino el tiempo y la confianza del tendero. Por eso la fase de reclutamiento debe tratarse como una medición en sí misma: cuántos negocios aceptan, cuántos activan el sistema y cuántos siguen usándolo son los primeros datos reales sobre el costo de adquirir clientes en este segmento.</w:t>
      </w:r>
    </w:p>
    <w:p>
      <w:pPr>
        <w:pStyle w:val="Heading2"/>
        <w:spacing w:after="120" w:before="240"/>
      </w:pPr>
      <w:r>
        <w:rPr>
          <w:rFonts w:ascii="Times New Roman" w:cs="Times New Roman" w:eastAsia="Times New Roman" w:hAnsi="Times New Roman"/>
          <w:b/>
          <w:bCs/>
          <w:sz w:val="24"/>
          <w:szCs w:val="24"/>
        </w:rPr>
        <w:t xml:space="preserve">3.8 Limitaciones</w:t>
      </w:r>
    </w:p>
    <w:p>
      <w:pPr>
        <w:pStyle w:val="ListParagraph"/>
        <w:numPr>
          <w:ilvl w:val="0"/>
          <w:numId w:val="3"/>
        </w:numPr>
        <w:spacing w:after="60" w:line="320"/>
        <w:jc w:val="both"/>
      </w:pPr>
      <w:r>
        <w:rPr>
          <w:rFonts w:ascii="Times New Roman" w:cs="Times New Roman" w:eastAsia="Times New Roman" w:hAnsi="Times New Roman"/>
          <w:sz w:val="24"/>
          <w:szCs w:val="24"/>
        </w:rPr>
        <w:t xml:space="preserve">Muestra pequeña (n = 15) y por conveniencia, concentrada en cuatro localidades; los porcentajes describen a los participantes y no son estimaciones para Bogotá.</w:t>
      </w:r>
    </w:p>
    <w:p>
      <w:pPr>
        <w:pStyle w:val="ListParagraph"/>
        <w:numPr>
          <w:ilvl w:val="0"/>
          <w:numId w:val="3"/>
        </w:numPr>
        <w:spacing w:after="60" w:line="320"/>
        <w:jc w:val="both"/>
      </w:pPr>
      <w:r>
        <w:rPr>
          <w:rFonts w:ascii="Times New Roman" w:cs="Times New Roman" w:eastAsia="Times New Roman" w:hAnsi="Times New Roman"/>
          <w:sz w:val="24"/>
          <w:szCs w:val="24"/>
        </w:rPr>
        <w:t xml:space="preserve">La muestra incluye negocios que no son de víveres, y la encuesta es de marzo de 2025, anterior a la versión actual del sistema.</w:t>
      </w:r>
    </w:p>
    <w:p>
      <w:pPr>
        <w:pStyle w:val="ListParagraph"/>
        <w:numPr>
          <w:ilvl w:val="0"/>
          <w:numId w:val="3"/>
        </w:numPr>
        <w:spacing w:after="60" w:line="320"/>
        <w:jc w:val="both"/>
      </w:pPr>
      <w:r>
        <w:rPr>
          <w:rFonts w:ascii="Times New Roman" w:cs="Times New Roman" w:eastAsia="Times New Roman" w:hAnsi="Times New Roman"/>
          <w:sz w:val="24"/>
          <w:szCs w:val="24"/>
        </w:rPr>
        <w:t xml:space="preserve">La encuesta no midió disposición a pagar ni interés en funciones de IA.</w:t>
      </w:r>
    </w:p>
    <w:p>
      <w:pPr>
        <w:pStyle w:val="ListParagraph"/>
        <w:numPr>
          <w:ilvl w:val="0"/>
          <w:numId w:val="3"/>
        </w:numPr>
        <w:spacing w:after="60" w:line="320"/>
        <w:jc w:val="both"/>
      </w:pPr>
      <w:r>
        <w:rPr>
          <w:rFonts w:ascii="Times New Roman" w:cs="Times New Roman" w:eastAsia="Times New Roman" w:hAnsi="Times New Roman"/>
          <w:sz w:val="24"/>
          <w:szCs w:val="24"/>
        </w:rPr>
        <w:t xml:space="preserve">La validación técnica usó datos sembrados; el comportamiento real de la demanda (estacionalidad, quincenas, ventas fiadas) no se ha observado.</w:t>
      </w:r>
    </w:p>
    <w:p>
      <w:pPr>
        <w:pStyle w:val="ListParagraph"/>
        <w:numPr>
          <w:ilvl w:val="0"/>
          <w:numId w:val="3"/>
        </w:numPr>
        <w:spacing w:after="60" w:line="320"/>
        <w:jc w:val="both"/>
      </w:pPr>
      <w:r>
        <w:rPr>
          <w:rFonts w:ascii="Times New Roman" w:cs="Times New Roman" w:eastAsia="Times New Roman" w:hAnsi="Times New Roman"/>
          <w:sz w:val="24"/>
          <w:szCs w:val="24"/>
        </w:rPr>
        <w:t xml:space="preserve">Las fases 4 y 5 no se han ejecutado; sus resultados podrían modificar las conclusiones sobre usabilidad y adopción.</w:t>
      </w:r>
    </w:p>
    <w:p>
      <w:r>
        <w:br w:type="page"/>
      </w:r>
    </w:p>
    <w:p>
      <w:pPr>
        <w:pStyle w:val="Heading1"/>
        <w:spacing w:after="240" w:before="240"/>
        <w:jc w:val="center"/>
      </w:pPr>
      <w:r>
        <w:rPr>
          <w:rFonts w:ascii="Times New Roman" w:cs="Times New Roman" w:eastAsia="Times New Roman" w:hAnsi="Times New Roman"/>
          <w:b/>
          <w:bCs/>
          <w:sz w:val="26"/>
          <w:szCs w:val="26"/>
        </w:rPr>
        <w:t xml:space="preserve">4. Evaluación de la viabilidad real de la idea de negocio</w:t>
      </w:r>
    </w:p>
    <w:p>
      <w:pPr>
        <w:spacing w:after="120" w:line="360"/>
        <w:ind w:firstLine="567"/>
        <w:jc w:val="both"/>
      </w:pPr>
      <w:r>
        <w:rPr>
          <w:rFonts w:ascii="Times New Roman" w:cs="Times New Roman" w:eastAsia="Times New Roman" w:hAnsi="Times New Roman"/>
          <w:sz w:val="24"/>
          <w:szCs w:val="24"/>
        </w:rPr>
        <w:t xml:space="preserve">La viabilidad se evalúa en cinco dimensiones con base en la evidencia de la intervención y en los supuestos del Plan de Negocio. Cada dimensión recibe un dictamen: </w:t>
      </w:r>
      <w:r>
        <w:rPr>
          <w:rFonts w:ascii="Times New Roman" w:cs="Times New Roman" w:eastAsia="Times New Roman" w:hAnsi="Times New Roman"/>
          <w:b/>
          <w:bCs/>
          <w:sz w:val="24"/>
          <w:szCs w:val="24"/>
        </w:rPr>
        <w:t xml:space="preserve">demostrada</w:t>
      </w:r>
      <w:r>
        <w:rPr>
          <w:rFonts w:ascii="Times New Roman" w:cs="Times New Roman" w:eastAsia="Times New Roman" w:hAnsi="Times New Roman"/>
          <w:sz w:val="24"/>
          <w:szCs w:val="24"/>
        </w:rPr>
        <w:t xml:space="preserve"> (hay evidencia directa), </w:t>
      </w:r>
      <w:r>
        <w:rPr>
          <w:rFonts w:ascii="Times New Roman" w:cs="Times New Roman" w:eastAsia="Times New Roman" w:hAnsi="Times New Roman"/>
          <w:b/>
          <w:bCs/>
          <w:sz w:val="24"/>
          <w:szCs w:val="24"/>
        </w:rPr>
        <w:t xml:space="preserve">condicionada</w:t>
      </w:r>
      <w:r>
        <w:rPr>
          <w:rFonts w:ascii="Times New Roman" w:cs="Times New Roman" w:eastAsia="Times New Roman" w:hAnsi="Times New Roman"/>
          <w:sz w:val="24"/>
          <w:szCs w:val="24"/>
        </w:rPr>
        <w:t xml:space="preserve"> (es posible si se cumplen condiciones identificadas) o </w:t>
      </w:r>
      <w:r>
        <w:rPr>
          <w:rFonts w:ascii="Times New Roman" w:cs="Times New Roman" w:eastAsia="Times New Roman" w:hAnsi="Times New Roman"/>
          <w:b/>
          <w:bCs/>
          <w:sz w:val="24"/>
          <w:szCs w:val="24"/>
        </w:rPr>
        <w:t xml:space="preserve">no demostrada</w:t>
      </w:r>
      <w:r>
        <w:rPr>
          <w:rFonts w:ascii="Times New Roman" w:cs="Times New Roman" w:eastAsia="Times New Roman" w:hAnsi="Times New Roman"/>
          <w:sz w:val="24"/>
          <w:szCs w:val="24"/>
        </w:rPr>
        <w:t xml:space="preserve"> (no hay evidencia suficiente todavía).</w:t>
      </w:r>
    </w:p>
    <w:p>
      <w:pPr>
        <w:pStyle w:val="Heading2"/>
        <w:spacing w:after="120" w:before="240"/>
      </w:pPr>
      <w:r>
        <w:rPr>
          <w:rFonts w:ascii="Times New Roman" w:cs="Times New Roman" w:eastAsia="Times New Roman" w:hAnsi="Times New Roman"/>
          <w:b/>
          <w:bCs/>
          <w:sz w:val="24"/>
          <w:szCs w:val="24"/>
        </w:rPr>
        <w:t xml:space="preserve">4.1 Viabilidad técnica: demostrada en entorno controlado</w:t>
      </w:r>
    </w:p>
    <w:p>
      <w:pPr>
        <w:spacing w:after="120" w:line="360"/>
        <w:ind w:firstLine="567"/>
        <w:jc w:val="both"/>
      </w:pPr>
      <w:r>
        <w:rPr>
          <w:rFonts w:ascii="Times New Roman" w:cs="Times New Roman" w:eastAsia="Times New Roman" w:hAnsi="Times New Roman"/>
          <w:sz w:val="24"/>
          <w:szCs w:val="24"/>
        </w:rPr>
        <w:t xml:space="preserve">El sistema existe, está desplegado y funciona: 83 requerimientos implementados, 149 pruebas automatizadas, operación trazable de la IA y seguridad auditada. La prueba de carga muestra capacidad suficiente para la meta del primer año: el Plan de Negocio estima una demanda pico de 2 a 4 peticiones por segundo para 120 tiendas, frente a 12,9 medidas. Las debilidades técnicas son conocidas y acotadas: respaldos de base de datos programados con pg_dump pero sin verificar en producción ni copia en almacenamiento externo, deuda de mantenibilidad en el frontend y dependencia de la API de OpenAI (mitigada con caché y un modo sin IA). </w:t>
      </w:r>
      <w:r>
        <w:rPr>
          <w:rFonts w:ascii="Times New Roman" w:cs="Times New Roman" w:eastAsia="Times New Roman" w:hAnsi="Times New Roman"/>
          <w:b/>
          <w:bCs/>
          <w:sz w:val="24"/>
          <w:szCs w:val="24"/>
        </w:rPr>
        <w:t xml:space="preserve">Dictamen: demostrada a nivel TRL 5; falta la demostración en entorno real.</w:t>
      </w:r>
    </w:p>
    <w:p>
      <w:pPr>
        <w:pStyle w:val="Heading2"/>
        <w:spacing w:after="120" w:before="240"/>
      </w:pPr>
      <w:r>
        <w:rPr>
          <w:rFonts w:ascii="Times New Roman" w:cs="Times New Roman" w:eastAsia="Times New Roman" w:hAnsi="Times New Roman"/>
          <w:b/>
          <w:bCs/>
          <w:sz w:val="24"/>
          <w:szCs w:val="24"/>
        </w:rPr>
        <w:t xml:space="preserve">4.2 Viabilidad operativa: condicionada</w:t>
      </w:r>
    </w:p>
    <w:p>
      <w:pPr>
        <w:spacing w:after="120" w:line="360"/>
        <w:ind w:firstLine="567"/>
        <w:jc w:val="both"/>
      </w:pPr>
      <w:r>
        <w:rPr>
          <w:rFonts w:ascii="Times New Roman" w:cs="Times New Roman" w:eastAsia="Times New Roman" w:hAnsi="Times New Roman"/>
          <w:sz w:val="24"/>
          <w:szCs w:val="24"/>
        </w:rPr>
        <w:t xml:space="preserve">El modelo operativo es liviano: operación remota, alta de cliente en aproximadamente 1,7 horas y soporte por WhatsApp. La condición crítica es la carga inicial del catálogo: el Plan de Negocio asigna 45 minutos, pero el 53 % de los encuestados maneja entre 100 y 300 productos y el 27 % más de 300, por lo que ese tiempo parece optimista. La carga masiva por Excel y la lectura de códigos de barras son las herramientas que hacen viable la incorporación. Además, el 20 % de los negocios sin dispositivos queda fuera del mercado alcanzable. </w:t>
      </w:r>
      <w:r>
        <w:rPr>
          <w:rFonts w:ascii="Times New Roman" w:cs="Times New Roman" w:eastAsia="Times New Roman" w:hAnsi="Times New Roman"/>
          <w:b/>
          <w:bCs/>
          <w:sz w:val="24"/>
          <w:szCs w:val="24"/>
        </w:rPr>
        <w:t xml:space="preserve">Dictamen: condicionada a que la incorporación sea asistida y rápida.</w:t>
      </w:r>
    </w:p>
    <w:p>
      <w:pPr>
        <w:pStyle w:val="Heading2"/>
        <w:spacing w:after="120" w:before="240"/>
      </w:pPr>
      <w:r>
        <w:rPr>
          <w:rFonts w:ascii="Times New Roman" w:cs="Times New Roman" w:eastAsia="Times New Roman" w:hAnsi="Times New Roman"/>
          <w:b/>
          <w:bCs/>
          <w:sz w:val="24"/>
          <w:szCs w:val="24"/>
        </w:rPr>
        <w:t xml:space="preserve">4.3 Viabilidad comercial: no demostrada</w:t>
      </w:r>
    </w:p>
    <w:p>
      <w:pPr>
        <w:spacing w:after="120" w:line="360"/>
        <w:ind w:firstLine="567"/>
        <w:jc w:val="both"/>
      </w:pPr>
      <w:r>
        <w:rPr>
          <w:rFonts w:ascii="Times New Roman" w:cs="Times New Roman" w:eastAsia="Times New Roman" w:hAnsi="Times New Roman"/>
          <w:sz w:val="24"/>
          <w:szCs w:val="24"/>
        </w:rPr>
        <w:t xml:space="preserve">La necesidad está validada (H1, H2), pero la disposición a adoptar y a pagar no. El Plan de Negocio proyecta 10 clientes pagando desde el primer mes y 120 al cierre del año; todavía ningún negocio ha usado el sistema en su operación, y la encuesta anticipa barreras de tiempo y costo. El precio de $39.900 no fue preguntado a los tenderos y el costo es el segundo obstáculo más citado (53 %). A favor: la competencia (Treinta, Chiper) demuestra que el segmento sí adopta herramientas cuando el canal de llegada es adecuado, y el 53 % declaró disposición a capacitarse. </w:t>
      </w:r>
      <w:r>
        <w:rPr>
          <w:rFonts w:ascii="Times New Roman" w:cs="Times New Roman" w:eastAsia="Times New Roman" w:hAnsi="Times New Roman"/>
          <w:b/>
          <w:bCs/>
          <w:sz w:val="24"/>
          <w:szCs w:val="24"/>
        </w:rPr>
        <w:t xml:space="preserve">Dictamen: no demostrada; es el principal riesgo del negocio.</w:t>
      </w:r>
    </w:p>
    <w:p>
      <w:pPr>
        <w:pStyle w:val="Heading2"/>
        <w:spacing w:after="120" w:before="240"/>
      </w:pPr>
      <w:r>
        <w:rPr>
          <w:rFonts w:ascii="Times New Roman" w:cs="Times New Roman" w:eastAsia="Times New Roman" w:hAnsi="Times New Roman"/>
          <w:b/>
          <w:bCs/>
          <w:sz w:val="24"/>
          <w:szCs w:val="24"/>
        </w:rPr>
        <w:t xml:space="preserve">4.4 Viabilidad financiera: condicionada</w:t>
      </w:r>
    </w:p>
    <w:p>
      <w:pPr>
        <w:spacing w:after="120" w:line="360"/>
        <w:ind w:firstLine="567"/>
        <w:jc w:val="both"/>
      </w:pPr>
      <w:r>
        <w:rPr>
          <w:rFonts w:ascii="Times New Roman" w:cs="Times New Roman" w:eastAsia="Times New Roman" w:hAnsi="Times New Roman"/>
          <w:sz w:val="24"/>
          <w:szCs w:val="24"/>
        </w:rPr>
        <w:t xml:space="preserve">Para evaluarla se unificaron los supuestos del Plan de Negocio, que presenta cifras distintas en diferentes secciones. Se tomó como base la versión detallada (tablas 17.1 a 17.3), cuyas sumas fueron verificadas.</w:t>
      </w:r>
    </w:p>
    <w:p>
      <w:pPr>
        <w:keepNext/>
        <w:spacing w:after="0" w:before="200"/>
      </w:pPr>
      <w:r>
        <w:rPr>
          <w:rFonts w:ascii="Times New Roman" w:cs="Times New Roman" w:eastAsia="Times New Roman" w:hAnsi="Times New Roman"/>
          <w:b/>
          <w:bCs/>
          <w:sz w:val="24"/>
          <w:szCs w:val="24"/>
        </w:rPr>
        <w:t xml:space="preserve">Tabla 12</w:t>
      </w:r>
    </w:p>
    <w:p>
      <w:pPr>
        <w:keepNext/>
        <w:spacing w:after="100"/>
      </w:pPr>
      <w:r>
        <w:rPr>
          <w:rFonts w:ascii="Times New Roman" w:cs="Times New Roman" w:eastAsia="Times New Roman" w:hAnsi="Times New Roman"/>
          <w:i/>
          <w:iCs/>
          <w:sz w:val="24"/>
          <w:szCs w:val="24"/>
        </w:rPr>
        <w:t xml:space="preserve">Supuestos y resultados financieros del primer año (base: Plan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059"/>
        <w:gridCol w:w="3557"/>
      </w:tblGrid>
      <w:tr>
        <w:trPr>
          <w:tblHeader/>
        </w:trPr>
        <w:tc>
          <w:tcPr>
            <w:tcW w:type="dxa" w:w="3744"/>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Concepto</w:t>
            </w:r>
          </w:p>
        </w:tc>
        <w:tc>
          <w:tcPr>
            <w:tcW w:type="dxa" w:w="2059"/>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Valor</w:t>
            </w:r>
          </w:p>
        </w:tc>
        <w:tc>
          <w:tcPr>
            <w:tcW w:type="dxa" w:w="3557"/>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Cálculo</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Precio mensual por tienda</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$39.900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Plan Base, sin IVA</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Clientes al cierre del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120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Crecimiento de 10 a 120</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Ingresos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$29.925.000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Suma mensual (tabla 17.1)</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Costos variables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$3.900.000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Nube, API de OpenAI y dominio</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Gastos fijos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$62.450.000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Nómina, coworking, marketing, administración y software</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Resultado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−$36.425.000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Ingresos − costos − gastos</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Punto de equilibrio</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141 tiendas</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$5.430.000 fijos/mes ÷ ($39.900 − $1.250 variable/cliente)</w:t>
            </w:r>
          </w:p>
        </w:tc>
      </w:tr>
      <w:tr>
        <w:trPr>
          <w:cantSplit/>
        </w:trPr>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Financiación requerida año 1</w:t>
            </w:r>
          </w:p>
        </w:tc>
        <w:tc>
          <w:tcPr>
            <w:tcW w:type="dxa" w:w="2059"/>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$37.925.000</w:t>
            </w:r>
          </w:p>
        </w:tc>
        <w:tc>
          <w:tcPr>
            <w:tcW w:type="dxa" w:w="3557"/>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Inversión inicial $1.500.000 + déficit</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Plan de Negocio reporta en otras secciones un resultado de −$25.975.000, ingresos de $39.900.000 y necesidades de financiación de $15.850.000 y $42.780.000. Se recomienda unificar estas cifras antes de la entrega final.</w:t>
      </w:r>
    </w:p>
    <w:p>
      <w:pPr>
        <w:spacing w:after="120" w:line="360"/>
        <w:ind w:firstLine="567"/>
        <w:jc w:val="both"/>
      </w:pPr>
      <w:r>
        <w:rPr>
          <w:rFonts w:ascii="Times New Roman" w:cs="Times New Roman" w:eastAsia="Times New Roman" w:hAnsi="Times New Roman"/>
          <w:sz w:val="24"/>
          <w:szCs w:val="24"/>
        </w:rPr>
        <w:t xml:space="preserve">El modelo de ingresos tiene un margen bruto alto (87 %), propio del software como servicio, pero el punto de equilibrio exige </w:t>
      </w:r>
      <w:r>
        <w:rPr>
          <w:rFonts w:ascii="Times New Roman" w:cs="Times New Roman" w:eastAsia="Times New Roman" w:hAnsi="Times New Roman"/>
          <w:b/>
          <w:bCs/>
          <w:sz w:val="24"/>
          <w:szCs w:val="24"/>
        </w:rPr>
        <w:t xml:space="preserve">141 tiendas activas</w:t>
      </w:r>
      <w:r>
        <w:rPr>
          <w:rFonts w:ascii="Times New Roman" w:cs="Times New Roman" w:eastAsia="Times New Roman" w:hAnsi="Times New Roman"/>
          <w:sz w:val="24"/>
          <w:szCs w:val="24"/>
        </w:rPr>
        <w:t xml:space="preserve">, por encima de la meta del primer año. La viabilidad depende de tres variables que la intervención permite examinar:</w:t>
      </w:r>
    </w:p>
    <w:p>
      <w:pPr>
        <w:keepNext/>
        <w:spacing w:after="0" w:before="200"/>
      </w:pPr>
      <w:r>
        <w:rPr>
          <w:rFonts w:ascii="Times New Roman" w:cs="Times New Roman" w:eastAsia="Times New Roman" w:hAnsi="Times New Roman"/>
          <w:b/>
          <w:bCs/>
          <w:sz w:val="24"/>
          <w:szCs w:val="24"/>
        </w:rPr>
        <w:t xml:space="preserve">Tabla 13</w:t>
      </w:r>
    </w:p>
    <w:p>
      <w:pPr>
        <w:keepNext/>
        <w:spacing w:after="100"/>
      </w:pPr>
      <w:r>
        <w:rPr>
          <w:rFonts w:ascii="Times New Roman" w:cs="Times New Roman" w:eastAsia="Times New Roman" w:hAnsi="Times New Roman"/>
          <w:i/>
          <w:iCs/>
          <w:sz w:val="24"/>
          <w:szCs w:val="24"/>
        </w:rPr>
        <w:t xml:space="preserve">Análisis de sensibilidad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Variable</w:t>
            </w:r>
          </w:p>
        </w:tc>
        <w:tc>
          <w:tcPr>
            <w:tcW w:type="dxa" w:w="299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Escenario</w:t>
            </w:r>
          </w:p>
        </w:tc>
        <w:tc>
          <w:tcPr>
            <w:tcW w:type="dxa" w:w="3744"/>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Efecto</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Adopción</w:t>
            </w:r>
          </w:p>
        </w:tc>
        <w:tc>
          <w:tcPr>
            <w:tcW w:type="dxa" w:w="299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Se alcanza la mitad de los clientes (60 al mes 12)</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Resultado año 1: −$50.817.500 (frente a −$36.425.000).</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IVA</w:t>
            </w:r>
          </w:p>
        </w:tc>
        <w:tc>
          <w:tcPr>
            <w:tcW w:type="dxa" w:w="299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Si el precio de $39.900 tuviera que incluir IVA del 19 %</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Ingreso neto de $33.529 por tienda; el punto de equilibrio sube a 169 tiendas. Confirmar el tratamiento tributario con un contador.</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Costo de adquisición (CAC)</w:t>
            </w:r>
          </w:p>
        </w:tc>
        <w:tc>
          <w:tcPr>
            <w:tcW w:type="dxa" w:w="299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Incluir el salario del líder comercial ($24.000.000) además del marketing ($8.950.000)</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CAC real de $274.583 por cliente, frente a $48.300 calculados en el plan.</w:t>
            </w:r>
          </w:p>
        </w:tc>
      </w:tr>
      <w:tr>
        <w:trPr>
          <w:cantSplit/>
        </w:trPr>
        <w:tc>
          <w:tcPr>
            <w:tcW w:type="dxa" w:w="262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Permanencia del cliente</w:t>
            </w:r>
          </w:p>
        </w:tc>
        <w:tc>
          <w:tcPr>
            <w:tcW w:type="dxa" w:w="299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Abandono mensual del 2 %, 4 % y 6 %</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Valor de vida del cliente (margen $38.650/mes ÷ abandono): $1.932.500, $966.250 y $644.167. Relación LTV/CAC con CAC real: 7,0; 3,5 y 2,3.</w:t>
            </w:r>
          </w:p>
        </w:tc>
      </w:tr>
    </w:tbl>
    <w:p>
      <w:pPr>
        <w:spacing w:after="200" w:before="6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escenarios de abandono son supuestos de análisis, no datos observados. Una relación LTV/CAC mayor que 3 suele considerarse saludable en negocios de suscripción.</w:t>
      </w:r>
    </w:p>
    <w:p>
      <w:pPr>
        <w:spacing w:after="120" w:line="360"/>
        <w:ind w:firstLine="567"/>
        <w:jc w:val="both"/>
      </w:pPr>
      <w:r>
        <w:rPr>
          <w:rFonts w:ascii="Times New Roman" w:cs="Times New Roman" w:eastAsia="Times New Roman" w:hAnsi="Times New Roman"/>
          <w:b/>
          <w:bCs/>
          <w:sz w:val="24"/>
          <w:szCs w:val="24"/>
        </w:rPr>
        <w:t xml:space="preserve">Dictamen: condicionada.</w:t>
      </w:r>
      <w:r>
        <w:rPr>
          <w:rFonts w:ascii="Times New Roman" w:cs="Times New Roman" w:eastAsia="Times New Roman" w:hAnsi="Times New Roman"/>
          <w:sz w:val="24"/>
          <w:szCs w:val="24"/>
        </w:rPr>
        <w:t xml:space="preserve"> El negocio puede ser viable si el abandono mensual se mantiene bajo (4 % o menos) y el costo de adquisición no supera el que resulta de incluir al equipo comercial. Ambas variables son exactamente las que el piloto debe medir: hoy no hay datos para ninguna de las dos, y las barreras reportadas en la encuesta sugieren que adquirir clientes será más costoso de lo supuesto.</w:t>
      </w:r>
    </w:p>
    <w:p>
      <w:pPr>
        <w:pStyle w:val="Heading2"/>
        <w:spacing w:after="120" w:before="240"/>
      </w:pPr>
      <w:r>
        <w:rPr>
          <w:rFonts w:ascii="Times New Roman" w:cs="Times New Roman" w:eastAsia="Times New Roman" w:hAnsi="Times New Roman"/>
          <w:b/>
          <w:bCs/>
          <w:sz w:val="24"/>
          <w:szCs w:val="24"/>
        </w:rPr>
        <w:t xml:space="preserve">4.5 Viabilidad legal: demostrada con tareas pendientes</w:t>
      </w:r>
    </w:p>
    <w:p>
      <w:pPr>
        <w:spacing w:after="120" w:line="360"/>
        <w:ind w:firstLine="567"/>
        <w:jc w:val="both"/>
      </w:pPr>
      <w:r>
        <w:rPr>
          <w:rFonts w:ascii="Times New Roman" w:cs="Times New Roman" w:eastAsia="Times New Roman" w:hAnsi="Times New Roman"/>
          <w:sz w:val="24"/>
          <w:szCs w:val="24"/>
        </w:rPr>
        <w:t xml:space="preserve">La normativa aplicable está identificada (Ley 1581 de 2012, Ley 1273 de 2009, Ley 527 de 1999) y el sistema implementa controles de seguridad acordes. Quedan pendientes la constitución de la SAS, el registro de marca, la política de tratamiento de datos publicada en la plataforma y la definición del tratamiento tributario del servicio. Ninguno es una barrera; son trámites con costo conocido.</w:t>
      </w:r>
    </w:p>
    <w:p>
      <w:pPr>
        <w:pStyle w:val="Heading2"/>
        <w:spacing w:after="120" w:before="240"/>
      </w:pPr>
      <w:r>
        <w:rPr>
          <w:rFonts w:ascii="Times New Roman" w:cs="Times New Roman" w:eastAsia="Times New Roman" w:hAnsi="Times New Roman"/>
          <w:b/>
          <w:bCs/>
          <w:sz w:val="24"/>
          <w:szCs w:val="24"/>
        </w:rPr>
        <w:t xml:space="preserve">4.6 Fortalezas y debilidades</w:t>
      </w:r>
    </w:p>
    <w:p>
      <w:pPr>
        <w:keepNext/>
        <w:spacing w:after="0" w:before="200"/>
      </w:pPr>
      <w:r>
        <w:rPr>
          <w:rFonts w:ascii="Times New Roman" w:cs="Times New Roman" w:eastAsia="Times New Roman" w:hAnsi="Times New Roman"/>
          <w:b/>
          <w:bCs/>
          <w:sz w:val="24"/>
          <w:szCs w:val="24"/>
        </w:rPr>
        <w:t xml:space="preserve">Tabla 14</w:t>
      </w:r>
    </w:p>
    <w:p>
      <w:pPr>
        <w:keepNext/>
        <w:spacing w:after="100"/>
      </w:pPr>
      <w:r>
        <w:rPr>
          <w:rFonts w:ascii="Times New Roman" w:cs="Times New Roman" w:eastAsia="Times New Roman" w:hAnsi="Times New Roman"/>
          <w:i/>
          <w:iCs/>
          <w:sz w:val="24"/>
          <w:szCs w:val="24"/>
        </w:rPr>
        <w:t xml:space="preserve">Fortalezas y debilidades de StockPilot como idea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Fortalezas</w:t>
            </w:r>
          </w:p>
        </w:tc>
        <w:tc>
          <w:tcPr>
            <w:tcW w:type="dxa" w:w="4680"/>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Debilidades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Producto mínimo viable completo y desplegado (83 requerimientos, 15 módulos).</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Adopción no demostrada: ninguna tienda ha usado el sistema en su operación real.</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Responde a necesidades validadas con tenderos: cubre 7 de 8 funcionalidades esenciales.</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Precio y disposición a pagar no validados; el costo es el segundo obstáculo más citado (53 %).</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Base matemática sólida (ABC, punto de reorden, velocidad de venta) con IA acotada por reglas y auditable.</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El valor percibido del diferenciador (IA predictiva, decisión estratégica del equipo) aún no se ha medido con tenderos.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Costos operativos bajos y margen bruto del 87 %; capacidad técnica holgada para el primer año.</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Complejidad: 15 módulos frente a usuarios cuyo principal obstáculo es la falta de tiempo para aprender.</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Calidad verificable: 149 pruebas automatizadas, auditoría OWASP, registro de decisiones de la IA y motor de reposición unificado.</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Respaldos de la base de datos sin verificar en producción ni copia externa (pg_dump escribe en el disco temporal del servidor).</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Equipo con dominio técnico completo del producto y capacidad de iterar rápido.</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Equipo sin experiencia comercial ni laboral; punto de equilibrio lejano (141 tiendas) y déficit de $36,4 millones en el año 1.</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Mercado amplio: 40.000 a 50.000 tiendas en Bogotá con baja digitalización.</w:t>
            </w:r>
          </w:p>
        </w:tc>
        <w:tc>
          <w:tcPr>
            <w:tcW w:type="dxa" w:w="468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Plan de negocio con cifras inconsistentes y afirmaciones de validación que deben ajustarse a la evidencia real.</w:t>
            </w:r>
          </w:p>
        </w:tc>
      </w:tr>
    </w:tbl>
    <w:p>
      <w:pPr>
        <w:spacing w:after="120"/>
      </w:pPr>
    </w:p>
    <w:p>
      <w:pPr>
        <w:pStyle w:val="Heading2"/>
        <w:spacing w:after="120" w:before="240"/>
      </w:pPr>
      <w:r>
        <w:rPr>
          <w:rFonts w:ascii="Times New Roman" w:cs="Times New Roman" w:eastAsia="Times New Roman" w:hAnsi="Times New Roman"/>
          <w:b/>
          <w:bCs/>
          <w:sz w:val="24"/>
          <w:szCs w:val="24"/>
        </w:rPr>
        <w:t xml:space="preserve">4.7 Dictamen y condiciones para continuar</w:t>
      </w:r>
    </w:p>
    <w:p>
      <w:pPr>
        <w:spacing w:after="120" w:line="360"/>
        <w:ind w:firstLine="567"/>
        <w:jc w:val="both"/>
      </w:pPr>
      <w:r>
        <w:rPr>
          <w:rFonts w:ascii="Times New Roman" w:cs="Times New Roman" w:eastAsia="Times New Roman" w:hAnsi="Times New Roman"/>
          <w:sz w:val="24"/>
          <w:szCs w:val="24"/>
        </w:rPr>
        <w:t xml:space="preserve">StockPilot es </w:t>
      </w:r>
      <w:r>
        <w:rPr>
          <w:rFonts w:ascii="Times New Roman" w:cs="Times New Roman" w:eastAsia="Times New Roman" w:hAnsi="Times New Roman"/>
          <w:b/>
          <w:bCs/>
          <w:sz w:val="24"/>
          <w:szCs w:val="24"/>
        </w:rPr>
        <w:t xml:space="preserve">técnicamente viable y comercialmente no demostrado</w:t>
      </w:r>
      <w:r>
        <w:rPr>
          <w:rFonts w:ascii="Times New Roman" w:cs="Times New Roman" w:eastAsia="Times New Roman" w:hAnsi="Times New Roman"/>
          <w:sz w:val="24"/>
          <w:szCs w:val="24"/>
        </w:rPr>
        <w:t xml:space="preserve">. La idea resuelve un problema real, confirmado con datos propios, y el producto funciona. Lo que no está probado es que los tenderos lo adopten y paguen por él, y la intervención indica que esa será la parte difícil. En consecuencia, no se recomienda ejecutar el plan de negocio tal como está (contrataciones, coworking y metas de 120 clientes), sino avanzar por etapas con criterios explícitos de continuidad, siguiendo la lógica de validación de Ries (2011):</w:t>
      </w:r>
    </w:p>
    <w:p>
      <w:pPr>
        <w:keepNext/>
        <w:spacing w:after="0" w:before="200"/>
      </w:pPr>
      <w:r>
        <w:rPr>
          <w:rFonts w:ascii="Times New Roman" w:cs="Times New Roman" w:eastAsia="Times New Roman" w:hAnsi="Times New Roman"/>
          <w:b/>
          <w:bCs/>
          <w:sz w:val="24"/>
          <w:szCs w:val="24"/>
        </w:rPr>
        <w:t xml:space="preserve">Tabla 15</w:t>
      </w:r>
    </w:p>
    <w:p>
      <w:pPr>
        <w:keepNext/>
        <w:spacing w:after="100"/>
      </w:pPr>
      <w:r>
        <w:rPr>
          <w:rFonts w:ascii="Times New Roman" w:cs="Times New Roman" w:eastAsia="Times New Roman" w:hAnsi="Times New Roman"/>
          <w:i/>
          <w:iCs/>
          <w:sz w:val="24"/>
          <w:szCs w:val="24"/>
        </w:rPr>
        <w:t xml:space="preserve">Criterios de continuidad (etapas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tblHeader/>
        </w:trPr>
        <w:tc>
          <w:tcPr>
            <w:tcW w:type="dxa" w:w="1685"/>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Etapa</w:t>
            </w:r>
          </w:p>
        </w:tc>
        <w:tc>
          <w:tcPr>
            <w:tcW w:type="dxa" w:w="3931"/>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Qué se hace</w:t>
            </w:r>
          </w:p>
        </w:tc>
        <w:tc>
          <w:tcPr>
            <w:tcW w:type="dxa" w:w="3744"/>
            <w:tcBorders>
              <w:top w:val="single" w:color="8C8C8C" w:sz="4"/>
              <w:left w:val="single" w:color="8C8C8C" w:sz="4"/>
              <w:bottom w:val="single" w:color="8C8C8C" w:sz="4"/>
              <w:right w:val="single" w:color="8C8C8C" w:sz="4"/>
            </w:tcBorders>
            <w:shd w:fill="D9E2F1" w:color="auto" w:val="clear"/>
            <w:tcMar>
              <w:top w:type="dxa" w:w="60"/>
              <w:left w:type="dxa" w:w="90"/>
              <w:bottom w:type="dxa" w:w="60"/>
              <w:right w:type="dxa" w:w="90"/>
            </w:tcMar>
            <w:vAlign w:val="top"/>
          </w:tcPr>
          <w:p>
            <w:pPr>
              <w:spacing w:after="40" w:line="260"/>
            </w:pPr>
            <w:r>
              <w:rPr>
                <w:rFonts w:ascii="Times New Roman" w:cs="Times New Roman" w:eastAsia="Times New Roman" w:hAnsi="Times New Roman"/>
                <w:b/>
                <w:bCs/>
                <w:sz w:val="20"/>
                <w:szCs w:val="20"/>
              </w:rPr>
              <w:t xml:space="preserve">Criterio para continuar</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 Preparación</w:t>
            </w:r>
          </w:p>
        </w:tc>
        <w:tc>
          <w:tcPr>
            <w:tcW w:type="dxa" w:w="393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Motor de riesgo unificado (cumplido); crear un modo básico (vender, ver alertas y pedir) y llevar los respaldos a almacenamiento externo.</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Modo básico disponible y restauración de un respaldo externo verificada.</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2. Usabilidad</w:t>
            </w:r>
          </w:p>
        </w:tc>
        <w:tc>
          <w:tcPr>
            <w:tcW w:type="dxa" w:w="393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Prueba con 5 tenderos (fase 4).</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SUS ≥ 68 y éxito ≥ 80 % en las tareas críticas.</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3. Piloto</w:t>
            </w:r>
          </w:p>
        </w:tc>
        <w:tc>
          <w:tcPr>
            <w:tcW w:type="dxa" w:w="393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1-3 tiendas durante 6 semanas con catálogo cargado por el equipo (fase 5).</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Adopción ≥ 80 % de los días y al menos un faltante evitado documentado.</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4. Pago</w:t>
            </w:r>
          </w:p>
        </w:tc>
        <w:tc>
          <w:tcPr>
            <w:tcW w:type="dxa" w:w="393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Ofrecer el plan al terminar el piloto.</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Al menos una de cada tres tiendas del piloto paga.</w:t>
            </w:r>
          </w:p>
        </w:tc>
      </w:tr>
      <w:tr>
        <w:trPr>
          <w:cantSplit/>
        </w:trPr>
        <w:tc>
          <w:tcPr>
            <w:tcW w:type="dxa" w:w="1685"/>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5. Escalamiento</w:t>
            </w:r>
          </w:p>
        </w:tc>
        <w:tc>
          <w:tcPr>
            <w:tcW w:type="dxa" w:w="3931"/>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Solo entonces ejecutar el plan de negocio y buscar financiación.</w:t>
            </w:r>
          </w:p>
        </w:tc>
        <w:tc>
          <w:tcPr>
            <w:tcW w:type="dxa" w:w="3744"/>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line="260"/>
            </w:pPr>
            <w:r>
              <w:rPr>
                <w:rFonts w:ascii="Times New Roman" w:cs="Times New Roman" w:eastAsia="Times New Roman" w:hAnsi="Times New Roman"/>
                <w:b w:val="false"/>
                <w:bCs w:val="false"/>
                <w:sz w:val="20"/>
                <w:szCs w:val="20"/>
              </w:rPr>
              <w:t xml:space="preserve">CAC y abandono medidos y compatibles con LTV/CAC &gt; 3.</w:t>
            </w:r>
          </w:p>
        </w:tc>
      </w:tr>
    </w:tbl>
    <w:p>
      <w:pPr>
        <w:spacing w:after="120"/>
      </w:pPr>
    </w:p>
    <w:p>
      <w:pPr>
        <w:spacing w:after="120" w:line="360"/>
        <w:ind w:firstLine="567"/>
        <w:jc w:val="both"/>
      </w:pPr>
      <w:r>
        <w:rPr>
          <w:rFonts w:ascii="Times New Roman" w:cs="Times New Roman" w:eastAsia="Times New Roman" w:hAnsi="Times New Roman"/>
          <w:sz w:val="24"/>
          <w:szCs w:val="24"/>
        </w:rPr>
        <w:t xml:space="preserve">Una alternativa estratégica que surge del análisis es cambiar el canal de llegada: en lugar de convencer tienda por tienda, aliarse con los </w:t>
      </w:r>
      <w:r>
        <w:rPr>
          <w:rFonts w:ascii="Times New Roman" w:cs="Times New Roman" w:eastAsia="Times New Roman" w:hAnsi="Times New Roman"/>
          <w:b/>
          <w:bCs/>
          <w:sz w:val="24"/>
          <w:szCs w:val="24"/>
        </w:rPr>
        <w:t xml:space="preserve">distribuidores y proveedores</w:t>
      </w:r>
      <w:r>
        <w:rPr>
          <w:rFonts w:ascii="Times New Roman" w:cs="Times New Roman" w:eastAsia="Times New Roman" w:hAnsi="Times New Roman"/>
          <w:sz w:val="24"/>
          <w:szCs w:val="24"/>
        </w:rPr>
        <w:t xml:space="preserve"> que ya visitan a los tenderos cada semana. Ellos se benefician de pedidos más predecibles (el 70 % de los proveedores recibe órdenes inconsistentes, según el diagnóstico documental) y pueden reducir el costo de adquisición y la desconfianza inicial. Esta hipótesis debería evaluarse en paralelo con el piloto.</w:t>
      </w:r>
    </w:p>
    <w:p>
      <w:r>
        <w:br w:type="page"/>
      </w:r>
    </w:p>
    <w:p>
      <w:pPr>
        <w:pStyle w:val="Heading1"/>
        <w:spacing w:after="240" w:before="240"/>
        <w:jc w:val="center"/>
      </w:pPr>
      <w:r>
        <w:rPr>
          <w:rFonts w:ascii="Times New Roman" w:cs="Times New Roman" w:eastAsia="Times New Roman" w:hAnsi="Times New Roman"/>
          <w:b/>
          <w:bCs/>
          <w:sz w:val="26"/>
          <w:szCs w:val="26"/>
        </w:rPr>
        <w:t xml:space="preserve">Referencias</w:t>
      </w:r>
    </w:p>
    <w:p>
      <w:pPr>
        <w:spacing w:after="120" w:line="360"/>
        <w:ind w:left="720" w:hanging="720"/>
      </w:pPr>
      <w:r>
        <w:rPr>
          <w:rFonts w:ascii="Times New Roman" w:cs="Times New Roman" w:eastAsia="Times New Roman" w:hAnsi="Times New Roman"/>
          <w:sz w:val="24"/>
          <w:szCs w:val="24"/>
        </w:rPr>
        <w:t xml:space="preserve">Brooke, J. (1996). SUS: A "quick and dirty" usability scale. En P. W. Jordan, B. Thomas, B. A. Weerdmeester y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after="120" w:line="360"/>
        <w:ind w:left="720" w:hanging="720"/>
      </w:pPr>
      <w:r>
        <w:rPr>
          <w:rFonts w:ascii="Times New Roman" w:cs="Times New Roman" w:eastAsia="Times New Roman" w:hAnsi="Times New Roman"/>
          <w:sz w:val="24"/>
          <w:szCs w:val="24"/>
        </w:rPr>
        <w:t xml:space="preserve">Congreso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sz w:val="24"/>
          <w:szCs w:val="24"/>
        </w:rPr>
        <w:t xml:space="preserve">. Función Pública.</w:t>
      </w:r>
    </w:p>
    <w:p>
      <w:pPr>
        <w:spacing w:after="120" w:line="360"/>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after="120" w:line="360"/>
        <w:ind w:left="720" w:hanging="720"/>
      </w:pPr>
      <w:r>
        <w:rPr>
          <w:rFonts w:ascii="Times New Roman" w:cs="Times New Roman" w:eastAsia="Times New Roman" w:hAnsi="Times New Roman"/>
          <w:sz w:val="24"/>
          <w:szCs w:val="24"/>
        </w:rPr>
        <w:t xml:space="preserve">Kemmis, S. y McTaggart, R. (1988). </w:t>
      </w:r>
      <w:r>
        <w:rPr>
          <w:rFonts w:ascii="Times New Roman" w:cs="Times New Roman" w:eastAsia="Times New Roman" w:hAnsi="Times New Roman"/>
          <w:i/>
          <w:iCs/>
          <w:sz w:val="24"/>
          <w:szCs w:val="24"/>
        </w:rPr>
        <w:t xml:space="preserve">The action research planner</w:t>
      </w:r>
      <w:r>
        <w:rPr>
          <w:rFonts w:ascii="Times New Roman" w:cs="Times New Roman" w:eastAsia="Times New Roman" w:hAnsi="Times New Roman"/>
          <w:sz w:val="24"/>
          <w:szCs w:val="24"/>
        </w:rPr>
        <w:t xml:space="preserve"> (3.ª ed.). Deakin University Press.</w:t>
      </w:r>
    </w:p>
    <w:p>
      <w:pPr>
        <w:spacing w:after="120" w:line="360"/>
        <w:ind w:left="720" w:hanging="720"/>
      </w:pPr>
      <w:r>
        <w:rPr>
          <w:rFonts w:ascii="Times New Roman" w:cs="Times New Roman" w:eastAsia="Times New Roman" w:hAnsi="Times New Roman"/>
          <w:sz w:val="24"/>
          <w:szCs w:val="24"/>
        </w:rPr>
        <w:t xml:space="preserve">Mankins, J. C. (1995). </w:t>
      </w:r>
      <w:r>
        <w:rPr>
          <w:rFonts w:ascii="Times New Roman" w:cs="Times New Roman" w:eastAsia="Times New Roman" w:hAnsi="Times New Roman"/>
          <w:i/>
          <w:iCs/>
          <w:sz w:val="24"/>
          <w:szCs w:val="24"/>
        </w:rPr>
        <w:t xml:space="preserve">Technology readiness levels: A white paper</w:t>
      </w:r>
      <w:r>
        <w:rPr>
          <w:rFonts w:ascii="Times New Roman" w:cs="Times New Roman" w:eastAsia="Times New Roman" w:hAnsi="Times New Roman"/>
          <w:sz w:val="24"/>
          <w:szCs w:val="24"/>
        </w:rPr>
        <w:t xml:space="preserve">. NASA, Office of Space Access and Technology.</w:t>
      </w:r>
    </w:p>
    <w:p>
      <w:pPr>
        <w:spacing w:after="120" w:line="360"/>
        <w:ind w:left="720" w:hanging="720"/>
      </w:pPr>
      <w:r>
        <w:rPr>
          <w:rFonts w:ascii="Times New Roman" w:cs="Times New Roman" w:eastAsia="Times New Roman" w:hAnsi="Times New Roman"/>
          <w:sz w:val="24"/>
          <w:szCs w:val="24"/>
        </w:rPr>
        <w:t xml:space="preserve">Nielsen, J. (2000, 18 de marzo). </w:t>
      </w:r>
      <w:r>
        <w:rPr>
          <w:rFonts w:ascii="Times New Roman" w:cs="Times New Roman" w:eastAsia="Times New Roman" w:hAnsi="Times New Roman"/>
          <w:i/>
          <w:iCs/>
          <w:sz w:val="24"/>
          <w:szCs w:val="24"/>
        </w:rPr>
        <w:t xml:space="preserve">Why you only need to test with 5 users</w:t>
      </w:r>
      <w:r>
        <w:rPr>
          <w:rFonts w:ascii="Times New Roman" w:cs="Times New Roman" w:eastAsia="Times New Roman" w:hAnsi="Times New Roman"/>
          <w:sz w:val="24"/>
          <w:szCs w:val="24"/>
        </w:rPr>
        <w:t xml:space="preserve">. Nielsen Norman Group. https://www.nngroup.com/articles/why-you-only-need-to-test-with-5-users/</w:t>
      </w:r>
    </w:p>
    <w:p>
      <w:pPr>
        <w:spacing w:after="120" w:line="360"/>
        <w:ind w:left="720" w:hanging="720"/>
      </w:pPr>
      <w:r>
        <w:rPr>
          <w:rFonts w:ascii="Times New Roman" w:cs="Times New Roman" w:eastAsia="Times New Roman" w:hAnsi="Times New Roman"/>
          <w:sz w:val="24"/>
          <w:szCs w:val="24"/>
        </w:rPr>
        <w:t xml:space="preserve">Pérez González, E., Diuche Peña, L. A. y Espinosa Esparza, M. A. (2026a). </w:t>
      </w:r>
      <w:r>
        <w:rPr>
          <w:rFonts w:ascii="Times New Roman" w:cs="Times New Roman" w:eastAsia="Times New Roman" w:hAnsi="Times New Roman"/>
          <w:i/>
          <w:iCs/>
          <w:sz w:val="24"/>
          <w:szCs w:val="24"/>
        </w:rPr>
        <w:t xml:space="preserve">StockPilot: Sistema web de gestión de inventarios con inteligencia artificial predictiva para microempresas de distribución de víveres en Bogotá</w:t>
      </w:r>
      <w:r>
        <w:rPr>
          <w:rFonts w:ascii="Times New Roman" w:cs="Times New Roman" w:eastAsia="Times New Roman" w:hAnsi="Times New Roman"/>
          <w:sz w:val="24"/>
          <w:szCs w:val="24"/>
        </w:rPr>
        <w:t xml:space="preserve"> [Documento de Práctica de Ingeniería 5]. Universidad Central.</w:t>
      </w:r>
    </w:p>
    <w:p>
      <w:pPr>
        <w:spacing w:after="120" w:line="360"/>
        <w:ind w:left="720" w:hanging="720"/>
      </w:pPr>
      <w:r>
        <w:rPr>
          <w:rFonts w:ascii="Times New Roman" w:cs="Times New Roman" w:eastAsia="Times New Roman" w:hAnsi="Times New Roman"/>
          <w:sz w:val="24"/>
          <w:szCs w:val="24"/>
        </w:rPr>
        <w:t xml:space="preserve">Pérez González, E., Diuche Peña, L. A. y Espinosa Esparza, M. A. (2026b). </w:t>
      </w:r>
      <w:r>
        <w:rPr>
          <w:rFonts w:ascii="Times New Roman" w:cs="Times New Roman" w:eastAsia="Times New Roman" w:hAnsi="Times New Roman"/>
          <w:i/>
          <w:iCs/>
          <w:sz w:val="24"/>
          <w:szCs w:val="24"/>
        </w:rPr>
        <w:t xml:space="preserve">Plan de negocios: StockPilot</w:t>
      </w:r>
      <w:r>
        <w:rPr>
          <w:rFonts w:ascii="Times New Roman" w:cs="Times New Roman" w:eastAsia="Times New Roman" w:hAnsi="Times New Roman"/>
          <w:sz w:val="24"/>
          <w:szCs w:val="24"/>
        </w:rPr>
        <w:t xml:space="preserve"> [Documento de Práctica de Ingeniería V]. Universidad Central.</w:t>
      </w:r>
    </w:p>
    <w:p>
      <w:pPr>
        <w:spacing w:after="120" w:line="360"/>
        <w:ind w:left="720" w:hanging="720"/>
      </w:pPr>
      <w:r>
        <w:rPr>
          <w:rFonts w:ascii="Times New Roman" w:cs="Times New Roman" w:eastAsia="Times New Roman" w:hAnsi="Times New Roman"/>
          <w:sz w:val="24"/>
          <w:szCs w:val="24"/>
        </w:rPr>
        <w:t xml:space="preserve">Ries, E. (2011). </w:t>
      </w:r>
      <w:r>
        <w:rPr>
          <w:rFonts w:ascii="Times New Roman" w:cs="Times New Roman" w:eastAsia="Times New Roman" w:hAnsi="Times New Roman"/>
          <w:i/>
          <w:iCs/>
          <w:sz w:val="24"/>
          <w:szCs w:val="24"/>
        </w:rPr>
        <w:t xml:space="preserve">The lean startup</w:t>
      </w:r>
      <w:r>
        <w:rPr>
          <w:rFonts w:ascii="Times New Roman" w:cs="Times New Roman" w:eastAsia="Times New Roman" w:hAnsi="Times New Roman"/>
          <w:sz w:val="24"/>
          <w:szCs w:val="24"/>
        </w:rPr>
        <w:t xml:space="preserve">. Crown Business.</w:t>
      </w:r>
    </w:p>
    <w:p>
      <w:pPr>
        <w:spacing w:after="120" w:line="360"/>
        <w:ind w:left="720" w:hanging="720"/>
      </w:pPr>
      <w:r>
        <w:rPr>
          <w:rFonts w:ascii="Times New Roman" w:cs="Times New Roman" w:eastAsia="Times New Roman" w:hAnsi="Times New Roman"/>
          <w:sz w:val="24"/>
          <w:szCs w:val="24"/>
        </w:rPr>
        <w:t xml:space="preserve">Sauro, J. (2011). </w:t>
      </w:r>
      <w:r>
        <w:rPr>
          <w:rFonts w:ascii="Times New Roman" w:cs="Times New Roman" w:eastAsia="Times New Roman" w:hAnsi="Times New Roman"/>
          <w:i/>
          <w:iCs/>
          <w:sz w:val="24"/>
          <w:szCs w:val="24"/>
        </w:rPr>
        <w:t xml:space="preserve">A practical guide to the System Usability Scale: Background, benchmarks &amp; best practices</w:t>
      </w:r>
      <w:r>
        <w:rPr>
          <w:rFonts w:ascii="Times New Roman" w:cs="Times New Roman" w:eastAsia="Times New Roman" w:hAnsi="Times New Roman"/>
          <w:sz w:val="24"/>
          <w:szCs w:val="24"/>
        </w:rPr>
        <w:t xml:space="preserve">. Measuring Usability LLC.</w:t>
      </w:r>
    </w:p>
    <w:p>
      <w:r>
        <w:br w:type="page"/>
      </w:r>
    </w:p>
    <w:p>
      <w:pPr>
        <w:pStyle w:val="Heading1"/>
        <w:spacing w:after="240" w:before="240"/>
        <w:jc w:val="center"/>
      </w:pPr>
      <w:r>
        <w:rPr>
          <w:rFonts w:ascii="Times New Roman" w:cs="Times New Roman" w:eastAsia="Times New Roman" w:hAnsi="Times New Roman"/>
          <w:b/>
          <w:bCs/>
          <w:sz w:val="26"/>
          <w:szCs w:val="26"/>
        </w:rPr>
        <w:t xml:space="preserve">Anexo A. Instrumentos para las fases pendientes</w:t>
      </w:r>
    </w:p>
    <w:p>
      <w:pPr>
        <w:pStyle w:val="Heading2"/>
        <w:spacing w:after="120" w:before="240"/>
      </w:pPr>
      <w:r>
        <w:rPr>
          <w:rFonts w:ascii="Times New Roman" w:cs="Times New Roman" w:eastAsia="Times New Roman" w:hAnsi="Times New Roman"/>
          <w:b/>
          <w:bCs/>
          <w:sz w:val="24"/>
          <w:szCs w:val="24"/>
        </w:rPr>
        <w:t xml:space="preserve">A.1 Cuestionario SUS (versión en español)</w:t>
      </w:r>
    </w:p>
    <w:p>
      <w:pPr>
        <w:spacing w:after="120" w:line="360"/>
        <w:jc w:val="both"/>
      </w:pPr>
      <w:r>
        <w:rPr>
          <w:rFonts w:ascii="Times New Roman" w:cs="Times New Roman" w:eastAsia="Times New Roman" w:hAnsi="Times New Roman"/>
          <w:sz w:val="24"/>
          <w:szCs w:val="24"/>
        </w:rPr>
        <w:t xml:space="preserve">Escala de 1 (totalmente en desacuerdo) a 5 (totalmente de acuerdo).</w:t>
      </w:r>
    </w:p>
    <w:p>
      <w:pPr>
        <w:pStyle w:val="ListParagraph"/>
        <w:numPr>
          <w:ilvl w:val="0"/>
          <w:numId w:val="5"/>
        </w:numPr>
        <w:spacing w:after="60" w:line="320"/>
        <w:jc w:val="both"/>
      </w:pPr>
      <w:r>
        <w:rPr>
          <w:rFonts w:ascii="Times New Roman" w:cs="Times New Roman" w:eastAsia="Times New Roman" w:hAnsi="Times New Roman"/>
          <w:sz w:val="24"/>
          <w:szCs w:val="24"/>
        </w:rPr>
        <w:t xml:space="preserve">Creo que me gustaría usar este sistema con frecuencia.</w:t>
      </w:r>
    </w:p>
    <w:p>
      <w:pPr>
        <w:pStyle w:val="ListParagraph"/>
        <w:numPr>
          <w:ilvl w:val="0"/>
          <w:numId w:val="5"/>
        </w:numPr>
        <w:spacing w:after="60" w:line="320"/>
        <w:jc w:val="both"/>
      </w:pPr>
      <w:r>
        <w:rPr>
          <w:rFonts w:ascii="Times New Roman" w:cs="Times New Roman" w:eastAsia="Times New Roman" w:hAnsi="Times New Roman"/>
          <w:sz w:val="24"/>
          <w:szCs w:val="24"/>
        </w:rPr>
        <w:t xml:space="preserve">Encontré el sistema innecesariamente complejo.</w:t>
      </w:r>
    </w:p>
    <w:p>
      <w:pPr>
        <w:pStyle w:val="ListParagraph"/>
        <w:numPr>
          <w:ilvl w:val="0"/>
          <w:numId w:val="5"/>
        </w:numPr>
        <w:spacing w:after="60" w:line="320"/>
        <w:jc w:val="both"/>
      </w:pPr>
      <w:r>
        <w:rPr>
          <w:rFonts w:ascii="Times New Roman" w:cs="Times New Roman" w:eastAsia="Times New Roman" w:hAnsi="Times New Roman"/>
          <w:sz w:val="24"/>
          <w:szCs w:val="24"/>
        </w:rPr>
        <w:t xml:space="preserve">Pensé que el sistema era fácil de usar.</w:t>
      </w:r>
    </w:p>
    <w:p>
      <w:pPr>
        <w:pStyle w:val="ListParagraph"/>
        <w:numPr>
          <w:ilvl w:val="0"/>
          <w:numId w:val="5"/>
        </w:numPr>
        <w:spacing w:after="60" w:line="320"/>
        <w:jc w:val="both"/>
      </w:pPr>
      <w:r>
        <w:rPr>
          <w:rFonts w:ascii="Times New Roman" w:cs="Times New Roman" w:eastAsia="Times New Roman" w:hAnsi="Times New Roman"/>
          <w:sz w:val="24"/>
          <w:szCs w:val="24"/>
        </w:rPr>
        <w:t xml:space="preserve">Creo que necesitaría ayuda de una persona técnica para poder usar este sistema.</w:t>
      </w:r>
    </w:p>
    <w:p>
      <w:pPr>
        <w:pStyle w:val="ListParagraph"/>
        <w:numPr>
          <w:ilvl w:val="0"/>
          <w:numId w:val="5"/>
        </w:numPr>
        <w:spacing w:after="60" w:line="320"/>
        <w:jc w:val="both"/>
      </w:pPr>
      <w:r>
        <w:rPr>
          <w:rFonts w:ascii="Times New Roman" w:cs="Times New Roman" w:eastAsia="Times New Roman" w:hAnsi="Times New Roman"/>
          <w:sz w:val="24"/>
          <w:szCs w:val="24"/>
        </w:rPr>
        <w:t xml:space="preserve">Encontré que las funciones del sistema estaban bien integradas.</w:t>
      </w:r>
    </w:p>
    <w:p>
      <w:pPr>
        <w:pStyle w:val="ListParagraph"/>
        <w:numPr>
          <w:ilvl w:val="0"/>
          <w:numId w:val="5"/>
        </w:numPr>
        <w:spacing w:after="60" w:line="320"/>
        <w:jc w:val="both"/>
      </w:pPr>
      <w:r>
        <w:rPr>
          <w:rFonts w:ascii="Times New Roman" w:cs="Times New Roman" w:eastAsia="Times New Roman" w:hAnsi="Times New Roman"/>
          <w:sz w:val="24"/>
          <w:szCs w:val="24"/>
        </w:rPr>
        <w:t xml:space="preserve">Pensé que había demasiadas inconsistencias en el sistema.</w:t>
      </w:r>
    </w:p>
    <w:p>
      <w:pPr>
        <w:pStyle w:val="ListParagraph"/>
        <w:numPr>
          <w:ilvl w:val="0"/>
          <w:numId w:val="5"/>
        </w:numPr>
        <w:spacing w:after="60" w:line="320"/>
        <w:jc w:val="both"/>
      </w:pPr>
      <w:r>
        <w:rPr>
          <w:rFonts w:ascii="Times New Roman" w:cs="Times New Roman" w:eastAsia="Times New Roman" w:hAnsi="Times New Roman"/>
          <w:sz w:val="24"/>
          <w:szCs w:val="24"/>
        </w:rPr>
        <w:t xml:space="preserve">Imagino que la mayoría de las personas aprendería a usar este sistema muy rápidamente.</w:t>
      </w:r>
    </w:p>
    <w:p>
      <w:pPr>
        <w:pStyle w:val="ListParagraph"/>
        <w:numPr>
          <w:ilvl w:val="0"/>
          <w:numId w:val="5"/>
        </w:numPr>
        <w:spacing w:after="60" w:line="320"/>
        <w:jc w:val="both"/>
      </w:pPr>
      <w:r>
        <w:rPr>
          <w:rFonts w:ascii="Times New Roman" w:cs="Times New Roman" w:eastAsia="Times New Roman" w:hAnsi="Times New Roman"/>
          <w:sz w:val="24"/>
          <w:szCs w:val="24"/>
        </w:rPr>
        <w:t xml:space="preserve">Encontré el sistema muy difícil de usar.</w:t>
      </w:r>
    </w:p>
    <w:p>
      <w:pPr>
        <w:pStyle w:val="ListParagraph"/>
        <w:numPr>
          <w:ilvl w:val="0"/>
          <w:numId w:val="5"/>
        </w:numPr>
        <w:spacing w:after="60" w:line="320"/>
        <w:jc w:val="both"/>
      </w:pPr>
      <w:r>
        <w:rPr>
          <w:rFonts w:ascii="Times New Roman" w:cs="Times New Roman" w:eastAsia="Times New Roman" w:hAnsi="Times New Roman"/>
          <w:sz w:val="24"/>
          <w:szCs w:val="24"/>
        </w:rPr>
        <w:t xml:space="preserve">Me sentí muy seguro(a) usando el sistema.</w:t>
      </w:r>
    </w:p>
    <w:p>
      <w:pPr>
        <w:pStyle w:val="ListParagraph"/>
        <w:numPr>
          <w:ilvl w:val="0"/>
          <w:numId w:val="5"/>
        </w:numPr>
        <w:spacing w:after="60" w:line="320"/>
        <w:jc w:val="both"/>
      </w:pPr>
      <w:r>
        <w:rPr>
          <w:rFonts w:ascii="Times New Roman" w:cs="Times New Roman" w:eastAsia="Times New Roman" w:hAnsi="Times New Roman"/>
          <w:sz w:val="24"/>
          <w:szCs w:val="24"/>
        </w:rPr>
        <w:t xml:space="preserve">Necesité aprender muchas cosas antes de poder empezar a usar este sistema.</w:t>
      </w:r>
    </w:p>
    <w:p>
      <w:pPr>
        <w:pStyle w:val="Heading2"/>
        <w:spacing w:after="120" w:before="240"/>
      </w:pPr>
      <w:r>
        <w:rPr>
          <w:rFonts w:ascii="Times New Roman" w:cs="Times New Roman" w:eastAsia="Times New Roman" w:hAnsi="Times New Roman"/>
          <w:b/>
          <w:bCs/>
          <w:sz w:val="24"/>
          <w:szCs w:val="24"/>
        </w:rPr>
        <w:t xml:space="preserve">A.2 Preguntas de cierre del piloto</w:t>
      </w:r>
    </w:p>
    <w:p>
      <w:pPr>
        <w:pStyle w:val="ListParagraph"/>
        <w:numPr>
          <w:ilvl w:val="0"/>
          <w:numId w:val="6"/>
        </w:numPr>
        <w:spacing w:after="60" w:line="320"/>
        <w:jc w:val="both"/>
      </w:pPr>
      <w:r>
        <w:rPr>
          <w:rFonts w:ascii="Times New Roman" w:cs="Times New Roman" w:eastAsia="Times New Roman" w:hAnsi="Times New Roman"/>
          <w:sz w:val="24"/>
          <w:szCs w:val="24"/>
        </w:rPr>
        <w:t xml:space="preserve">¿Qué cambió en su forma de pedir mercancía durante estas semanas?</w:t>
      </w:r>
    </w:p>
    <w:p>
      <w:pPr>
        <w:pStyle w:val="ListParagraph"/>
        <w:numPr>
          <w:ilvl w:val="0"/>
          <w:numId w:val="6"/>
        </w:numPr>
        <w:spacing w:after="60" w:line="320"/>
        <w:jc w:val="both"/>
      </w:pPr>
      <w:r>
        <w:rPr>
          <w:rFonts w:ascii="Times New Roman" w:cs="Times New Roman" w:eastAsia="Times New Roman" w:hAnsi="Times New Roman"/>
          <w:sz w:val="24"/>
          <w:szCs w:val="24"/>
        </w:rPr>
        <w:t xml:space="preserve">¿Qué alerta o sugerencia le resultó más útil? ¿Cuál le pareció equivocada?</w:t>
      </w:r>
    </w:p>
    <w:p>
      <w:pPr>
        <w:pStyle w:val="ListParagraph"/>
        <w:numPr>
          <w:ilvl w:val="0"/>
          <w:numId w:val="6"/>
        </w:numPr>
        <w:spacing w:after="60" w:line="320"/>
        <w:jc w:val="both"/>
      </w:pPr>
      <w:r>
        <w:rPr>
          <w:rFonts w:ascii="Times New Roman" w:cs="Times New Roman" w:eastAsia="Times New Roman" w:hAnsi="Times New Roman"/>
          <w:sz w:val="24"/>
          <w:szCs w:val="24"/>
        </w:rPr>
        <w:t xml:space="preserve">¿Cuánto tiempo al día le tomó registrar las ventas?</w:t>
      </w:r>
    </w:p>
    <w:p>
      <w:pPr>
        <w:pStyle w:val="ListParagraph"/>
        <w:numPr>
          <w:ilvl w:val="0"/>
          <w:numId w:val="6"/>
        </w:numPr>
        <w:spacing w:after="60" w:line="320"/>
        <w:jc w:val="both"/>
      </w:pPr>
      <w:r>
        <w:rPr>
          <w:rFonts w:ascii="Times New Roman" w:cs="Times New Roman" w:eastAsia="Times New Roman" w:hAnsi="Times New Roman"/>
          <w:sz w:val="24"/>
          <w:szCs w:val="24"/>
        </w:rPr>
        <w:t xml:space="preserve">Si el servicio costara $39.900 al mes, ¿lo pagaría? ¿Por qué? Si no, ¿cuánto pagaría?</w:t>
      </w:r>
    </w:p>
    <w:p>
      <w:pPr>
        <w:pStyle w:val="ListParagraph"/>
        <w:numPr>
          <w:ilvl w:val="0"/>
          <w:numId w:val="6"/>
        </w:numPr>
        <w:spacing w:after="60" w:line="320"/>
        <w:jc w:val="both"/>
      </w:pPr>
      <w:r>
        <w:rPr>
          <w:rFonts w:ascii="Times New Roman" w:cs="Times New Roman" w:eastAsia="Times New Roman" w:hAnsi="Times New Roman"/>
          <w:sz w:val="24"/>
          <w:szCs w:val="24"/>
        </w:rPr>
        <w:t xml:space="preserve">¿Recomendaría StockPilot a otro tendero? (0 a 10)</w:t>
      </w:r>
    </w:p>
    <w:p>
      <w:pPr>
        <w:pStyle w:val="Heading2"/>
        <w:spacing w:after="120" w:before="240"/>
      </w:pPr>
      <w:r>
        <w:rPr>
          <w:rFonts w:ascii="Times New Roman" w:cs="Times New Roman" w:eastAsia="Times New Roman" w:hAnsi="Times New Roman"/>
          <w:b/>
          <w:bCs/>
          <w:sz w:val="24"/>
          <w:szCs w:val="24"/>
        </w:rPr>
        <w:t xml:space="preserve">A.3 Consentimiento informado (resumen de contenido)</w:t>
      </w:r>
    </w:p>
    <w:p>
      <w:pPr>
        <w:spacing w:after="120" w:line="360"/>
        <w:jc w:val="both"/>
      </w:pPr>
      <w:r>
        <w:rPr>
          <w:rFonts w:ascii="Times New Roman" w:cs="Times New Roman" w:eastAsia="Times New Roman" w:hAnsi="Times New Roman"/>
          <w:sz w:val="24"/>
          <w:szCs w:val="24"/>
        </w:rPr>
        <w:t xml:space="preserve">Propósito académico del estudio; datos que se registran (ventas, inventario, observaciones); uso exclusivo para la investigación; tratamiento conforme a la Ley 1581 de 2012; participación voluntaria, gratuita y sin compromiso de compra; derecho a retirarse y a eliminar sus datos; datos de contacto del equipo y de la docente asesora; firma y fecha.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57dcb802b51ac32aff846c60ff2372368b7da13.png"/><Relationship Id="rId9" Type="http://schemas.openxmlformats.org/officeDocument/2006/relationships/image" Target="media/a739c9371c0c72af233c6fa4a89dfca946885bdb.png"/><Relationship Id="rId10" Type="http://schemas.openxmlformats.org/officeDocument/2006/relationships/image" Target="media/dc1583cd6534061d7e6eb74e99fb7c86cafeb6d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StockPilot — Plan de intervención, reporte, análisis de resultados y viabilidad</dc:title>
  <dc:creator>Equipo StockPilot</dc:creator>
  <cp:lastModifiedBy>Un-named</cp:lastModifiedBy>
  <cp:revision>1</cp:revision>
  <dcterms:created xsi:type="dcterms:W3CDTF">2026-09-26T02:37:57.847Z</dcterms:created>
  <dcterms:modified xsi:type="dcterms:W3CDTF">2026-09-26T02:37:57.847Z</dcterms:modified>
</cp:coreProperties>
</file>

<file path=docProps/custom.xml><?xml version="1.0" encoding="utf-8"?>
<Properties xmlns="http://schemas.openxmlformats.org/officeDocument/2006/custom-properties" xmlns:vt="http://schemas.openxmlformats.org/officeDocument/2006/docPropsVTypes"/>
</file>