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t>Especificación y prototipado final de Movilidad Post Cáncer</w:t>
      </w:r>
    </w:p>
    <w:p>
      <w:pPr>
        <w:pStyle w:val="Smallnote"/>
      </w:pPr>
      <w:r>
        <w:t>Comprensión del Contexto Social 2026  |  Entrega académica  |  13 de octubre de 2026  |  Versión 1.0</w:t>
      </w:r>
    </w:p>
    <w:p>
      <w:r>
        <w:t>Equipo: Emilia Toro, Luis Jaramillo y Cristian Sandoval. La solución comprende una web para el profesional encargado y una app Android para el paciente. El profesional asigna ejercicios y consulta un dashboard individual; el paciente realiza movimientos guiados ante la cámara y revisa el resumen de su sesión. El prototipo demuestra el recorrido con datos sintéticos y no emite diagnósticos.</w:t>
      </w:r>
    </w:p>
    <w:p>
      <w:pPr>
        <w:pStyle w:val="Smallnote"/>
      </w:pPr>
      <w:r>
        <w:t>Decisión de alcance: se entrega una especificación verificable y dos flujos de alta fidelidad en una sola página de Figma. La detección de movimiento, autenticación, API, autorización y persistencia se representan visualmente, pero aún no se han implementado ni validado clínicamente. La entrevista prevista no se realizará; la sección 8 contiene una simulación identificada como tal, sin respuestas atribuidas a una persona real.</w:t>
      </w:r>
    </w:p>
    <w:p>
      <w:pPr>
        <w:pStyle w:val="Heading1"/>
      </w:pPr>
      <w:r>
        <w:t>1 Alcance, evidencia y límites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4649"/>
        <w:gridCol w:w="3402"/>
      </w:tblGrid>
      <w:tr>
        <w:trPr>
          <w:tblHeader w:val="true"/>
          <w:cantSplit/>
        </w:trPr>
        <w:tc>
          <w:tcPr>
            <w:tcW w:type="dxa" w:w="1928"/>
            <w:shd w:fill="EAF8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/>
            </w:pPr>
            <w:r>
              <w:rPr>
                <w:b/>
                <w:color w:val="111827"/>
                <w:sz w:val="16"/>
              </w:rPr>
              <w:t>Elemento</w:t>
            </w:r>
          </w:p>
        </w:tc>
        <w:tc>
          <w:tcPr>
            <w:tcW w:type="dxa" w:w="4649"/>
            <w:shd w:fill="EAF8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/>
            </w:pPr>
            <w:r>
              <w:rPr>
                <w:b/>
                <w:color w:val="111827"/>
                <w:sz w:val="16"/>
              </w:rPr>
              <w:t>Estado usado en esta entrega</w:t>
            </w:r>
          </w:p>
        </w:tc>
        <w:tc>
          <w:tcPr>
            <w:tcW w:type="dxa" w:w="3402"/>
            <w:shd w:fill="EAF8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/>
            </w:pPr>
            <w:r>
              <w:rPr>
                <w:b/>
                <w:color w:val="111827"/>
                <w:sz w:val="16"/>
              </w:rPr>
              <w:t>Límite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Problema y objetivos</w:t>
            </w:r>
          </w:p>
        </w:tc>
        <w:tc>
          <w:tcPr>
            <w:tcW w:type="dxa" w:w="464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Documentados en la propuesta de solución y su versión visual.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No prueban pertinencia clínica del ejercicio candidato.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Requerimientos</w:t>
            </w:r>
          </w:p>
        </w:tc>
        <w:tc>
          <w:tcPr>
            <w:tcW w:type="dxa" w:w="464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Consolidados desde la especificación previa y el contrato de integración v0.1.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La verificación de API y seguridad queda para implementación.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Entrevista de contraparte</w:t>
            </w:r>
          </w:p>
        </w:tc>
        <w:tc>
          <w:tcPr>
            <w:tcW w:type="dxa" w:w="464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La reunión anunciada con Francisco Escobar para el 16 de octubre fue cancelada por el equipo. No se encontró acta de entrevista previa entre los archivos entregados.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La simulación de la sección 8 sirve para revisar escenarios, no es evidencia empírica ni validación.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Prototipos</w:t>
            </w:r>
          </w:p>
        </w:tc>
        <w:tc>
          <w:tcPr>
            <w:tcW w:type="dxa" w:w="464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Web y APK editables en una página de Figma, con dos puntos de inicio.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Las interacciones usan estados ficticios; la cámara no mide una persona real.</w:t>
            </w:r>
          </w:p>
        </w:tc>
      </w:tr>
    </w:tbl>
    <w:p>
      <w:pPr>
        <w:spacing w:after="0"/>
      </w:pPr>
    </w:p>
    <w:p>
      <w:r>
        <w:t>El primer corte se centra en Movilidad de hombro 01 como ejemplo pendiente de validación clínica. La web muestra solo pacientes asociados al profesional ficticio; la app muestra asignaciones del paciente ficticio. No se incluyen nombres reales, diagnósticos, videos ni umbrales clínicos.</w:t>
      </w:r>
    </w:p>
    <w:p>
      <w:pPr>
        <w:pStyle w:val="Heading1"/>
      </w:pPr>
      <w:r>
        <w:t>2 Problema social y respuesta propuesta</w:t>
      </w:r>
    </w:p>
    <w:p>
      <w:r>
        <w:t>La documentación de la Parte 1 describe secuelas motoras que pueden dificultar la movilidad después del tratamiento oncológico y la ausencia de un registro sistemático para observar su evolución. La propuesta responde con ejercicios guiados, indicadores medidos con unidad y calidad, y un dashboard por paciente para el profesional encargado. El resultado es una herramienta de apoyo al seguimiento, sujeta a validación clínica y a controles de privacidad antes de usar datos reales.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4535"/>
        <w:gridCol w:w="3402"/>
      </w:tblGrid>
      <w:tr>
        <w:trPr>
          <w:tblHeader w:val="true"/>
          <w:cantSplit/>
        </w:trPr>
        <w:tc>
          <w:tcPr>
            <w:tcW w:type="dxa" w:w="2041"/>
            <w:shd w:fill="EAF8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/>
            </w:pPr>
            <w:r>
              <w:rPr>
                <w:b/>
                <w:color w:val="111827"/>
                <w:sz w:val="16"/>
              </w:rPr>
              <w:t>Actor</w:t>
            </w:r>
          </w:p>
        </w:tc>
        <w:tc>
          <w:tcPr>
            <w:tcW w:type="dxa" w:w="4535"/>
            <w:shd w:fill="EAF8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/>
            </w:pPr>
            <w:r>
              <w:rPr>
                <w:b/>
                <w:color w:val="111827"/>
                <w:sz w:val="16"/>
              </w:rPr>
              <w:t>Necesidad</w:t>
            </w:r>
          </w:p>
        </w:tc>
        <w:tc>
          <w:tcPr>
            <w:tcW w:type="dxa" w:w="3402"/>
            <w:shd w:fill="EAF8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/>
            </w:pPr>
            <w:r>
              <w:rPr>
                <w:b/>
                <w:color w:val="111827"/>
                <w:sz w:val="16"/>
              </w:rPr>
              <w:t>Pantallas principales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Paciente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Comprender qué ejercicio fue asignado, realizarlo con instrucciones claras y detenerse ante molestias.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M01 a M06 y estados de permiso, encuadre, pausa, interrupción y envío.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Profesional encargado</w:t>
            </w:r>
          </w:p>
        </w:tc>
        <w:tc>
          <w:tcPr>
            <w:tcW w:type="dxa" w:w="453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Asignar ejercicios, distinguir sus pacientes y revisar sesiones comparables con calidad visible.</w:t>
            </w:r>
          </w:p>
        </w:tc>
        <w:tc>
          <w:tcPr>
            <w:tcW w:type="dxa" w:w="340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W01 a W05 y estados de autorización, confirmación, desactivación y detalle.</w:t>
            </w:r>
          </w:p>
        </w:tc>
      </w:tr>
    </w:tbl>
    <w:p>
      <w:pPr>
        <w:spacing w:after="0"/>
      </w:pPr>
    </w:p>
    <w:p>
      <w:pPr>
        <w:pStyle w:val="Heading1"/>
      </w:pPr>
      <w:r>
        <w:t>3 Flujo entre las dos aplicaciones</w:t>
      </w:r>
    </w:p>
    <w:p>
      <w:pPr>
        <w:pStyle w:val="ListBullet"/>
      </w:pPr>
      <w:r>
        <w:t>1. El profesional entra a la web, selecciona un paciente a su cargo y asigna un ejercicio con lado y versión.</w:t>
      </w:r>
    </w:p>
    <w:p>
      <w:pPr>
        <w:pStyle w:val="ListBullet"/>
      </w:pPr>
      <w:r>
        <w:t>2. La app del paciente muestra solo la asignación autorizada, sus instrucciones y la preparación de cámara.</w:t>
      </w:r>
    </w:p>
    <w:p>
      <w:pPr>
        <w:pStyle w:val="ListBullet"/>
      </w:pPr>
      <w:r>
        <w:t>3. La ejecución muestra guía, progreso, calidad de encuadre y acciones de pausar o detener. La cámara y la pose están simuladas en Figma.</w:t>
      </w:r>
    </w:p>
    <w:p>
      <w:pPr>
        <w:pStyle w:val="ListBullet"/>
      </w:pPr>
      <w:r>
        <w:t>4. Si la sesión se completa, la app presenta indicadores ficticios con unidad y calidad; si se interrumpe o es inválida, no la presenta como comparable.</w:t>
      </w:r>
    </w:p>
    <w:p>
      <w:pPr>
        <w:pStyle w:val="ListBullet"/>
      </w:pPr>
      <w:r>
        <w:t>5. La sesión enviada se vincula a la asignación mediante session_id y assignment_id; la web la muestra en el paciente correcto y excluye mediciones inválidas o incompatibles de la tendencia.</w:t>
      </w:r>
    </w:p>
    <w:p>
      <w:r>
        <w:t>El contrato compartido v0.1 define exercise_id, protocol_version, side, metrics, quality y measurement_version. Los reintentos deben conservar session_id para evitar duplicados. Este comportamiento se ejemplifica en el prototipo; la prueba efectiva requiere API y persistencia.</w:t>
      </w:r>
    </w:p>
    <w:p>
      <w:pPr>
        <w:pStyle w:val="Heading1"/>
      </w:pPr>
      <w:r>
        <w:t>4 Requerimientos funcionales finales</w:t>
      </w:r>
    </w:p>
    <w:p>
      <w:pPr>
        <w:pStyle w:val="Heading2"/>
      </w:pPr>
      <w:r>
        <w:t>4.1 Web del profesional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5499"/>
        <w:gridCol w:w="3458"/>
      </w:tblGrid>
      <w:tr>
        <w:trPr>
          <w:tblHeader w:val="true"/>
          <w:cantSplit/>
        </w:trPr>
        <w:tc>
          <w:tcPr>
            <w:tcW w:type="dxa" w:w="1020"/>
            <w:shd w:fill="EAF8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/>
            </w:pPr>
            <w:r>
              <w:rPr>
                <w:b/>
                <w:color w:val="111827"/>
                <w:sz w:val="16"/>
              </w:rPr>
              <w:t>ID</w:t>
            </w:r>
          </w:p>
        </w:tc>
        <w:tc>
          <w:tcPr>
            <w:tcW w:type="dxa" w:w="5499"/>
            <w:shd w:fill="EAF8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/>
            </w:pPr>
            <w:r>
              <w:rPr>
                <w:b/>
                <w:color w:val="111827"/>
                <w:sz w:val="16"/>
              </w:rPr>
              <w:t>Comportamiento y prueba observable</w:t>
            </w:r>
          </w:p>
        </w:tc>
        <w:tc>
          <w:tcPr>
            <w:tcW w:type="dxa" w:w="3458"/>
            <w:shd w:fill="EAF8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/>
            </w:pPr>
            <w:r>
              <w:rPr>
                <w:b/>
                <w:color w:val="111827"/>
                <w:sz w:val="16"/>
              </w:rPr>
              <w:t>Respuesta al problema social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RF-W01</w:t>
              <w:br/>
              <w:t>P0</w:t>
            </w:r>
          </w:p>
        </w:tc>
        <w:tc>
          <w:tcPr>
            <w:tcW w:type="dxa" w:w="54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La web debe autenticar al profesional y permitirle consultar únicamente pacientes vinculados a su cuenta.</w:t>
              <w:br/>
              <w:t>Prueba observable: Con dos profesionales y dos pacientes ficticios, cada profesional ve su paciente y recibe acceso denegado al abrir la URL del otro.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Protege el acceso a datos de movilidad sensibles.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RF-W02</w:t>
              <w:br/>
              <w:t>P0</w:t>
            </w:r>
          </w:p>
        </w:tc>
        <w:tc>
          <w:tcPr>
            <w:tcW w:type="dxa" w:w="54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La web debe presentar la lista de pacientes a cargo y abrir un dashboard individual al seleccionar uno.</w:t>
              <w:br/>
              <w:t>Prueba observable: Al seleccionar un paciente, se muestran sus asignaciones y sesiones; al seleccionar otro, el contenido cambia sin mezclar registros.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Evita mezclar registros entre pacientes y facilita seguimiento individual.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RF-W03</w:t>
              <w:br/>
              <w:t>P0</w:t>
            </w:r>
          </w:p>
        </w:tc>
        <w:tc>
          <w:tcPr>
            <w:tcW w:type="dxa" w:w="54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La web debe permitir asignar a un paciente a cargo un ejercicio del catálogo, registrando identificador de asignación, ejercicio, lado, versión de protocolo, profesional y fecha.</w:t>
              <w:br/>
              <w:t>Prueba observable: Tras confirmar una asignación con datos ficticios, aparece en el dashboard y en la lista de ejercicios del paciente en la app.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Mantiene la indicación del ejercicio bajo responsabilidad profesional.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RF-W04</w:t>
              <w:br/>
              <w:t>P0</w:t>
            </w:r>
          </w:p>
        </w:tc>
        <w:tc>
          <w:tcPr>
            <w:tcW w:type="dxa" w:w="54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El dashboard debe mostrar, por paciente, ejercicios asignados, sesiones ordenadas por fecha, indicadores con unidad y estado de calidad.</w:t>
              <w:br/>
              <w:t>Prueba observable: Con dos sesiones de prueba, ambas aparecen bajo el paciente correcto, con fechas, unidades y estados correspondientes al ejemplo de datos.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Hace visible la evolución y la calidad de cada captura.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RF-W05</w:t>
              <w:br/>
              <w:t>P0</w:t>
            </w:r>
          </w:p>
        </w:tc>
        <w:tc>
          <w:tcPr>
            <w:tcW w:type="dxa" w:w="54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La web debe comparar únicamente sesiones del mismo ejercicio, lado, métrica, unidad y versión de protocolo.</w:t>
              <w:br/>
              <w:t>Prueba observable: Al cambiar cualquiera de esos campos en una sesión de prueba, la web no la mezcla en la misma serie comparativa.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Evita comparaciones engañosas de mediciones incompatibles.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RF-W06</w:t>
              <w:br/>
              <w:t>P0</w:t>
            </w:r>
          </w:p>
        </w:tc>
        <w:tc>
          <w:tcPr>
            <w:tcW w:type="dxa" w:w="54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La vista de sesión debe mostrar valor de indicadores, unidad, fecha, versión de medición y calidad; una sesión inválida no debe aparecer como resultado válido en la tendencia.</w:t>
              <w:br/>
              <w:t>Prueba observable: Al abrir una sesión inválida, se ve su causa y la tendencia de sesiones válidas no la incorpora.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Impide interpretar una captura inválida como progreso real.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RF-W07</w:t>
              <w:br/>
              <w:t>P1</w:t>
            </w:r>
          </w:p>
        </w:tc>
        <w:tc>
          <w:tcPr>
            <w:tcW w:type="dxa" w:w="54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El profesional debe poder desactivar una asignación y registrar quién lo hizo y cuándo.</w:t>
              <w:br/>
              <w:t>Prueba observable: Tras desactivarla, deja de figurar entre los ejercicios activos del paciente; su historial permanece visible para el profesional.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Permite retirar una indicación conservando la trazabilidad histórica.</w:t>
            </w:r>
          </w:p>
        </w:tc>
      </w:tr>
    </w:tbl>
    <w:p>
      <w:pPr>
        <w:spacing w:after="0"/>
      </w:pPr>
    </w:p>
    <w:p>
      <w:pPr>
        <w:pStyle w:val="Heading2"/>
      </w:pPr>
      <w:r>
        <w:t>4.2 App Android del paciente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5499"/>
        <w:gridCol w:w="3458"/>
      </w:tblGrid>
      <w:tr>
        <w:trPr>
          <w:tblHeader w:val="true"/>
          <w:cantSplit/>
        </w:trPr>
        <w:tc>
          <w:tcPr>
            <w:tcW w:type="dxa" w:w="1020"/>
            <w:shd w:fill="EAF8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/>
            </w:pPr>
            <w:r>
              <w:rPr>
                <w:b/>
                <w:color w:val="111827"/>
                <w:sz w:val="16"/>
              </w:rPr>
              <w:t>ID</w:t>
            </w:r>
          </w:p>
        </w:tc>
        <w:tc>
          <w:tcPr>
            <w:tcW w:type="dxa" w:w="5499"/>
            <w:shd w:fill="EAF8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/>
            </w:pPr>
            <w:r>
              <w:rPr>
                <w:b/>
                <w:color w:val="111827"/>
                <w:sz w:val="16"/>
              </w:rPr>
              <w:t>Comportamiento y prueba observable</w:t>
            </w:r>
          </w:p>
        </w:tc>
        <w:tc>
          <w:tcPr>
            <w:tcW w:type="dxa" w:w="3458"/>
            <w:shd w:fill="EAF8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/>
            </w:pPr>
            <w:r>
              <w:rPr>
                <w:b/>
                <w:color w:val="111827"/>
                <w:sz w:val="16"/>
              </w:rPr>
              <w:t>Respuesta al problema social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RF-A01</w:t>
              <w:br/>
              <w:t>P0</w:t>
            </w:r>
          </w:p>
        </w:tc>
        <w:tc>
          <w:tcPr>
            <w:tcW w:type="dxa" w:w="54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La app debe identificar al paciente y mostrar solo las asignaciones activas entregadas para su cuenta.</w:t>
              <w:br/>
              <w:t>Prueba observable: Al iniciar con dos cuentas de prueba, cada una ve sus ejercicios y no los de la otra.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Evita exposición de ejercicios de otra persona.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RF-A02</w:t>
              <w:br/>
              <w:t>P0</w:t>
            </w:r>
          </w:p>
        </w:tc>
        <w:tc>
          <w:tcPr>
            <w:tcW w:type="dxa" w:w="54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La app debe mostrar instrucciones, lado y versión del ejercicio asignado antes de iniciar, con una acción visible para volver o detenerse.</w:t>
              <w:br/>
              <w:t>Prueba observable: Desde la lista se abre el detalle correcto; el paciente puede volver sin activar la cámara.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Apoya una ejecución comprensible y segura.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RF-A03</w:t>
              <w:br/>
              <w:t>P0</w:t>
            </w:r>
          </w:p>
        </w:tc>
        <w:tc>
          <w:tcPr>
            <w:tcW w:type="dxa" w:w="54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La app debe explicar para qué necesita la cámara y solicitar permiso antes de capturar. Si se deniega, debe mostrar cómo reintentar sin crear sesión.</w:t>
              <w:br/>
              <w:t>Prueba observable: Al denegar el permiso, no se inicia captura ni se crea sesión; al concederlo en un segundo intento se puede continuar.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Da control informado sobre el uso de la cámara.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RF-A04</w:t>
              <w:br/>
              <w:t>P0</w:t>
            </w:r>
          </w:p>
        </w:tc>
        <w:tc>
          <w:tcPr>
            <w:tcW w:type="dxa" w:w="54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La app debe procesar la imagen de la cámara para detectar los movimientos definidos por el protocolo y registrar indicadores con unidad, versión del algoritmo y estado de calidad.</w:t>
              <w:br/>
              <w:t>Prueba observable: Con una secuencia de prueba conocida, genera la sesión con los campos acordados; si no detecta la postura suficiente, marca la calidad como revisión o inválida.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Transforma el movimiento en indicadores con contexto y calidad.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RF-A05</w:t>
              <w:br/>
              <w:t>P0</w:t>
            </w:r>
          </w:p>
        </w:tc>
        <w:tc>
          <w:tcPr>
            <w:tcW w:type="dxa" w:w="54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Durante la ejecución, la app debe mostrar progreso e información de captura comprensible, sin etiquetar el resultado como diagnóstico o valor normal/anormal.</w:t>
              <w:br/>
              <w:t>Prueba observable: En el prototipo se ven progreso y avisos de encuadre; no aparecen diagnósticos ni umbrales clínicos no validados.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Reduce errores de encuadre y expectativas de diagnóstico.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RF-A06</w:t>
              <w:br/>
              <w:t>P0</w:t>
            </w:r>
          </w:p>
        </w:tc>
        <w:tc>
          <w:tcPr>
            <w:tcW w:type="dxa" w:w="54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La app debe permitir pausar o terminar el ejercicio en cualquier momento y distinguir una sesión interrumpida de una completada.</w:t>
              <w:br/>
              <w:t>Prueba observable: Al pulsar pausar o finalizar durante la prueba, la cámara se detiene y la sesión no se presenta como completada.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Preserva la decisión del paciente de pausar o detenerse.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RF-A07</w:t>
              <w:br/>
              <w:t>P0</w:t>
            </w:r>
          </w:p>
        </w:tc>
        <w:tc>
          <w:tcPr>
            <w:tcW w:type="dxa" w:w="54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Al terminar una sesión, la app debe mostrar un resumen de indicadores y calidad y enviarla con el identificador de su asignación.</w:t>
              <w:br/>
              <w:t>Prueba observable: El resumen y el mensaje enviado contienen los mismos indicadores, unidad, paciente, ejercicio y assignment_id.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Permite continuidad del seguimiento sin perder el vínculo con la asignación.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RF-A08</w:t>
              <w:br/>
              <w:t>P1</w:t>
            </w:r>
          </w:p>
        </w:tc>
        <w:tc>
          <w:tcPr>
            <w:tcW w:type="dxa" w:w="54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Si no hay conexión, la app debe conservar la sesión pendiente y reintentar el mismo envío sin duplicarla.</w:t>
              <w:br/>
              <w:t>Prueba observable: Tras recuperar la conexión, aparece una sola sesión en web y la app cambia el estado de pendiente a enviada.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Evita pérdida o duplicación de registros ante falta de conexión.</w:t>
            </w:r>
          </w:p>
        </w:tc>
      </w:tr>
    </w:tbl>
    <w:p>
      <w:pPr>
        <w:spacing w:after="0"/>
      </w:pPr>
    </w:p>
    <w:p>
      <w:pPr>
        <w:pStyle w:val="Heading2"/>
      </w:pPr>
      <w:r>
        <w:t>4.3 Integración entre aplicaciones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5499"/>
        <w:gridCol w:w="3458"/>
      </w:tblGrid>
      <w:tr>
        <w:trPr>
          <w:tblHeader w:val="true"/>
          <w:cantSplit/>
        </w:trPr>
        <w:tc>
          <w:tcPr>
            <w:tcW w:type="dxa" w:w="1020"/>
            <w:shd w:fill="EAF8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/>
            </w:pPr>
            <w:r>
              <w:rPr>
                <w:b/>
                <w:color w:val="111827"/>
                <w:sz w:val="16"/>
              </w:rPr>
              <w:t>ID</w:t>
            </w:r>
          </w:p>
        </w:tc>
        <w:tc>
          <w:tcPr>
            <w:tcW w:type="dxa" w:w="5499"/>
            <w:shd w:fill="EAF8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/>
            </w:pPr>
            <w:r>
              <w:rPr>
                <w:b/>
                <w:color w:val="111827"/>
                <w:sz w:val="16"/>
              </w:rPr>
              <w:t>Comportamiento y prueba observable</w:t>
            </w:r>
          </w:p>
        </w:tc>
        <w:tc>
          <w:tcPr>
            <w:tcW w:type="dxa" w:w="3458"/>
            <w:shd w:fill="EAF8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/>
            </w:pPr>
            <w:r>
              <w:rPr>
                <w:b/>
                <w:color w:val="111827"/>
                <w:sz w:val="16"/>
              </w:rPr>
              <w:t>Respuesta al problema social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RF-I01</w:t>
              <w:br/>
              <w:t>P0</w:t>
            </w:r>
          </w:p>
        </w:tc>
        <w:tc>
          <w:tcPr>
            <w:tcW w:type="dxa" w:w="54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El servicio debe entregar a la app solo las asignaciones del paciente autenticado, con identificador y versión de protocolo.</w:t>
              <w:br/>
              <w:t>Prueba observable: Una solicitud de otro paciente recibe acceso denegado; la asignación válida conserva su identificador al llegar a la app.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Restringe el intercambio a asignaciones autorizadas.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RF-I02</w:t>
              <w:br/>
              <w:t>P0</w:t>
            </w:r>
          </w:p>
        </w:tc>
        <w:tc>
          <w:tcPr>
            <w:tcW w:type="dxa" w:w="54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El servicio debe aceptar una sesión solo si assignment_id, patient_id, exercise_id, lado y versión corresponden a una asignación autorizada; session_id debe evitar duplicados.</w:t>
              <w:br/>
              <w:t>Prueba observable: Una sesión coherente se registra una vez; una repetida conserva un solo registro; una con paciente o ejercicio distinto se rechaza.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Evita asociar mediciones a una persona o ejercicio incorrecto.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RF-I03</w:t>
              <w:br/>
              <w:t>P0</w:t>
            </w:r>
          </w:p>
        </w:tc>
        <w:tc>
          <w:tcPr>
            <w:tcW w:type="dxa" w:w="54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Después de registrar una sesión, el dashboard del paciente correspondiente debe mostrarla con su calidad y sus métricas.</w:t>
              <w:br/>
              <w:t>Prueba observable: Al enviar el ejemplo de sesión, se ve en el dashboard del paciente ficticio correcto y no en el de otro.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Entrega al profesional datos del paciente correcto para seguimiento.</w:t>
            </w:r>
          </w:p>
        </w:tc>
      </w:tr>
    </w:tbl>
    <w:p>
      <w:pPr>
        <w:spacing w:after="0"/>
      </w:pPr>
    </w:p>
    <w:p>
      <w:pPr>
        <w:pStyle w:val="Heading1"/>
      </w:pPr>
      <w:r>
        <w:t>5 Requerimientos no funcionales inclusivos y éticos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5499"/>
        <w:gridCol w:w="3458"/>
      </w:tblGrid>
      <w:tr>
        <w:trPr>
          <w:tblHeader w:val="true"/>
          <w:cantSplit/>
        </w:trPr>
        <w:tc>
          <w:tcPr>
            <w:tcW w:type="dxa" w:w="1020"/>
            <w:shd w:fill="EAF8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/>
            </w:pPr>
            <w:r>
              <w:rPr>
                <w:b/>
                <w:color w:val="111827"/>
                <w:sz w:val="16"/>
              </w:rPr>
              <w:t>ID</w:t>
            </w:r>
          </w:p>
        </w:tc>
        <w:tc>
          <w:tcPr>
            <w:tcW w:type="dxa" w:w="5499"/>
            <w:shd w:fill="EAF8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/>
            </w:pPr>
            <w:r>
              <w:rPr>
                <w:b/>
                <w:color w:val="111827"/>
                <w:sz w:val="16"/>
              </w:rPr>
              <w:t>Requisito verificable</w:t>
            </w:r>
          </w:p>
        </w:tc>
        <w:tc>
          <w:tcPr>
            <w:tcW w:type="dxa" w:w="3458"/>
            <w:shd w:fill="EAF8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/>
            </w:pPr>
            <w:r>
              <w:rPr>
                <w:b/>
                <w:color w:val="111827"/>
                <w:sz w:val="16"/>
              </w:rPr>
              <w:t>Verificación prevista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RNF-01</w:t>
              <w:br/>
              <w:t>P0</w:t>
            </w:r>
          </w:p>
        </w:tc>
        <w:tc>
          <w:tcPr>
            <w:tcW w:type="dxa" w:w="54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El sistema debe tratar los datos de movilidad como sensibles: solo registrar los campos necesarios y usar datos ficticios en demostraciones públicas.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Inspección del modelo de datos y fixtures: no hay nombre, RUT, diagnóstico, video ni credenciales reales.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RNF-02</w:t>
              <w:br/>
              <w:t>P0</w:t>
            </w:r>
          </w:p>
        </w:tc>
        <w:tc>
          <w:tcPr>
            <w:tcW w:type="dxa" w:w="54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La app debe procesar la cámara sin almacenar ni transmitir video bruto en el flujo normal; el servicio recibe solo métricas y metadatos de sesión.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Revisión de almacenamiento y tráfico durante una sesión: no aparece archivo de video ni contenido de fotogramas.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RNF-03</w:t>
              <w:br/>
              <w:t>P0</w:t>
            </w:r>
          </w:p>
        </w:tc>
        <w:tc>
          <w:tcPr>
            <w:tcW w:type="dxa" w:w="54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El servicio debe aplicar autenticación y autorización por rol y relación profesional–paciente a cada consulta o modificación.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Pruebas de acceso con usuarios cruzados reciben rechazo tanto en interfaz como en API.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RNF-04</w:t>
              <w:br/>
              <w:t>P0</w:t>
            </w:r>
          </w:p>
        </w:tc>
        <w:tc>
          <w:tcPr>
            <w:tcW w:type="dxa" w:w="54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Toda comunicación entre app, web y servicio debe usar transporte cifrado; no debe exponerse una credencial en repositorio o interfaz.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Revisión de configuración y tráfico: las llamadas de red usan HTTPS y no hay claves reales en el código o el prototipo.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RNF-05</w:t>
              <w:br/>
              <w:t>P0</w:t>
            </w:r>
          </w:p>
        </w:tc>
        <w:tc>
          <w:tcPr>
            <w:tcW w:type="dxa" w:w="54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La web debe permitir operar el flujo principal con teclado y lector de pantalla, ofrecer texto con contraste al menos 4,5:1 y mantener contenido y funciones al ampliar texto al 200 %.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Auditoría de pantallas y prueba manual de teclado, lector y zoom; los contrastes y la ampliación cumplen los criterios definidos.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RNF-06</w:t>
              <w:br/>
              <w:t>P0</w:t>
            </w:r>
          </w:p>
        </w:tc>
        <w:tc>
          <w:tcPr>
            <w:tcW w:type="dxa" w:w="54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La app debe usar etiquetas legibles por lector de pantalla, texto escalable y controles táctiles de al menos 48 dp en las acciones principales.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Inspección de pantallas y prueba con lector de pantalla y escala de texto; iniciar, pausar y terminar siguen utilizables.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RNF-07</w:t>
              <w:br/>
              <w:t>P0</w:t>
            </w:r>
          </w:p>
        </w:tc>
        <w:tc>
          <w:tcPr>
            <w:tcW w:type="dxa" w:w="54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El sistema debe mostrar que sus mediciones son apoyo al profesional y no emitir diagnósticos, rangos normales ni recomendaciones clínicas automáticas sin validación.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Revisión de todas las pantallas y mensajes: no hay etiquetas diagnósticas ni decisiones de tratamiento generadas por el sistema.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RNF-08</w:t>
              <w:br/>
              <w:t>P0</w:t>
            </w:r>
          </w:p>
        </w:tc>
        <w:tc>
          <w:tcPr>
            <w:tcW w:type="dxa" w:w="54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Cada medición debe conservar fecha UTC, unidad, versión del protocolo, versión del algoritmo y calidad para que el profesional interprete y compare sesiones compatibles.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Inspección de un registro enviado y mostrado en web: todos esos campos están presentes y corresponden al mismo ejercicio.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RNF-09</w:t>
              <w:br/>
              <w:t>P0</w:t>
            </w:r>
          </w:p>
        </w:tc>
        <w:tc>
          <w:tcPr>
            <w:tcW w:type="dxa" w:w="54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La app debe indicar cuando la captura no permite medir con confianza y evitar presentar esa sesión como válida; el paciente siempre puede detener el ejercicio.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Con encuadre insuficiente, aparece una instrucción de corrección y el resultado queda en revisión o inválido.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RNF-10</w:t>
              <w:br/>
              <w:t>P1</w:t>
            </w:r>
          </w:p>
        </w:tc>
        <w:tc>
          <w:tcPr>
            <w:tcW w:type="dxa" w:w="5499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Las acciones de asignar o desactivar ejercicios deben dejar un registro de profesional y fecha sin incorporar datos sensibles al log técnico.</w:t>
            </w:r>
          </w:p>
        </w:tc>
        <w:tc>
          <w:tcPr>
            <w:tcW w:type="dxa" w:w="345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Inspección del registro de auditoría de una asignación y desactivación de prueba.</w:t>
            </w:r>
          </w:p>
        </w:tc>
      </w:tr>
    </w:tbl>
    <w:p>
      <w:pPr>
        <w:spacing w:after="0"/>
      </w:pPr>
    </w:p>
    <w:p>
      <w:r>
        <w:t>En Figma se revisan legibilidad, contraste, tamaño de controles y mensajes sin interpretación clínica. El lector de pantalla, el zoom al 200 %, la ausencia de video bruto, HTTPS y la autorización por recurso solo podrán comprobarse en la implementación. Ninguna captura ficticia sustituye una prueba de precisión o seguridad.</w:t>
      </w:r>
    </w:p>
    <w:p>
      <w:pPr>
        <w:pStyle w:val="Heading1"/>
      </w:pPr>
      <w:r>
        <w:t>6 Prototipos navegables y matriz de trazabilidad</w:t>
      </w:r>
    </w:p>
    <w:p>
      <w:r>
        <w:t>El archivo de diseño reúne arriba la web y abajo la app móvil, además de estados alternativos y tableros de estilo. Paleta final: turquesa principal #0B7280, panel #126E7A, celeste suave #EAF8FB, fondo #F7FCFD y celeste #86D1E3. En Figma se emplean Montserrat en títulos y Poppins en cuerpo.</w:t>
      </w:r>
    </w:p>
    <w:p>
      <w:r>
        <w:t xml:space="preserve">Navegación web del profesional: </w:t>
      </w:r>
      <w:hyperlink r:id="rId11">
        <w:r>
          <w:rPr>
            <w:color w:val="0B7280"/>
            <w:u w:val="single"/>
          </w:rPr>
          <w:t>abrir prototipo web</w:t>
        </w:r>
      </w:hyperlink>
    </w:p>
    <w:p>
      <w:r>
        <w:t xml:space="preserve">Navegación móvil del paciente: </w:t>
      </w:r>
      <w:hyperlink r:id="rId12">
        <w:r>
          <w:rPr>
            <w:color w:val="0B7280"/>
            <w:u w:val="single"/>
          </w:rPr>
          <w:t>abrir prototipo móvil</w:t>
        </w:r>
      </w:hyperlink>
    </w:p>
    <w:p>
      <w:r>
        <w:t xml:space="preserve">Archivo editable en una página: </w:t>
      </w:r>
      <w:hyperlink r:id="rId13">
        <w:r>
          <w:rPr>
            <w:color w:val="0B7280"/>
            <w:u w:val="single"/>
          </w:rPr>
          <w:t>abrir diseño completo</w:t>
        </w:r>
      </w:hyperlink>
    </w:p>
    <w:p>
      <w:pPr>
        <w:pStyle w:val="Smallnote"/>
      </w:pPr>
      <w:r>
        <w:t>Auditoría del 13 de octubre de 2026: 32 pantallas alcanzables desde los dos puntos de inicio, 77 conexiones navegables y ningún destino roto. Los colores morados anteriores fueron retirados del archivo.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3685"/>
        <w:gridCol w:w="5272"/>
      </w:tblGrid>
      <w:tr>
        <w:trPr>
          <w:tblHeader w:val="true"/>
          <w:cantSplit/>
        </w:trPr>
        <w:tc>
          <w:tcPr>
            <w:tcW w:type="dxa" w:w="1020"/>
            <w:shd w:fill="EAF8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/>
            </w:pPr>
            <w:r>
              <w:rPr>
                <w:b/>
                <w:color w:val="111827"/>
                <w:sz w:val="16"/>
              </w:rPr>
              <w:t>ID</w:t>
            </w:r>
          </w:p>
        </w:tc>
        <w:tc>
          <w:tcPr>
            <w:tcW w:type="dxa" w:w="3685"/>
            <w:shd w:fill="EAF8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/>
            </w:pPr>
            <w:r>
              <w:rPr>
                <w:b/>
                <w:color w:val="111827"/>
                <w:sz w:val="16"/>
              </w:rPr>
              <w:t>Recorrido o estado de Figma</w:t>
            </w:r>
          </w:p>
        </w:tc>
        <w:tc>
          <w:tcPr>
            <w:tcW w:type="dxa" w:w="5272"/>
            <w:shd w:fill="EAF8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/>
            </w:pPr>
            <w:r>
              <w:rPr>
                <w:b/>
                <w:color w:val="111827"/>
                <w:sz w:val="16"/>
              </w:rPr>
              <w:t>Qué demuestra el prototipo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RF-W01</w:t>
            </w:r>
          </w:p>
        </w:tc>
        <w:tc>
          <w:tcPr>
            <w:tcW w:type="dxa" w:w="368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W01 → W02; W03 acceso no autorizado</w:t>
            </w:r>
          </w:p>
        </w:tc>
        <w:tc>
          <w:tcPr>
            <w:tcW w:type="dxa" w:w="52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Acceso ficticio y pantalla de denegación.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RF-W02</w:t>
            </w:r>
          </w:p>
        </w:tc>
        <w:tc>
          <w:tcPr>
            <w:tcW w:type="dxa" w:w="368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W02 → dashboards A, B y C</w:t>
            </w:r>
          </w:p>
        </w:tc>
        <w:tc>
          <w:tcPr>
            <w:tcW w:type="dxa" w:w="52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La selección abre datos separados por paciente.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RF-W03</w:t>
            </w:r>
          </w:p>
        </w:tc>
        <w:tc>
          <w:tcPr>
            <w:tcW w:type="dxa" w:w="368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W03 → W04 → confirmación → W03</w:t>
            </w:r>
          </w:p>
        </w:tc>
        <w:tc>
          <w:tcPr>
            <w:tcW w:type="dxa" w:w="52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Asignación de ejercicio con lado y versión visibles.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RF-W04</w:t>
            </w:r>
          </w:p>
        </w:tc>
        <w:tc>
          <w:tcPr>
            <w:tcW w:type="dxa" w:w="368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W03; W05</w:t>
            </w:r>
          </w:p>
        </w:tc>
        <w:tc>
          <w:tcPr>
            <w:tcW w:type="dxa" w:w="52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Asignaciones, últimas sesiones, unidades y calidad.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RF-W05</w:t>
            </w:r>
          </w:p>
        </w:tc>
        <w:tc>
          <w:tcPr>
            <w:tcW w:type="dxa" w:w="368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W05 → filtro de sesiones compatibles</w:t>
            </w:r>
          </w:p>
        </w:tc>
        <w:tc>
          <w:tcPr>
            <w:tcW w:type="dxa" w:w="52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La versión distinta se señala como excluida.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RF-W06</w:t>
            </w:r>
          </w:p>
        </w:tc>
        <w:tc>
          <w:tcPr>
            <w:tcW w:type="dxa" w:w="368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W05 → detalle válido o inválido</w:t>
            </w:r>
          </w:p>
        </w:tc>
        <w:tc>
          <w:tcPr>
            <w:tcW w:type="dxa" w:w="52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El resultado inválido no entra en la tendencia.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RF-W07</w:t>
            </w:r>
          </w:p>
        </w:tc>
        <w:tc>
          <w:tcPr>
            <w:tcW w:type="dxa" w:w="368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W03 → confirmar desactivación → estado desactivado → W05</w:t>
            </w:r>
          </w:p>
        </w:tc>
        <w:tc>
          <w:tcPr>
            <w:tcW w:type="dxa" w:w="52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La asignación sale de activas y conserva historial.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RF-A01</w:t>
            </w:r>
          </w:p>
        </w:tc>
        <w:tc>
          <w:tcPr>
            <w:tcW w:type="dxa" w:w="368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M01 → M02; M02 vacío o acceso restringido</w:t>
            </w:r>
          </w:p>
        </w:tc>
        <w:tc>
          <w:tcPr>
            <w:tcW w:type="dxa" w:w="52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Solo se muestra la asignación ficticia autorizada.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RF-A02</w:t>
            </w:r>
          </w:p>
        </w:tc>
        <w:tc>
          <w:tcPr>
            <w:tcW w:type="dxa" w:w="368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M02 → M03 → M02</w:t>
            </w:r>
          </w:p>
        </w:tc>
        <w:tc>
          <w:tcPr>
            <w:tcW w:type="dxa" w:w="52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Instrucciones, lado, versión y regreso antes de cámara.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RF-A03</w:t>
            </w:r>
          </w:p>
        </w:tc>
        <w:tc>
          <w:tcPr>
            <w:tcW w:type="dxa" w:w="368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M03 → M04 → permiso denegado → reintento</w:t>
            </w:r>
          </w:p>
        </w:tc>
        <w:tc>
          <w:tcPr>
            <w:tcW w:type="dxa" w:w="52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La cámara no inicia en la ruta de denegación.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RF-A04</w:t>
            </w:r>
          </w:p>
        </w:tc>
        <w:tc>
          <w:tcPr>
            <w:tcW w:type="dxa" w:w="368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M04 → M05 → M06; encuadre insuficiente</w:t>
            </w:r>
          </w:p>
        </w:tc>
        <w:tc>
          <w:tcPr>
            <w:tcW w:type="dxa" w:w="52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Pose e indicadores simulados con estado de calidad.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RF-A05</w:t>
            </w:r>
          </w:p>
        </w:tc>
        <w:tc>
          <w:tcPr>
            <w:tcW w:type="dxa" w:w="368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M05; M05 encuadre insuficiente</w:t>
            </w:r>
          </w:p>
        </w:tc>
        <w:tc>
          <w:tcPr>
            <w:tcW w:type="dxa" w:w="52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Progreso, tiempo y guía de captura.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RF-A06</w:t>
            </w:r>
          </w:p>
        </w:tc>
        <w:tc>
          <w:tcPr>
            <w:tcW w:type="dxa" w:w="368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M05 → pausa → reanudar; detener → interrumpida</w:t>
            </w:r>
          </w:p>
        </w:tc>
        <w:tc>
          <w:tcPr>
            <w:tcW w:type="dxa" w:w="52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Una sesión detenida no se presenta como completada.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RF-A07</w:t>
            </w:r>
          </w:p>
        </w:tc>
        <w:tc>
          <w:tcPr>
            <w:tcW w:type="dxa" w:w="368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M05 → M06</w:t>
            </w:r>
          </w:p>
        </w:tc>
        <w:tc>
          <w:tcPr>
            <w:tcW w:type="dxa" w:w="52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Resumen con asignación, indicadores, unidad y calidad.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RF-A08</w:t>
            </w:r>
          </w:p>
        </w:tc>
        <w:tc>
          <w:tcPr>
            <w:tcW w:type="dxa" w:w="368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M06 → envío pendiente → reintentar → M06</w:t>
            </w:r>
          </w:p>
        </w:tc>
        <w:tc>
          <w:tcPr>
            <w:tcW w:type="dxa" w:w="52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Se representa el reenvío sin duplicado; la idempotencia requiere API.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RF-I01</w:t>
            </w:r>
          </w:p>
        </w:tc>
        <w:tc>
          <w:tcPr>
            <w:tcW w:type="dxa" w:w="368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W04 → M02; M02 acceso restringido</w:t>
            </w:r>
          </w:p>
        </w:tc>
        <w:tc>
          <w:tcPr>
            <w:tcW w:type="dxa" w:w="52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Se muestra el resultado de una asignación no autorizada.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RF-I02</w:t>
            </w:r>
          </w:p>
        </w:tc>
        <w:tc>
          <w:tcPr>
            <w:tcW w:type="dxa" w:w="368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M06 sesión rechazada por asignación</w:t>
            </w:r>
          </w:p>
        </w:tc>
        <w:tc>
          <w:tcPr>
            <w:tcW w:type="dxa" w:w="52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Se representa el rechazo de campos incoherentes; la validación requiere API.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RF-I03</w:t>
            </w:r>
          </w:p>
        </w:tc>
        <w:tc>
          <w:tcPr>
            <w:tcW w:type="dxa" w:w="368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M06 → W03 / W05</w:t>
            </w:r>
          </w:p>
        </w:tc>
        <w:tc>
          <w:tcPr>
            <w:tcW w:type="dxa" w:w="527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Los datos de ejemplo aparecen bajo Paciente Demo A.</w:t>
            </w:r>
          </w:p>
        </w:tc>
      </w:tr>
    </w:tbl>
    <w:p>
      <w:pPr>
        <w:spacing w:after="0"/>
      </w:pPr>
    </w:p>
    <w:p>
      <w:pPr>
        <w:pStyle w:val="Smallnote"/>
      </w:pPr>
      <w:r>
        <w:t>Estado de verificación: todos los requisitos funcionales tienen una representación visual navegable. Las pruebas de autenticación, autorización, captura real, cálculo de métricas, idempotencia y persistencia están pendientes; no se califican como implementadas por existir en Figma.</w:t>
      </w:r>
    </w:p>
    <w:p>
      <w:pPr>
        <w:pStyle w:val="Heading1"/>
      </w:pPr>
      <w:r>
        <w:t>7 Criterios de aceptación de la demostración</w:t>
      </w:r>
    </w:p>
    <w:p>
      <w:pPr>
        <w:pStyle w:val="ListBullet"/>
      </w:pPr>
      <w:r>
        <w:t>El recorrido web permite entrar, cambiar entre pacientes ficticios, asignar y desactivar un ejercicio, abrir historial y distinguir sesiones válidas, inválidas e incompatibles.</w:t>
      </w:r>
    </w:p>
    <w:p>
      <w:pPr>
        <w:pStyle w:val="ListBullet"/>
      </w:pPr>
      <w:r>
        <w:t>El recorrido móvil permite entrar, leer la asignación, volver antes de activar cámara, resolver permiso denegado o encuadre deficiente, pausar, reanudar, detener y revisar envío, pendiente o rechazo.</w:t>
      </w:r>
    </w:p>
    <w:p>
      <w:pPr>
        <w:pStyle w:val="ListBullet"/>
      </w:pPr>
      <w:r>
        <w:t>Los resultados se rotulan como datos de demostración; el ejercicio se identifica como pendiente de validación clínica y ninguna pantalla emite diagnóstico o recomendación terapéutica automática.</w:t>
      </w:r>
    </w:p>
    <w:p>
      <w:pPr>
        <w:pStyle w:val="ListBullet"/>
      </w:pPr>
      <w:r>
        <w:t>Antes de una prueba real, el equipo deberá validar instrucciones, criterios de calidad, protección de datos y accesibilidad con las personas competentes y luego repetir estos criterios sobre software implementado.</w:t>
      </w:r>
    </w:p>
    <w:p>
      <w:pPr>
        <w:pStyle w:val="Heading1"/>
      </w:pPr>
      <w:r>
        <w:t>8 Simulación de entrevista para revisión de escenarios</w:t>
      </w:r>
    </w:p>
    <w:p>
      <w:r>
        <w:t>Esta sección es un ejercicio de simulación. La entrevista prevista con Francisco Escobar no se realizará y no se encontró un acta de entrevista anterior entre los documentos entregados. Las respuestas siguientes no son citas ni opiniones de Francisco Escobar o de un profesional de salud; son hipótesis de diseño derivadas de la propuesta, la guía de preguntas y el contrato de integración.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3628"/>
        <w:gridCol w:w="3855"/>
      </w:tblGrid>
      <w:tr>
        <w:trPr>
          <w:tblHeader w:val="true"/>
          <w:cantSplit/>
        </w:trPr>
        <w:tc>
          <w:tcPr>
            <w:tcW w:type="dxa" w:w="2494"/>
            <w:shd w:fill="EAF8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/>
            </w:pPr>
            <w:r>
              <w:rPr>
                <w:b/>
                <w:color w:val="111827"/>
                <w:sz w:val="16"/>
              </w:rPr>
              <w:t>Pregunta de la guía</w:t>
            </w:r>
          </w:p>
        </w:tc>
        <w:tc>
          <w:tcPr>
            <w:tcW w:type="dxa" w:w="3628"/>
            <w:shd w:fill="EAF8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/>
            </w:pPr>
            <w:r>
              <w:rPr>
                <w:b/>
                <w:color w:val="111827"/>
                <w:sz w:val="16"/>
              </w:rPr>
              <w:t>Supuesto simulado</w:t>
            </w:r>
          </w:p>
        </w:tc>
        <w:tc>
          <w:tcPr>
            <w:tcW w:type="dxa" w:w="3855"/>
            <w:shd w:fill="EAF8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/>
            </w:pPr>
            <w:r>
              <w:rPr>
                <w:b/>
                <w:color w:val="111827"/>
                <w:sz w:val="16"/>
              </w:rPr>
              <w:t>Decisión de diseño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¿Qué zona conviene abordar primero?</w:t>
            </w:r>
          </w:p>
        </w:tc>
        <w:tc>
          <w:tcPr>
            <w:tcW w:type="dxa" w:w="36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Hipótesis: usar hombro como primer caso por el alcance documentado, sin afirmar prioridad clínica universal.</w:t>
            </w:r>
          </w:p>
        </w:tc>
        <w:tc>
          <w:tcPr>
            <w:tcW w:type="dxa" w:w="38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Mantener Movilidad de hombro 01 como ejercicio demostrativo pendiente de validación.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¿Cómo se evita interpretar mal una medición?</w:t>
            </w:r>
          </w:p>
        </w:tc>
        <w:tc>
          <w:tcPr>
            <w:tcW w:type="dxa" w:w="36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Hipótesis: comparar solo mismo ejercicio, lado, métrica, unidad y versión, y mostrar calidad.</w:t>
            </w:r>
          </w:p>
        </w:tc>
        <w:tc>
          <w:tcPr>
            <w:tcW w:type="dxa" w:w="38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Incluir filtro de compatibilidad y detalle de sesión inválida.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¿Qué control debe tener el paciente durante la prueba?</w:t>
            </w:r>
          </w:p>
        </w:tc>
        <w:tc>
          <w:tcPr>
            <w:tcW w:type="dxa" w:w="36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Hipótesis: explicar el permiso de cámara, indicar encuadre y permitir pausa o detención.</w:t>
            </w:r>
          </w:p>
        </w:tc>
        <w:tc>
          <w:tcPr>
            <w:tcW w:type="dxa" w:w="38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Conectar permiso denegado, corrección de encuadre, pausa y sesión interrumpida.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¿Qué datos necesita el profesional?</w:t>
            </w:r>
          </w:p>
        </w:tc>
        <w:tc>
          <w:tcPr>
            <w:tcW w:type="dxa" w:w="36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Hipótesis: asignaciones, fecha, indicadores con unidad, estado de calidad y tendencia individual.</w:t>
            </w:r>
          </w:p>
        </w:tc>
        <w:tc>
          <w:tcPr>
            <w:tcW w:type="dxa" w:w="38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Dashboard por paciente y sesiones con versiones visibles.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¿Qué resguardos deben preceder datos reales?</w:t>
            </w:r>
          </w:p>
        </w:tc>
        <w:tc>
          <w:tcPr>
            <w:tcW w:type="dxa" w:w="36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Hipótesis: acceso por relación profesional-paciente, datos mínimos, sin video bruto y consentimiento.</w:t>
            </w:r>
          </w:p>
        </w:tc>
        <w:tc>
          <w:tcPr>
            <w:tcW w:type="dxa" w:w="385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Usar datos sintéticos en entrega; dejar privacidad y validación como requisitos previos a piloto.</w:t>
            </w:r>
          </w:p>
        </w:tc>
      </w:tr>
    </w:tbl>
    <w:p>
      <w:pPr>
        <w:spacing w:after="0"/>
      </w:pPr>
    </w:p>
    <w:p>
      <w:pPr>
        <w:pStyle w:val="Smallnote"/>
      </w:pPr>
      <w:r>
        <w:t>Validación pendiente: un profesional de salud debe revisar el ejercicio, las instrucciones, los motivos para detenerlo, los indicadores y la interpretación de resultados. Esta simulación no satisface ese requisito de validación.</w:t>
      </w:r>
    </w:p>
    <w:p>
      <w:pPr>
        <w:pStyle w:val="Heading1"/>
      </w:pPr>
      <w:r>
        <w:t>9 Plan de cierre y enlaces de trabajo</w:t>
      </w:r>
    </w:p>
    <w:p>
      <w:r>
        <w:t>Los responsables proceden de la distribución de tareas ya documentada; las fechas siguientes son hitos internos propuestos para la entrega del 19 de octubre de 2026 y deben reflejarse en la herramienta de planificación del equipo.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1928"/>
        <w:gridCol w:w="4252"/>
        <w:gridCol w:w="2494"/>
      </w:tblGrid>
      <w:tr>
        <w:trPr>
          <w:tblHeader w:val="true"/>
          <w:cantSplit/>
        </w:trPr>
        <w:tc>
          <w:tcPr>
            <w:tcW w:type="dxa" w:w="1304"/>
            <w:shd w:fill="EAF8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/>
            </w:pPr>
            <w:r>
              <w:rPr>
                <w:b/>
                <w:color w:val="111827"/>
                <w:sz w:val="16"/>
              </w:rPr>
              <w:t>Fecha propuesta</w:t>
            </w:r>
          </w:p>
        </w:tc>
        <w:tc>
          <w:tcPr>
            <w:tcW w:type="dxa" w:w="1928"/>
            <w:shd w:fill="EAF8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/>
            </w:pPr>
            <w:r>
              <w:rPr>
                <w:b/>
                <w:color w:val="111827"/>
                <w:sz w:val="16"/>
              </w:rPr>
              <w:t>Responsable</w:t>
            </w:r>
          </w:p>
        </w:tc>
        <w:tc>
          <w:tcPr>
            <w:tcW w:type="dxa" w:w="4252"/>
            <w:shd w:fill="EAF8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/>
            </w:pPr>
            <w:r>
              <w:rPr>
                <w:b/>
                <w:color w:val="111827"/>
                <w:sz w:val="16"/>
              </w:rPr>
              <w:t>Tarea y evidencia</w:t>
            </w:r>
          </w:p>
        </w:tc>
        <w:tc>
          <w:tcPr>
            <w:tcW w:type="dxa" w:w="2494"/>
            <w:shd w:fill="EAF8FB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/>
            </w:pPr>
            <w:r>
              <w:rPr>
                <w:b/>
                <w:color w:val="111827"/>
                <w:sz w:val="16"/>
              </w:rPr>
              <w:t>Estado al 13 oct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14 oct</w:t>
            </w:r>
          </w:p>
        </w:tc>
        <w:tc>
          <w:tcPr>
            <w:tcW w:type="dxa" w:w="19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Emilia; revisión de Luis y Cristian</w:t>
            </w:r>
          </w:p>
        </w:tc>
        <w:tc>
          <w:tcPr>
            <w:tcW w:type="dxa" w:w="42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Consolidar Word y registrar la cancelación de entrevista y la simulación como hipótesis.</w:t>
            </w:r>
          </w:p>
        </w:tc>
        <w:tc>
          <w:tcPr>
            <w:tcW w:type="dxa" w:w="249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Documento preparado para revisión.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15 oct</w:t>
            </w:r>
          </w:p>
        </w:tc>
        <w:tc>
          <w:tcPr>
            <w:tcW w:type="dxa" w:w="19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Luis, APK; Cristian, web</w:t>
            </w:r>
          </w:p>
        </w:tc>
        <w:tc>
          <w:tcPr>
            <w:tcW w:type="dxa" w:w="42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Revisar pantallas, lenguaje, calidad, datos de ejemplo y dos puntos de inicio en Figma.</w:t>
            </w:r>
          </w:p>
        </w:tc>
        <w:tc>
          <w:tcPr>
            <w:tcW w:type="dxa" w:w="249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Prototipos conectados; revisión del equipo pendiente.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16 oct</w:t>
            </w:r>
          </w:p>
        </w:tc>
        <w:tc>
          <w:tcPr>
            <w:tcW w:type="dxa" w:w="19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Emilia</w:t>
            </w:r>
          </w:p>
        </w:tc>
        <w:tc>
          <w:tcPr>
            <w:tcW w:type="dxa" w:w="42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Anotar en el tablero que la entrevista anunciada no se realizará; registrar validaciones clínicas aún pendientes.</w:t>
            </w:r>
          </w:p>
        </w:tc>
        <w:tc>
          <w:tcPr>
            <w:tcW w:type="dxa" w:w="249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Entrevista cancelada según decisión comunicada.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17 oct</w:t>
            </w:r>
          </w:p>
        </w:tc>
        <w:tc>
          <w:tcPr>
            <w:tcW w:type="dxa" w:w="19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Luis y Cristian</w:t>
            </w:r>
          </w:p>
        </w:tc>
        <w:tc>
          <w:tcPr>
            <w:tcW w:type="dxa" w:w="42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Revisar contrato entre APK y web y comprobar casos de asignación, envío y sesión inválida con datos sintéticos.</w:t>
            </w:r>
          </w:p>
        </w:tc>
        <w:tc>
          <w:tcPr>
            <w:tcW w:type="dxa" w:w="249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Contrato v0.1; prueba de software pendiente.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18 oct</w:t>
            </w:r>
          </w:p>
        </w:tc>
        <w:tc>
          <w:tcPr>
            <w:tcW w:type="dxa" w:w="19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Emilia, con todo el equipo</w:t>
            </w:r>
          </w:p>
        </w:tc>
        <w:tc>
          <w:tcPr>
            <w:tcW w:type="dxa" w:w="42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Subir enlaces y Word a la herramienta de planificación; revisar acceso y ensayar demostración.</w:t>
            </w:r>
          </w:p>
        </w:tc>
        <w:tc>
          <w:tcPr>
            <w:tcW w:type="dxa" w:w="249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Por realizar en equipo.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19 oct</w:t>
            </w:r>
          </w:p>
        </w:tc>
        <w:tc>
          <w:tcPr>
            <w:tcW w:type="dxa" w:w="1928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Todo el equipo</w:t>
            </w:r>
          </w:p>
        </w:tc>
        <w:tc>
          <w:tcPr>
            <w:tcW w:type="dxa" w:w="4252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Entregar documento y enlaces de navegación; exponer límites del prototipo.</w:t>
            </w:r>
          </w:p>
        </w:tc>
        <w:tc>
          <w:tcPr>
            <w:tcW w:type="dxa" w:w="2494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  <w:tcBorders>
              <w:top w:val="single" w:sz="4" w:color="D9E7E9"/>
              <w:left w:val="single" w:sz="4" w:color="D9E7E9"/>
              <w:bottom w:val="single" w:sz="4" w:color="D9E7E9"/>
              <w:right w:val="single" w:sz="4" w:color="D9E7E9"/>
            </w:tcBorders>
            <w:shd w:fill="F7FCFD"/>
          </w:tcPr>
          <w:p>
            <w:pPr>
              <w:spacing w:after="0" w:line="264" w:lineRule="auto"/>
            </w:pPr>
            <w:r>
              <w:rPr>
                <w:rFonts w:ascii="Noto Sans" w:hAnsi="Noto Sans"/>
                <w:color w:val="111827"/>
                <w:sz w:val="16"/>
              </w:rPr>
              <w:t>Hito del cronograma del ramo.</w:t>
            </w:r>
          </w:p>
        </w:tc>
      </w:tr>
    </w:tbl>
    <w:p>
      <w:pPr>
        <w:spacing w:after="0"/>
      </w:pPr>
    </w:p>
    <w:p>
      <w:pPr>
        <w:pStyle w:val="Heading1"/>
      </w:pPr>
      <w:r>
        <w:t>10 Fuentes y criterio de uso</w:t>
      </w:r>
    </w:p>
    <w:p>
      <w:pPr>
        <w:pStyle w:val="ListBullet"/>
      </w:pPr>
      <w:r>
        <w:t>Pauta ICC710 Especificación y Prototipado Final de Proyecto, PDF entregado por el curso. Define requisitos, prototipo y planificación de esta actividad.</w:t>
      </w:r>
    </w:p>
    <w:p>
      <w:pPr>
        <w:pStyle w:val="ListBullet"/>
      </w:pPr>
      <w:r>
        <w:t>Definición de Propuesta de Solución y Movilidad Post Cáncer Propuesta de Solución, carpeta documentos. Fundamentan problemática, actores, objetivos y riesgos, sin reemplazar validación clínica.</w:t>
      </w:r>
    </w:p>
    <w:p>
      <w:pPr>
        <w:pStyle w:val="ListBullet"/>
      </w:pPr>
      <w:r>
        <w:t>Especificación de requerimientos de Movilidad Post Cáncer, versión 0.9 del 9 de octubre de 2026. Base de los identificadores RF y RNF y sus pruebas observables.</w:t>
      </w:r>
    </w:p>
    <w:p>
      <w:pPr>
        <w:pStyle w:val="ListBullet"/>
      </w:pPr>
      <w:r>
        <w:t>Repositorio web, docs/contrato-integracion.md y fixtures de asignación y sesión, versión 0.1. Define campos, calidad y reglas propuestas de intercambio; no implica una API operativa.</w:t>
      </w:r>
    </w:p>
    <w:p>
      <w:pPr>
        <w:pStyle w:val="ListBullet"/>
      </w:pPr>
      <w:r>
        <w:t>Repositorio web, docs/plan-de-trabajo.md y docs/avance-2-reparto.md; repositorio APK, README.md. Sustentan la división de responsabilidades y el hito del 19 de octubre.</w:t>
      </w:r>
    </w:p>
    <w:p>
      <w:r>
        <w:t>Las cifras epidemiológicas de la propuesta no se usan para fijar umbrales, prescribir ejercicios ni deducir resultados clínicos. Cualquier decisión de uso con pacientes reales requiere revisión profesional, consentimiento y diseño de seguridad.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64" w:bottom="879" w:left="964" w:header="425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B5563"/>
        <w:sz w:val="16"/>
      </w:rPr>
      <w:t xml:space="preserve">Especificación y prototipo  ·  13 oct 2026  ·  </w:t>
    </w:r>
    <w:r>
      <w:rPr>
        <w:color w:val="4B5563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</w:pPr>
    <w:r>
      <w:t>MOVILIDAD POST CÁNCER  |  ICC710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1" w:lineRule="auto"/>
    </w:pPr>
    <w:rPr>
      <w:rFonts w:ascii="Noto Sans" w:hAnsi="Noto Sans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Noto Sans" w:hAnsi="Noto San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Noto Sans" w:hAnsi="Noto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" w:hAnsi="Noto Sans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</w:pPr>
    <w:rPr>
      <w:rFonts w:asciiTheme="majorHAnsi" w:eastAsiaTheme="majorEastAsia" w:hAnsiTheme="majorHAnsi" w:cstheme="majorBidi" w:ascii="Noto Sans" w:hAnsi="Noto Sans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basedOn w:val="Normal"/>
    <w:pPr>
      <w:spacing w:after="100"/>
    </w:pPr>
    <w:rPr>
      <w:rFonts w:ascii="Noto Sans" w:hAnsi="Noto Sans"/>
      <w:color w:val="4B556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figma.com/proto/oOeWnAmFDW6oCgf7jPyKGG/ContextoSocial-2026-2?node-id=15-2&amp;starting-point-node-id=15%3A2&amp;scaling=scale-down" TargetMode="External"/><Relationship Id="rId12" Type="http://schemas.openxmlformats.org/officeDocument/2006/relationships/hyperlink" Target="https://www.figma.com/proto/oOeWnAmFDW6oCgf7jPyKGG/ContextoSocial-2026-2?node-id=16-2&amp;starting-point-node-id=16%3A2&amp;scaling=scale-down" TargetMode="External"/><Relationship Id="rId13" Type="http://schemas.openxmlformats.org/officeDocument/2006/relationships/hyperlink" Target="https://www.figma.com/design/oOeWnAmFDW6oCgf7jPyKGG/ContextoSocial-2026-2?node-id=0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