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bookmarkStart w:id="15" w:name="_GoBack"/>
      <w:bookmarkEnd w:id="15"/>
      <w:r>
        <w:rPr>
          <w:rFonts w:ascii="Arial" w:hAnsi="Arial" w:eastAsia="等线" w:cs="Arial"/>
          <w:b/>
          <w:sz w:val="52"/>
        </w:rPr>
        <w:t>《网络安全》大实验：基于LLM辅助的漏洞挖掘设计与验证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一、实验核心定位与真实工作链路</w:t>
      </w:r>
      <w:bookmarkEnd w:id="0"/>
    </w:p>
    <w:p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精准实验边界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本次实验为</w:t>
      </w:r>
      <w:r>
        <w:rPr>
          <w:rFonts w:ascii="Arial" w:hAnsi="Arial" w:eastAsia="等线" w:cs="Arial"/>
          <w:b/>
          <w:sz w:val="22"/>
        </w:rPr>
        <w:t>「LLM辅助人工漏洞挖掘」</w:t>
      </w:r>
      <w:r>
        <w:rPr>
          <w:rFonts w:ascii="Arial" w:hAnsi="Arial" w:eastAsia="等线" w:cs="Arial"/>
          <w:sz w:val="22"/>
        </w:rPr>
        <w:t>，完全贴合企业安全运维真实工作场景，统一明确核心规则：</w:t>
      </w:r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不需要做</w:t>
      </w:r>
      <w:r>
        <w:rPr>
          <w:rFonts w:ascii="Arial" w:hAnsi="Arial" w:eastAsia="等线" w:cs="Arial"/>
          <w:sz w:val="22"/>
        </w:rPr>
        <w:t>：不手写、不自研完整代码审计引擎、不开发LLM调用框架、不编写复杂扫描程序、不模型训练/微调；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需要做</w:t>
      </w:r>
      <w:r>
        <w:rPr>
          <w:rFonts w:ascii="Arial" w:hAnsi="Arial" w:eastAsia="等线" w:cs="Arial"/>
          <w:sz w:val="22"/>
        </w:rPr>
        <w:t>：自主设计全套挖掘流程、定制专业Prompt、</w:t>
      </w:r>
      <w:r>
        <w:rPr>
          <w:rFonts w:ascii="Arial" w:hAnsi="Arial" w:eastAsia="等线" w:cs="Arial"/>
          <w:b/>
          <w:sz w:val="22"/>
        </w:rPr>
        <w:t>让LLM生成漏洞分析报告+POC验证脚本</w:t>
      </w:r>
      <w:r>
        <w:rPr>
          <w:rFonts w:ascii="Arial" w:hAnsi="Arial" w:eastAsia="等线" w:cs="Arial"/>
          <w:sz w:val="22"/>
        </w:rPr>
        <w:t>、学生手动运行AI生成的代码、验证漏洞真伪、统计误报漏报、优化方案。</w:t>
      </w:r>
    </w:p>
    <w:p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标准实验链路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人工整理待审计代码片段 → 自主设计Prompt输入LLM → LLM输出漏洞定位+原理分析+POC验证代码 → 学生本地运行POC验证 → 对比实测结果与LLM输出结论 → 分析LLM幻觉/误漏报原因 → 设计校验降噪优化方案 → 输出完整实验报告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二、总体硬性要求</w:t>
      </w:r>
      <w:bookmarkEnd w:id="3"/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禁止空泛概念堆砌，所有设计内容必须明确</w:t>
      </w:r>
      <w:r>
        <w:rPr>
          <w:rFonts w:ascii="Arial" w:hAnsi="Arial" w:eastAsia="等线" w:cs="Arial"/>
          <w:b/>
          <w:sz w:val="22"/>
        </w:rPr>
        <w:t>具体怎么做、设计依据、输入输出、解决的问题</w:t>
      </w:r>
      <w:r>
        <w:rPr>
          <w:rFonts w:ascii="Arial" w:hAnsi="Arial" w:eastAsia="等线" w:cs="Arial"/>
          <w:sz w:val="22"/>
        </w:rPr>
        <w:t>；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检测对象主流高危漏洞例如：SQL注入、XSS跨站、命令执行、权限越权逻辑漏洞；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所有实验结论必须</w:t>
      </w:r>
      <w:r>
        <w:rPr>
          <w:rFonts w:ascii="Arial" w:hAnsi="Arial" w:eastAsia="等线" w:cs="Arial"/>
          <w:b/>
          <w:sz w:val="22"/>
        </w:rPr>
        <w:t>有验证依据支撑</w:t>
      </w:r>
      <w:r>
        <w:rPr>
          <w:rFonts w:ascii="Arial" w:hAnsi="Arial" w:eastAsia="等线" w:cs="Arial"/>
          <w:sz w:val="22"/>
        </w:rPr>
        <w:t>，禁止纯理论空谈。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三、固定系统架构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学生报告必须绘制</w:t>
      </w:r>
      <w:r>
        <w:rPr>
          <w:rFonts w:ascii="Arial" w:hAnsi="Arial" w:eastAsia="等线" w:cs="Arial"/>
          <w:b/>
          <w:sz w:val="22"/>
        </w:rPr>
        <w:t>架构图+完整数据/操作流向</w:t>
      </w:r>
      <w:r>
        <w:rPr>
          <w:rFonts w:ascii="Arial" w:hAnsi="Arial" w:eastAsia="等线" w:cs="Arial"/>
          <w:sz w:val="22"/>
        </w:rPr>
        <w:t>，整体链路固定：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代码预处理模块 → LLM提示词工程模块 → LLM漏洞推理挖掘模块 → POC验证实操模块 → 结果校验降噪与复盘优化模块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四、分模块详细任务（全覆盖、可直接逐项完成）</w:t>
      </w:r>
      <w:bookmarkEnd w:id="5"/>
    </w:p>
    <w:p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模块1：待审计代码预处理方案设计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核心目标：规范输入数据，避免冗余信息干扰LLM判断，提升漏洞挖掘准确率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需完整设计并写明：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数据源选型</w:t>
      </w:r>
      <w:r>
        <w:rPr>
          <w:rFonts w:ascii="Arial" w:hAnsi="Arial" w:eastAsia="等线" w:cs="Arial"/>
          <w:sz w:val="22"/>
        </w:rPr>
        <w:t>：明确待审计代码来源（DVWA/SQLi-Labs等开源靶场、公开脆弱源码片段），说明选型适配LLM挖掘的理由；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代码清洗规则</w:t>
      </w:r>
      <w:r>
        <w:rPr>
          <w:rFonts w:ascii="Arial" w:hAnsi="Arial" w:eastAsia="等线" w:cs="Arial"/>
          <w:sz w:val="22"/>
        </w:rPr>
        <w:t>：逐条设计规则，包括无效注释、空行、冗余符号、无关业务代码剔除标准，明确每条规则的作用；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代码切片设计</w:t>
      </w:r>
      <w:r>
        <w:rPr>
          <w:rFonts w:ascii="Arial" w:hAnsi="Arial" w:eastAsia="等线" w:cs="Arial"/>
          <w:sz w:val="22"/>
        </w:rPr>
        <w:t>：针对LLM上下文窗口限制，设计长代码拆分策略，明确切片最大长度、拆分依据、重叠规则；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输入标准化设计</w:t>
      </w:r>
      <w:r>
        <w:rPr>
          <w:rFonts w:ascii="Arial" w:hAnsi="Arial" w:eastAsia="等线" w:cs="Arial"/>
          <w:sz w:val="22"/>
        </w:rPr>
        <w:t>：统一代码格式、排版规范，制定给到LLM的标准输入模板；</w:t>
      </w:r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模块输出定义</w:t>
      </w:r>
      <w:r>
        <w:rPr>
          <w:rFonts w:ascii="Arial" w:hAnsi="Arial" w:eastAsia="等线" w:cs="Arial"/>
          <w:sz w:val="22"/>
        </w:rPr>
        <w:t>：明确最终交付给LLM的标准化代码片段成果。</w:t>
      </w:r>
    </w:p>
    <w:p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模块2：Prompt提示词工程设计（实验核心得分点）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核心目标：通过精准提示词，让LLM实现</w:t>
      </w:r>
      <w:r>
        <w:rPr>
          <w:rFonts w:ascii="Arial" w:hAnsi="Arial" w:eastAsia="等线" w:cs="Arial"/>
          <w:b/>
          <w:sz w:val="22"/>
        </w:rPr>
        <w:t>漏洞定位分析+自动生成可运行POC脚本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必须完成四项设计，禁止简单笼统描述：</w:t>
      </w:r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标准化Prompt结构设计</w:t>
      </w:r>
      <w:r>
        <w:rPr>
          <w:rFonts w:ascii="Arial" w:hAnsi="Arial" w:eastAsia="等线" w:cs="Arial"/>
          <w:sz w:val="22"/>
        </w:rPr>
        <w:t>：统一四段式结构：安全审计角色定义 + 漏洞挖掘核心任务 + 漏洞判定标准 + 输出格式强制约束；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分漏洞场景定制Prompt</w:t>
      </w:r>
      <w:r>
        <w:rPr>
          <w:rFonts w:ascii="Arial" w:hAnsi="Arial" w:eastAsia="等线" w:cs="Arial"/>
          <w:sz w:val="22"/>
        </w:rPr>
        <w:t>：针对不同种类的漏洞，分别设计专属Prompt，每类Prompt必须包含对应漏洞的专属判定规则、</w:t>
      </w:r>
      <w:r>
        <w:rPr>
          <w:rFonts w:ascii="Arial" w:hAnsi="Arial" w:eastAsia="等线" w:cs="Arial"/>
          <w:b/>
          <w:sz w:val="22"/>
        </w:rPr>
        <w:t>LLM输出可直接运行的POC验证脚本</w:t>
      </w:r>
      <w:r>
        <w:rPr>
          <w:rFonts w:ascii="Arial" w:hAnsi="Arial" w:eastAsia="等线" w:cs="Arial"/>
          <w:sz w:val="22"/>
        </w:rPr>
        <w:t>；</w:t>
      </w:r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防LLM幻觉约束设计</w:t>
      </w:r>
      <w:r>
        <w:rPr>
          <w:rFonts w:ascii="Arial" w:hAnsi="Arial" w:eastAsia="等线" w:cs="Arial"/>
          <w:sz w:val="22"/>
        </w:rPr>
        <w:t>：明确约束规则，禁止泛化回答、虚假漏洞输出，强制LLM标注漏洞行号、漏洞原理、适用场景、POC使用说明；</w:t>
      </w:r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Prompt迭代优化设计</w:t>
      </w:r>
      <w:r>
        <w:rPr>
          <w:rFonts w:ascii="Arial" w:hAnsi="Arial" w:eastAsia="等线" w:cs="Arial"/>
          <w:sz w:val="22"/>
        </w:rPr>
        <w:t>：完成2轮迭代，分析初始版本缺陷（误报多、POC不可用、定位不准等），写出优化思路、优化后Prompt全文、优化后的挖掘效果提升。</w:t>
      </w:r>
    </w:p>
    <w:p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模块3：LLM漏洞推理挖掘逻辑设计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核心目标：梳理LLM辅助漏洞挖掘的核心推理逻辑，明确AI的工作原理与判定机制</w:t>
      </w:r>
    </w:p>
    <w:p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三级分层推理设计</w:t>
      </w:r>
      <w:r>
        <w:rPr>
          <w:rFonts w:ascii="Arial" w:hAnsi="Arial" w:eastAsia="等线" w:cs="Arial"/>
          <w:sz w:val="22"/>
        </w:rPr>
        <w:t>：设计完整推理链路：代码语法检测 → 漏洞语义识别 → 业务安全风险判定，逐层拆解检测重点；</w:t>
      </w:r>
    </w:p>
    <w:p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漏洞量化判定标准</w:t>
      </w:r>
      <w:r>
        <w:rPr>
          <w:rFonts w:ascii="Arial" w:hAnsi="Arial" w:eastAsia="等线" w:cs="Arial"/>
          <w:sz w:val="22"/>
        </w:rPr>
        <w:t>：针对每类漏洞，制定明确可落地的判定条件，作为LLM挖掘和后续人工核验的统一依据；</w:t>
      </w:r>
    </w:p>
    <w:p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预容错设计</w:t>
      </w:r>
      <w:r>
        <w:rPr>
          <w:rFonts w:ascii="Arial" w:hAnsi="Arial" w:eastAsia="等线" w:cs="Arial"/>
          <w:sz w:val="22"/>
        </w:rPr>
        <w:t>：提前分析LLM易漏报、误报的场景，设计对应的预判规避思路。</w:t>
      </w:r>
    </w:p>
    <w:p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模块4：POC实操验证设计与落地（新增核心实操模块）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核心目标：区分「AI理论输出」与「真实漏洞状态」，杜绝纯纸上谈兵，是本次实验区别于纯理论设计的关键</w:t>
      </w:r>
    </w:p>
    <w:p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测试环境搭建说明</w:t>
      </w:r>
      <w:r>
        <w:rPr>
          <w:rFonts w:ascii="Arial" w:hAnsi="Arial" w:eastAsia="等线" w:cs="Arial"/>
          <w:sz w:val="22"/>
        </w:rPr>
        <w:t>：明确本地靶场/测试环境搭建思路（无需复杂部署，简述可用环境即可）；</w:t>
      </w:r>
    </w:p>
    <w:p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POC验证实操流程</w:t>
      </w:r>
      <w:r>
        <w:rPr>
          <w:rFonts w:ascii="Arial" w:hAnsi="Arial" w:eastAsia="等线" w:cs="Arial"/>
          <w:sz w:val="22"/>
        </w:rPr>
        <w:t>：完整记录：LLM生成POC脚本 → 脚本预处理（适配环境） → 本地运行 → 观测执行结果（是否成功触发漏洞）；</w:t>
      </w:r>
    </w:p>
    <w:p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结果对比记录</w:t>
      </w:r>
      <w:r>
        <w:rPr>
          <w:rFonts w:ascii="Arial" w:hAnsi="Arial" w:eastAsia="等线" w:cs="Arial"/>
          <w:sz w:val="22"/>
        </w:rPr>
        <w:t>：逐条对比：LLM判定的漏洞结果 VS POC实际运行结果，区分真漏洞、误报漏洞、漏报漏洞；</w:t>
      </w:r>
    </w:p>
    <w:p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问题归因分析</w:t>
      </w:r>
      <w:r>
        <w:rPr>
          <w:rFonts w:ascii="Arial" w:hAnsi="Arial" w:eastAsia="等线" w:cs="Arial"/>
          <w:sz w:val="22"/>
        </w:rPr>
        <w:t>：针对每一例误报/漏报，分析核心原因（Prompt不精准、LLM上下文不足、代码切片问题、模型认知偏差等）。</w:t>
      </w:r>
    </w:p>
    <w:p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模块5：结果校验、降噪与方案优化设计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核心目标：解决LLM幻觉问题，提升漏洞挖掘准确率，形成完整实验闭环</w:t>
      </w:r>
    </w:p>
    <w:p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人机双层校验机制</w:t>
      </w:r>
      <w:r>
        <w:rPr>
          <w:rFonts w:ascii="Arial" w:hAnsi="Arial" w:eastAsia="等线" w:cs="Arial"/>
          <w:sz w:val="22"/>
        </w:rPr>
        <w:t>：设计「LLM智能初筛 + 人工POC实操复筛」的双层校验体系，明确复筛依据（OWASP Top10、代码安全规范）；</w:t>
      </w:r>
    </w:p>
    <w:p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误报漏报降噪规则</w:t>
      </w:r>
      <w:r>
        <w:rPr>
          <w:rFonts w:ascii="Arial" w:hAnsi="Arial" w:eastAsia="等线" w:cs="Arial"/>
          <w:sz w:val="22"/>
        </w:rPr>
        <w:t>：结合实操结果，逐条整理误报过滤规则、漏报补强核查清单；</w:t>
      </w:r>
    </w:p>
    <w:p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方案迭代优化</w:t>
      </w:r>
      <w:r>
        <w:rPr>
          <w:rFonts w:ascii="Arial" w:hAnsi="Arial" w:eastAsia="等线" w:cs="Arial"/>
          <w:sz w:val="22"/>
        </w:rPr>
        <w:t>：结合实操数据，客观分析本次设计的缺陷，给出可落地的优化方案（Prompt优化、切片规则调整、校验机制升级等）。</w:t>
      </w:r>
    </w:p>
    <w:p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五、任务分级（得分结构清晰）</w:t>
      </w:r>
      <w:bookmarkEnd w:id="11"/>
    </w:p>
    <w:p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1. 基础必做任务（80% 总分，全员必须完成）</w:t>
      </w:r>
      <w:bookmarkEnd w:id="12"/>
    </w:p>
    <w:p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完整设计报告</w:t>
      </w:r>
    </w:p>
    <w:p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Prompt设计+迭代优化，明确POC生成约束；</w:t>
      </w:r>
    </w:p>
    <w:p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LLM漏洞推理逻辑、分级标准、校验降噪方案设计；</w:t>
      </w:r>
    </w:p>
    <w:p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完整POC验证实操流程、结果对比、误漏报归因分析；</w:t>
      </w:r>
    </w:p>
    <w:p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标准化实验结果输出与基础总结分析。</w:t>
      </w:r>
    </w:p>
    <w:p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 进阶加分任务（20% 总分，评优核心依据）</w:t>
      </w:r>
      <w:bookmarkEnd w:id="13"/>
    </w:p>
    <w:p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多版本Prompt挖掘效果横向对比，量化说明优化提升；</w:t>
      </w:r>
    </w:p>
    <w:p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设计LLM辅助挖掘与Burp/AWVS传统扫描工具的联动方案；</w:t>
      </w:r>
    </w:p>
    <w:p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针对LLM Prompt注入、输出不可信等风险，设计安全防护方案；</w:t>
      </w:r>
    </w:p>
    <w:p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针对二次注入、隐性逻辑漏洞，设计专属挖掘与验证流程</w:t>
      </w:r>
    </w:p>
    <w:p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六、报告固定目录</w:t>
      </w:r>
      <w:bookmarkEnd w:id="14"/>
    </w:p>
    <w:p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实验概述（目的、背景、实验边界）</w:t>
      </w:r>
    </w:p>
    <w:p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传统漏洞挖掘与 LLM 辅助漏洞挖掘技术对比</w:t>
      </w:r>
    </w:p>
    <w:p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系统总体架构（架构图 + 数据流向）</w:t>
      </w:r>
    </w:p>
    <w:p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模块详细设计</w:t>
      </w:r>
    </w:p>
    <w:p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方案缺陷与优化方向</w:t>
      </w:r>
    </w:p>
    <w:p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实验总结</w:t>
      </w:r>
    </w:p>
    <w:p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E093A4B0"/>
    <w:multiLevelType w:val="singleLevel"/>
    <w:tmpl w:val="E093A4B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F7735DC9"/>
    <w:multiLevelType w:val="singleLevel"/>
    <w:tmpl w:val="F7735D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30FC5B15"/>
    <w:multiLevelType w:val="singleLevel"/>
    <w:tmpl w:val="30FC5B1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5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4C1BAE26"/>
    <w:multiLevelType w:val="singleLevel"/>
    <w:tmpl w:val="4C1BAE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60382F6E"/>
    <w:multiLevelType w:val="singleLevel"/>
    <w:tmpl w:val="60382F6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4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6"/>
  </w:num>
  <w:num w:numId="2">
    <w:abstractNumId w:val="10"/>
  </w:num>
  <w:num w:numId="3">
    <w:abstractNumId w:val="31"/>
  </w:num>
  <w:num w:numId="4">
    <w:abstractNumId w:val="8"/>
  </w:num>
  <w:num w:numId="5">
    <w:abstractNumId w:val="6"/>
  </w:num>
  <w:num w:numId="6">
    <w:abstractNumId w:val="18"/>
  </w:num>
  <w:num w:numId="7">
    <w:abstractNumId w:val="22"/>
  </w:num>
  <w:num w:numId="8">
    <w:abstractNumId w:val="35"/>
  </w:num>
  <w:num w:numId="9">
    <w:abstractNumId w:val="17"/>
  </w:num>
  <w:num w:numId="10">
    <w:abstractNumId w:val="2"/>
  </w:num>
  <w:num w:numId="11">
    <w:abstractNumId w:val="23"/>
  </w:num>
  <w:num w:numId="12">
    <w:abstractNumId w:val="32"/>
  </w:num>
  <w:num w:numId="13">
    <w:abstractNumId w:val="9"/>
  </w:num>
  <w:num w:numId="14">
    <w:abstractNumId w:val="28"/>
  </w:num>
  <w:num w:numId="15">
    <w:abstractNumId w:val="14"/>
  </w:num>
  <w:num w:numId="16">
    <w:abstractNumId w:val="21"/>
  </w:num>
  <w:num w:numId="17">
    <w:abstractNumId w:val="12"/>
  </w:num>
  <w:num w:numId="18">
    <w:abstractNumId w:val="11"/>
  </w:num>
  <w:num w:numId="19">
    <w:abstractNumId w:val="4"/>
  </w:num>
  <w:num w:numId="20">
    <w:abstractNumId w:val="27"/>
  </w:num>
  <w:num w:numId="21">
    <w:abstractNumId w:val="33"/>
  </w:num>
  <w:num w:numId="22">
    <w:abstractNumId w:val="19"/>
  </w:num>
  <w:num w:numId="23">
    <w:abstractNumId w:val="26"/>
  </w:num>
  <w:num w:numId="24">
    <w:abstractNumId w:val="5"/>
  </w:num>
  <w:num w:numId="25">
    <w:abstractNumId w:val="37"/>
  </w:num>
  <w:num w:numId="26">
    <w:abstractNumId w:val="36"/>
  </w:num>
  <w:num w:numId="27">
    <w:abstractNumId w:val="7"/>
  </w:num>
  <w:num w:numId="28">
    <w:abstractNumId w:val="34"/>
  </w:num>
  <w:num w:numId="29">
    <w:abstractNumId w:val="3"/>
  </w:num>
  <w:num w:numId="30">
    <w:abstractNumId w:val="25"/>
  </w:num>
  <w:num w:numId="31">
    <w:abstractNumId w:val="1"/>
  </w:num>
  <w:num w:numId="32">
    <w:abstractNumId w:val="30"/>
  </w:num>
  <w:num w:numId="33">
    <w:abstractNumId w:val="38"/>
  </w:num>
  <w:num w:numId="34">
    <w:abstractNumId w:val="0"/>
  </w:num>
  <w:num w:numId="35">
    <w:abstractNumId w:val="20"/>
  </w:num>
  <w:num w:numId="36">
    <w:abstractNumId w:val="29"/>
  </w:num>
  <w:num w:numId="37">
    <w:abstractNumId w:val="15"/>
  </w:num>
  <w:num w:numId="38">
    <w:abstractNumId w:val="13"/>
  </w:num>
  <w:num w:numId="3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0F7DC3"/>
    <w:rsid w:val="7A1B14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2051</Words>
  <Characters>2265</Characters>
  <TotalTime>0</TotalTime>
  <ScaleCrop>false</ScaleCrop>
  <LinksUpToDate>false</LinksUpToDate>
  <CharactersWithSpaces>2321</CharactersWithSpaces>
  <Application>WPS Office_11.1.0.11369_F1E327BC-269C-435d-A152-05C5408002CA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2026-09-10T07:07:00Z</dcterms:created>
  <dc:creator>Apache POI</dc:creator>
  <cp:lastModifiedBy>User</cp:lastModifiedBy>
  <dcterms:modified xsi:type="dcterms:W3CDTF">2026-09-21T02:34:01Z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{"Label":"1","ContentProducer":"001191110102MACQD9K64010000","ProduceID":"7683799770636553418","ReservedCode1":"","ContentPropagator":"","PropagateID":"","ReservedCode2":""}</vt:lpwstr>
  </property>
  <property fmtid="{D5CDD505-2E9C-101B-9397-08002B2CF9AE}" pid="3" name="KSOTemplateDocerSaveRecord">
    <vt:lpwstr>eyJoZGlkIjoiZDI5MGZiZWM5NDUyODMyZWZjOGE3YzViODU3NWIzNDkiLCJ1c2VySWQiOiI4MTk4MzM4NjIifQ==</vt:lpwstr>
  </property>
  <property fmtid="{D5CDD505-2E9C-101B-9397-08002B2CF9AE}" pid="4" name="KSOProductBuildVer">
    <vt:lpwstr>2052-11.1.0.11369</vt:lpwstr>
  </property>
  <property fmtid="{D5CDD505-2E9C-101B-9397-08002B2CF9AE}" pid="5" name="ICV">
    <vt:lpwstr>E2B90F795AC148369B392FE0F8FB2F4E</vt:lpwstr>
  </property>
</Properties>
</file>