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CECED" w14:textId="77777777" w:rsidR="0062207B" w:rsidRPr="00C82645" w:rsidRDefault="00664404" w:rsidP="00D20721">
      <w:pPr>
        <w:pStyle w:val="KeinLeerraum"/>
        <w:spacing w:after="120"/>
        <w:rPr>
          <w:sz w:val="28"/>
          <w:szCs w:val="28"/>
        </w:rPr>
      </w:pPr>
      <w:bookmarkStart w:id="0" w:name="_Hlk154588017"/>
      <w:bookmarkEnd w:id="0"/>
      <w:r w:rsidRPr="00C82645">
        <w:rPr>
          <w:color w:val="000000"/>
          <w:sz w:val="28"/>
          <w:szCs w:val="28"/>
        </w:rPr>
        <w:t xml:space="preserve">IU – Internationale Hochschule </w:t>
      </w:r>
      <w:r w:rsidR="00CC78B4" w:rsidRPr="00C82645">
        <w:rPr>
          <w:color w:val="000000"/>
          <w:sz w:val="28"/>
          <w:szCs w:val="28"/>
        </w:rPr>
        <w:t xml:space="preserve">- </w:t>
      </w:r>
      <w:r w:rsidRPr="00C82645">
        <w:rPr>
          <w:color w:val="000000"/>
          <w:sz w:val="28"/>
          <w:szCs w:val="28"/>
        </w:rPr>
        <w:t>Fernstudium</w:t>
      </w:r>
    </w:p>
    <w:p w14:paraId="77AA1D88" w14:textId="77777777" w:rsidR="00CC78B4" w:rsidRPr="00C82645" w:rsidRDefault="00CC78B4" w:rsidP="00D20721">
      <w:pPr>
        <w:pStyle w:val="KeinLeerraum"/>
        <w:spacing w:after="120"/>
        <w:rPr>
          <w:sz w:val="28"/>
          <w:szCs w:val="28"/>
        </w:rPr>
      </w:pPr>
    </w:p>
    <w:p w14:paraId="543BD7A7" w14:textId="77777777" w:rsidR="003C319A" w:rsidRDefault="00664404" w:rsidP="007F746C">
      <w:pPr>
        <w:pStyle w:val="KeinLeerraum"/>
        <w:spacing w:line="360" w:lineRule="auto"/>
      </w:pPr>
      <w:r w:rsidRPr="00C82645">
        <w:rPr>
          <w:b/>
          <w:bCs/>
          <w:color w:val="000000"/>
        </w:rPr>
        <w:t xml:space="preserve">Modul: </w:t>
      </w:r>
      <w:r w:rsidR="00F002AA">
        <w:rPr>
          <w:color w:val="000000"/>
        </w:rPr>
        <w:t>Bachelorarbeit</w:t>
      </w:r>
    </w:p>
    <w:p w14:paraId="16CCF537" w14:textId="77777777" w:rsidR="003C319A" w:rsidRDefault="00F002AA" w:rsidP="007F746C">
      <w:pPr>
        <w:pStyle w:val="KeinLeerraum"/>
        <w:spacing w:line="360" w:lineRule="auto"/>
      </w:pPr>
      <w:r>
        <w:rPr>
          <w:b/>
          <w:bCs/>
          <w:color w:val="000000"/>
        </w:rPr>
        <w:t>Betreuungsperson</w:t>
      </w:r>
      <w:r w:rsidR="00664404" w:rsidRPr="00C82645">
        <w:rPr>
          <w:b/>
          <w:bCs/>
          <w:color w:val="000000"/>
        </w:rPr>
        <w:t>:</w:t>
      </w:r>
      <w:r w:rsidR="0055273B" w:rsidRPr="00C82645">
        <w:rPr>
          <w:b/>
          <w:bCs/>
          <w:color w:val="000000"/>
        </w:rPr>
        <w:t xml:space="preserve"> </w:t>
      </w:r>
      <w:r>
        <w:rPr>
          <w:color w:val="000000"/>
        </w:rPr>
        <w:t>Professor Dr. Markus Damm</w:t>
      </w:r>
    </w:p>
    <w:p w14:paraId="4FE806C3" w14:textId="77777777" w:rsidR="00664404" w:rsidRPr="00C82645" w:rsidRDefault="003C319A" w:rsidP="007F746C">
      <w:pPr>
        <w:pStyle w:val="KeinLeerraum"/>
        <w:spacing w:line="360" w:lineRule="auto"/>
      </w:pPr>
      <w:r>
        <w:rPr>
          <w:color w:val="000000"/>
        </w:rPr>
        <w:t>S</w:t>
      </w:r>
      <w:r w:rsidR="00664404" w:rsidRPr="00C82645">
        <w:rPr>
          <w:b/>
          <w:bCs/>
          <w:color w:val="000000"/>
        </w:rPr>
        <w:t>emester:</w:t>
      </w:r>
      <w:r w:rsidR="00664404" w:rsidRPr="00C82645">
        <w:rPr>
          <w:color w:val="000000"/>
        </w:rPr>
        <w:t xml:space="preserve"> </w:t>
      </w:r>
      <w:r w:rsidR="00F002AA">
        <w:rPr>
          <w:color w:val="000000"/>
        </w:rPr>
        <w:t>6</w:t>
      </w:r>
      <w:r w:rsidR="00664404" w:rsidRPr="00C82645">
        <w:rPr>
          <w:color w:val="000000"/>
        </w:rPr>
        <w:t>.</w:t>
      </w:r>
      <w:r w:rsidR="00B17E7F">
        <w:rPr>
          <w:color w:val="000000"/>
        </w:rPr>
        <w:t xml:space="preserve"> </w:t>
      </w:r>
      <w:r w:rsidR="00664404" w:rsidRPr="00C82645">
        <w:rPr>
          <w:color w:val="000000"/>
        </w:rPr>
        <w:t>Semester – Vollzeit</w:t>
      </w:r>
    </w:p>
    <w:p w14:paraId="13584122" w14:textId="77777777" w:rsidR="00664404" w:rsidRPr="00C82645" w:rsidRDefault="00664404" w:rsidP="007F746C">
      <w:pPr>
        <w:pStyle w:val="KeinLeerraum"/>
        <w:spacing w:line="360" w:lineRule="auto"/>
      </w:pPr>
      <w:r w:rsidRPr="00C82645">
        <w:rPr>
          <w:b/>
          <w:bCs/>
          <w:color w:val="000000"/>
        </w:rPr>
        <w:t>Studiengang:</w:t>
      </w:r>
      <w:r w:rsidRPr="00C82645">
        <w:rPr>
          <w:color w:val="000000"/>
        </w:rPr>
        <w:t xml:space="preserve"> Bachelor of Science</w:t>
      </w:r>
      <w:r w:rsidR="00CC78B4" w:rsidRPr="00C82645">
        <w:rPr>
          <w:color w:val="000000"/>
        </w:rPr>
        <w:t xml:space="preserve"> – Informatik</w:t>
      </w:r>
    </w:p>
    <w:p w14:paraId="3BC7641B" w14:textId="77777777" w:rsidR="00CC78B4" w:rsidRPr="00C82645" w:rsidRDefault="00CC78B4" w:rsidP="00D20721">
      <w:pPr>
        <w:pStyle w:val="KeinLeerraum"/>
        <w:spacing w:after="120"/>
      </w:pPr>
    </w:p>
    <w:p w14:paraId="6B5846D5" w14:textId="77777777" w:rsidR="00CC78B4" w:rsidRPr="00C82645" w:rsidRDefault="00CC78B4" w:rsidP="00D20721">
      <w:pPr>
        <w:pStyle w:val="KeinLeerraum"/>
        <w:spacing w:after="120"/>
      </w:pPr>
    </w:p>
    <w:p w14:paraId="34A25037" w14:textId="77777777" w:rsidR="00CC78B4" w:rsidRPr="00C82645" w:rsidRDefault="00CC78B4" w:rsidP="00D20721">
      <w:pPr>
        <w:pStyle w:val="KeinLeerraum"/>
        <w:spacing w:after="120"/>
      </w:pPr>
    </w:p>
    <w:p w14:paraId="51EC2B1E" w14:textId="77777777" w:rsidR="00CC78B4" w:rsidRPr="00C82645" w:rsidRDefault="00CC78B4" w:rsidP="00D20721">
      <w:pPr>
        <w:pStyle w:val="KeinLeerraum"/>
        <w:spacing w:after="120"/>
      </w:pPr>
    </w:p>
    <w:p w14:paraId="6C3EEF45" w14:textId="77777777" w:rsidR="002E571F" w:rsidRPr="00C82645" w:rsidRDefault="002E571F" w:rsidP="00D20721">
      <w:pPr>
        <w:pStyle w:val="KeinLeerraum"/>
        <w:spacing w:after="120"/>
      </w:pPr>
    </w:p>
    <w:p w14:paraId="456E0DF2" w14:textId="77777777" w:rsidR="00CC78B4" w:rsidRPr="00C82645" w:rsidRDefault="00CC78B4" w:rsidP="00D20721">
      <w:pPr>
        <w:pStyle w:val="KeinLeerraum"/>
        <w:spacing w:after="120"/>
      </w:pPr>
    </w:p>
    <w:p w14:paraId="2A19DBB3" w14:textId="77777777" w:rsidR="00CC78B4" w:rsidRPr="00C82645" w:rsidRDefault="00CC78B4" w:rsidP="00D20721">
      <w:pPr>
        <w:pStyle w:val="KeinLeerraum"/>
        <w:spacing w:after="120"/>
      </w:pPr>
    </w:p>
    <w:p w14:paraId="3D0E3340" w14:textId="77777777" w:rsidR="00CC78B4" w:rsidRPr="00C82645" w:rsidRDefault="00CC78B4" w:rsidP="00D20721">
      <w:pPr>
        <w:pStyle w:val="KeinLeerraum"/>
        <w:spacing w:after="120"/>
      </w:pPr>
    </w:p>
    <w:p w14:paraId="64D0F431" w14:textId="77777777" w:rsidR="007F746C" w:rsidRPr="00C82645" w:rsidRDefault="00F002AA" w:rsidP="00B22B64">
      <w:pPr>
        <w:pStyle w:val="KeinLeerraum"/>
        <w:spacing w:after="120"/>
        <w:jc w:val="center"/>
        <w:rPr>
          <w:b/>
          <w:bCs/>
          <w:sz w:val="32"/>
          <w:szCs w:val="32"/>
        </w:rPr>
      </w:pPr>
      <w:r>
        <w:rPr>
          <w:b/>
          <w:bCs/>
          <w:color w:val="000000"/>
          <w:sz w:val="32"/>
          <w:szCs w:val="32"/>
        </w:rPr>
        <w:t>Abschlussarbeit</w:t>
      </w:r>
    </w:p>
    <w:p w14:paraId="3F34E2C1" w14:textId="77777777" w:rsidR="00AC5BE7" w:rsidRPr="00AC5BE7" w:rsidRDefault="00AC5BE7" w:rsidP="00AC5BE7">
      <w:pPr>
        <w:pStyle w:val="Titel2"/>
        <w:rPr>
          <w:bCs/>
          <w:szCs w:val="24"/>
        </w:rPr>
      </w:pPr>
      <w:r w:rsidRPr="00AC5BE7">
        <w:rPr>
          <w:bCs/>
          <w:szCs w:val="24"/>
        </w:rPr>
        <w:t>Performancevergleich von Web-Mapping-Frameworks für meteorologische Multi-Layer- und Multi-</w:t>
      </w:r>
      <w:proofErr w:type="spellStart"/>
      <w:r w:rsidRPr="00AC5BE7">
        <w:rPr>
          <w:bCs/>
          <w:szCs w:val="24"/>
        </w:rPr>
        <w:t>Map</w:t>
      </w:r>
      <w:proofErr w:type="spellEnd"/>
      <w:r w:rsidRPr="00AC5BE7">
        <w:rPr>
          <w:bCs/>
          <w:szCs w:val="24"/>
        </w:rPr>
        <w:t xml:space="preserve">-Anwendungen unter verschiedenen Daten- und </w:t>
      </w:r>
      <w:proofErr w:type="spellStart"/>
      <w:r w:rsidRPr="00AC5BE7">
        <w:rPr>
          <w:bCs/>
          <w:szCs w:val="24"/>
        </w:rPr>
        <w:t>Renderingstrategien</w:t>
      </w:r>
      <w:proofErr w:type="spellEnd"/>
    </w:p>
    <w:p w14:paraId="6AEBCF9E" w14:textId="77777777" w:rsidR="00CC78B4" w:rsidRPr="00DE6D58" w:rsidRDefault="00CC78B4" w:rsidP="00117909">
      <w:pPr>
        <w:pStyle w:val="KeinLeerraum"/>
        <w:spacing w:after="120"/>
        <w:jc w:val="center"/>
        <w:rPr>
          <w:b/>
          <w:bCs/>
        </w:rPr>
      </w:pPr>
      <w:r w:rsidRPr="00DE6D58">
        <w:rPr>
          <w:b/>
          <w:bCs/>
          <w:color w:val="000000"/>
        </w:rPr>
        <w:t xml:space="preserve">Eingereicht am </w:t>
      </w:r>
      <w:r w:rsidR="00AF5052">
        <w:rPr>
          <w:b/>
          <w:bCs/>
          <w:color w:val="000000"/>
        </w:rPr>
        <w:t>18</w:t>
      </w:r>
      <w:r w:rsidRPr="00AC5BE7">
        <w:rPr>
          <w:b/>
          <w:bCs/>
          <w:color w:val="000000"/>
        </w:rPr>
        <w:t>.</w:t>
      </w:r>
      <w:r w:rsidR="00AF5052">
        <w:rPr>
          <w:b/>
          <w:bCs/>
          <w:color w:val="000000"/>
        </w:rPr>
        <w:t>11</w:t>
      </w:r>
      <w:r w:rsidRPr="00AC5BE7">
        <w:rPr>
          <w:b/>
          <w:bCs/>
          <w:color w:val="000000"/>
        </w:rPr>
        <w:t>.</w:t>
      </w:r>
      <w:r w:rsidR="00A95766" w:rsidRPr="00AC5BE7">
        <w:rPr>
          <w:b/>
          <w:bCs/>
          <w:color w:val="000000"/>
        </w:rPr>
        <w:t>202</w:t>
      </w:r>
      <w:r w:rsidR="00DC07DD" w:rsidRPr="00AC5BE7">
        <w:rPr>
          <w:b/>
          <w:bCs/>
          <w:color w:val="000000"/>
        </w:rPr>
        <w:t>6</w:t>
      </w:r>
    </w:p>
    <w:p w14:paraId="7388C181" w14:textId="77777777" w:rsidR="00CC78B4" w:rsidRPr="00C82645" w:rsidRDefault="00CC78B4" w:rsidP="00D20721">
      <w:pPr>
        <w:pStyle w:val="KeinLeerraum"/>
        <w:spacing w:after="120"/>
      </w:pPr>
    </w:p>
    <w:p w14:paraId="60745B49" w14:textId="77777777" w:rsidR="00CC78B4" w:rsidRPr="00C82645" w:rsidRDefault="00CC78B4" w:rsidP="00D20721">
      <w:pPr>
        <w:pStyle w:val="KeinLeerraum"/>
        <w:spacing w:after="120"/>
      </w:pPr>
    </w:p>
    <w:p w14:paraId="6ADEEF3C" w14:textId="77777777" w:rsidR="00CC78B4" w:rsidRPr="00C82645" w:rsidRDefault="00CC78B4" w:rsidP="00D20721">
      <w:pPr>
        <w:pStyle w:val="KeinLeerraum"/>
        <w:spacing w:after="120"/>
      </w:pPr>
    </w:p>
    <w:p w14:paraId="058CCA56" w14:textId="77777777" w:rsidR="00CC78B4" w:rsidRPr="00C82645" w:rsidRDefault="00CC78B4" w:rsidP="00D20721">
      <w:pPr>
        <w:pStyle w:val="KeinLeerraum"/>
        <w:spacing w:after="120"/>
      </w:pPr>
    </w:p>
    <w:p w14:paraId="053AEA56" w14:textId="77777777" w:rsidR="00CC78B4" w:rsidRPr="00C82645" w:rsidRDefault="00CC78B4" w:rsidP="00D20721">
      <w:pPr>
        <w:pStyle w:val="KeinLeerraum"/>
        <w:spacing w:after="120"/>
      </w:pPr>
    </w:p>
    <w:p w14:paraId="403C9559" w14:textId="77777777" w:rsidR="00CC78B4" w:rsidRPr="00C82645" w:rsidRDefault="00CC78B4" w:rsidP="00D20721">
      <w:pPr>
        <w:pStyle w:val="KeinLeerraum"/>
        <w:spacing w:after="120"/>
      </w:pPr>
    </w:p>
    <w:p w14:paraId="6F3A4255" w14:textId="77777777" w:rsidR="00CC78B4" w:rsidRPr="00C82645" w:rsidRDefault="00CC78B4" w:rsidP="00D20721">
      <w:pPr>
        <w:pStyle w:val="KeinLeerraum"/>
        <w:spacing w:after="120"/>
      </w:pPr>
    </w:p>
    <w:p w14:paraId="290FB044" w14:textId="77777777" w:rsidR="00CC78B4" w:rsidRPr="00C82645" w:rsidRDefault="00CC78B4" w:rsidP="00D20721">
      <w:pPr>
        <w:pStyle w:val="KeinLeerraum"/>
        <w:spacing w:after="120"/>
      </w:pPr>
    </w:p>
    <w:p w14:paraId="59E9DE11" w14:textId="77777777" w:rsidR="00CC78B4" w:rsidRDefault="00CC78B4" w:rsidP="00D20721">
      <w:pPr>
        <w:pStyle w:val="KeinLeerraum"/>
        <w:spacing w:after="120"/>
      </w:pPr>
    </w:p>
    <w:p w14:paraId="7BF9294F" w14:textId="77777777" w:rsidR="009A57D5" w:rsidRPr="00C82645" w:rsidRDefault="009A57D5" w:rsidP="00D20721">
      <w:pPr>
        <w:pStyle w:val="KeinLeerraum"/>
        <w:spacing w:after="120"/>
      </w:pPr>
    </w:p>
    <w:p w14:paraId="20B2B490" w14:textId="77777777" w:rsidR="00ED4742" w:rsidRPr="00C82645" w:rsidRDefault="00ED4742" w:rsidP="00D20721">
      <w:pPr>
        <w:pStyle w:val="KeinLeerraum"/>
        <w:spacing w:after="120"/>
        <w:rPr>
          <w:b/>
        </w:rPr>
      </w:pPr>
    </w:p>
    <w:p w14:paraId="02C5AB58" w14:textId="77777777" w:rsidR="0055273B" w:rsidRPr="00C82645" w:rsidRDefault="0055273B" w:rsidP="00D20721">
      <w:pPr>
        <w:pStyle w:val="KeinLeerraum"/>
        <w:spacing w:after="120"/>
        <w:rPr>
          <w:b/>
        </w:rPr>
      </w:pPr>
    </w:p>
    <w:p w14:paraId="744AF6D4" w14:textId="77777777" w:rsidR="00ED4742" w:rsidRPr="00C82645" w:rsidRDefault="00CC78B4" w:rsidP="00D20721">
      <w:pPr>
        <w:pStyle w:val="KeinLeerraum"/>
        <w:spacing w:after="120"/>
        <w:rPr>
          <w:b/>
        </w:rPr>
      </w:pPr>
      <w:r>
        <w:rPr>
          <w:color w:val="000000"/>
        </w:rPr>
        <w:t>Verfasser der Bachelorarbeit:</w:t>
      </w:r>
    </w:p>
    <w:p w14:paraId="7AEC1521" w14:textId="77777777" w:rsidR="00CC78B4" w:rsidRPr="00C82645" w:rsidRDefault="00CC78B4" w:rsidP="00D20721">
      <w:pPr>
        <w:pStyle w:val="KeinLeerraum"/>
        <w:spacing w:after="120"/>
      </w:pPr>
      <w:r w:rsidRPr="00C82645">
        <w:rPr>
          <w:color w:val="000000"/>
        </w:rPr>
        <w:t>Lucas Wankerl</w:t>
      </w:r>
    </w:p>
    <w:p w14:paraId="4DF39C55" w14:textId="77777777" w:rsidR="00CC78B4" w:rsidRPr="00C82645" w:rsidRDefault="00CC78B4" w:rsidP="00D20721">
      <w:pPr>
        <w:pStyle w:val="KeinLeerraum"/>
        <w:spacing w:after="120"/>
      </w:pPr>
      <w:r w:rsidRPr="00C82645">
        <w:rPr>
          <w:color w:val="000000"/>
        </w:rPr>
        <w:t>Unterer Plattenberg 3</w:t>
      </w:r>
    </w:p>
    <w:p w14:paraId="15C140C6" w14:textId="77777777" w:rsidR="00CC78B4" w:rsidRPr="00C82645" w:rsidRDefault="00CC78B4" w:rsidP="00D20721">
      <w:pPr>
        <w:pStyle w:val="KeinLeerraum"/>
        <w:spacing w:after="120"/>
      </w:pPr>
      <w:r w:rsidRPr="00C82645">
        <w:rPr>
          <w:color w:val="000000"/>
        </w:rPr>
        <w:t>91804 Mühlheim</w:t>
      </w:r>
    </w:p>
    <w:p w14:paraId="31DEA1E1" w14:textId="77777777" w:rsidR="00CC78B4" w:rsidRPr="00C82645" w:rsidRDefault="00CC78B4" w:rsidP="00D20721">
      <w:pPr>
        <w:pStyle w:val="KeinLeerraum"/>
        <w:spacing w:after="120"/>
      </w:pPr>
      <w:r w:rsidRPr="00C82645">
        <w:rPr>
          <w:b/>
          <w:color w:val="000000"/>
        </w:rPr>
        <w:t>E-Mail:</w:t>
      </w:r>
      <w:r w:rsidRPr="00C82645">
        <w:rPr>
          <w:color w:val="000000"/>
        </w:rPr>
        <w:t xml:space="preserve"> </w:t>
      </w:r>
      <w:hyperlink r:id="rId8" w:history="1">
        <w:r w:rsidRPr="00C82645">
          <w:rPr>
            <w:rStyle w:val="Hyperlink"/>
          </w:rPr>
          <w:t>lucas.wankerl@iu-study.org</w:t>
        </w:r>
      </w:hyperlink>
    </w:p>
    <w:p w14:paraId="44F5062F" w14:textId="77777777" w:rsidR="00B532A7" w:rsidRDefault="00CC78B4" w:rsidP="000643C1">
      <w:pPr>
        <w:pStyle w:val="KeinLeerraum"/>
        <w:spacing w:after="120"/>
        <w:rPr>
          <w:b/>
          <w:bCs/>
          <w:sz w:val="24"/>
          <w:szCs w:val="24"/>
        </w:rPr>
      </w:pPr>
      <w:r w:rsidRPr="00C82645">
        <w:rPr>
          <w:b/>
          <w:color w:val="000000"/>
        </w:rPr>
        <w:t>Matrikelnummer:</w:t>
      </w:r>
      <w:r w:rsidR="00ED4742" w:rsidRPr="00C82645">
        <w:rPr>
          <w:color w:val="000000"/>
        </w:rPr>
        <w:t xml:space="preserve"> 92121122</w:t>
      </w:r>
    </w:p>
    <w:p w14:paraId="06FB23ED" w14:textId="77777777" w:rsidR="00C1299C" w:rsidRDefault="00C1299C">
      <w:pPr>
        <w:sectPr w:rsidR="00C1299C">
          <w:footerReference w:type="default" r:id="rId9"/>
          <w:footerReference w:type="first" r:id="rId10"/>
          <w:pgSz w:w="11906" w:h="16838"/>
          <w:pgMar w:top="1134" w:right="1134" w:bottom="1134" w:left="1134" w:header="454" w:footer="454" w:gutter="0"/>
          <w:pgNumType w:fmt="upperRoman" w:start="1"/>
          <w:cols w:space="708"/>
          <w:titlePg/>
          <w:docGrid w:linePitch="360"/>
        </w:sectPr>
      </w:pPr>
    </w:p>
    <w:p w14:paraId="6B9DEF52" w14:textId="77777777" w:rsidR="00C1299C" w:rsidRDefault="00C53194">
      <w:pPr>
        <w:pStyle w:val="FrontHeading"/>
      </w:pPr>
      <w:bookmarkStart w:id="1" w:name="thesis_1"/>
      <w:r>
        <w:lastRenderedPageBreak/>
        <w:t>Abstract</w:t>
      </w:r>
      <w:bookmarkEnd w:id="1"/>
    </w:p>
    <w:p w14:paraId="24F30DC8" w14:textId="77777777" w:rsidR="00C1299C" w:rsidRDefault="00C53194">
      <w:pPr>
        <w:pStyle w:val="FrontHeading"/>
      </w:pPr>
      <w:bookmarkStart w:id="2" w:name="thesis_2"/>
      <w:r>
        <w:t>Abstrakt</w:t>
      </w:r>
      <w:bookmarkEnd w:id="2"/>
    </w:p>
    <w:p w14:paraId="1B648833" w14:textId="77777777" w:rsidR="00C1299C" w:rsidRDefault="00C53194">
      <w:pPr>
        <w:pStyle w:val="FrontHeading"/>
        <w:pageBreakBefore/>
      </w:pPr>
      <w:r>
        <w:lastRenderedPageBreak/>
        <w:t>Inhaltsverzeichnis</w:t>
      </w:r>
    </w:p>
    <w:p w14:paraId="7AC9DE7F" w14:textId="77777777" w:rsidR="00C1299C" w:rsidRDefault="00C1299C"/>
    <w:p w14:paraId="2D69A367" w14:textId="77777777" w:rsidR="00C1299C" w:rsidRDefault="00C1299C">
      <w:pPr>
        <w:pStyle w:val="Verzeichnis1"/>
      </w:pPr>
      <w:hyperlink w:anchor="thesis_1" w:history="1">
        <w:r>
          <w:t>Abstract</w:t>
        </w:r>
        <w:r>
          <w:tab/>
          <w:t>II</w:t>
        </w:r>
      </w:hyperlink>
    </w:p>
    <w:p w14:paraId="48AE643C" w14:textId="77777777" w:rsidR="00C1299C" w:rsidRDefault="00C1299C">
      <w:pPr>
        <w:pStyle w:val="Verzeichnis1"/>
      </w:pPr>
      <w:hyperlink w:anchor="thesis_2" w:history="1">
        <w:r>
          <w:t>Abstrakt</w:t>
        </w:r>
        <w:r>
          <w:tab/>
          <w:t>II</w:t>
        </w:r>
      </w:hyperlink>
    </w:p>
    <w:p w14:paraId="65482604" w14:textId="77777777" w:rsidR="00C1299C" w:rsidRDefault="00C1299C">
      <w:pPr>
        <w:pStyle w:val="Verzeichnis1"/>
      </w:pPr>
      <w:hyperlink w:anchor="thesis_3" w:history="1">
        <w:r>
          <w:t>Abbildungsverzeichnis</w:t>
        </w:r>
        <w:r>
          <w:tab/>
          <w:t>V</w:t>
        </w:r>
      </w:hyperlink>
    </w:p>
    <w:p w14:paraId="1BE74797" w14:textId="77777777" w:rsidR="00C1299C" w:rsidRDefault="00C1299C">
      <w:pPr>
        <w:pStyle w:val="Verzeichnis1"/>
      </w:pPr>
      <w:hyperlink w:anchor="thesis_4" w:history="1">
        <w:r>
          <w:t>Tabellenverzeichnis</w:t>
        </w:r>
        <w:r>
          <w:tab/>
          <w:t>V</w:t>
        </w:r>
      </w:hyperlink>
    </w:p>
    <w:p w14:paraId="12B2210F" w14:textId="77777777" w:rsidR="00C1299C" w:rsidRDefault="00C1299C">
      <w:pPr>
        <w:pStyle w:val="Verzeichnis1"/>
      </w:pPr>
      <w:hyperlink w:anchor="thesis_5" w:history="1">
        <w:r>
          <w:t>Abkürzungsverzeichnis</w:t>
        </w:r>
        <w:r>
          <w:tab/>
          <w:t>V</w:t>
        </w:r>
      </w:hyperlink>
    </w:p>
    <w:p w14:paraId="56AAEE93" w14:textId="77777777" w:rsidR="00C1299C" w:rsidRDefault="00C1299C">
      <w:pPr>
        <w:pStyle w:val="Verzeichnis1"/>
      </w:pPr>
      <w:hyperlink w:anchor="thesis_6" w:history="1">
        <w:r>
          <w:t>1 Einleitung</w:t>
        </w:r>
        <w:r>
          <w:tab/>
          <w:t>1</w:t>
        </w:r>
      </w:hyperlink>
    </w:p>
    <w:p w14:paraId="768F6B18" w14:textId="77777777" w:rsidR="00C1299C" w:rsidRDefault="00C1299C">
      <w:pPr>
        <w:pStyle w:val="Verzeichnis2"/>
      </w:pPr>
      <w:hyperlink w:anchor="thesis_7" w:history="1">
        <w:r>
          <w:t>1.1 Problemstellung und Relevanz</w:t>
        </w:r>
        <w:r>
          <w:tab/>
          <w:t>1</w:t>
        </w:r>
      </w:hyperlink>
    </w:p>
    <w:p w14:paraId="770C74EC" w14:textId="77777777" w:rsidR="00C1299C" w:rsidRDefault="00C1299C">
      <w:pPr>
        <w:pStyle w:val="Verzeichnis2"/>
      </w:pPr>
      <w:hyperlink w:anchor="thesis_8" w:history="1">
        <w:r>
          <w:t>1.2 Zielsetzung und Forschungsfragen</w:t>
        </w:r>
        <w:r>
          <w:tab/>
          <w:t>2</w:t>
        </w:r>
      </w:hyperlink>
    </w:p>
    <w:p w14:paraId="33EE6FA8" w14:textId="77777777" w:rsidR="00C1299C" w:rsidRDefault="00C1299C">
      <w:pPr>
        <w:pStyle w:val="Verzeichnis2"/>
      </w:pPr>
      <w:hyperlink w:anchor="thesis_9" w:history="1">
        <w:r>
          <w:t>1.3 Aufbau der Arbeit</w:t>
        </w:r>
        <w:r>
          <w:tab/>
          <w:t>3</w:t>
        </w:r>
      </w:hyperlink>
    </w:p>
    <w:p w14:paraId="5D3E457D" w14:textId="77777777" w:rsidR="00C1299C" w:rsidRDefault="00C1299C">
      <w:pPr>
        <w:pStyle w:val="Verzeichnis1"/>
      </w:pPr>
      <w:hyperlink w:anchor="thesis_10" w:history="1">
        <w:r>
          <w:t>2 Theoretische Fundierung und Forschungsstand</w:t>
        </w:r>
        <w:r>
          <w:tab/>
          <w:t>4</w:t>
        </w:r>
      </w:hyperlink>
    </w:p>
    <w:p w14:paraId="38FCB4DC" w14:textId="77777777" w:rsidR="00C1299C" w:rsidRDefault="00C1299C">
      <w:pPr>
        <w:pStyle w:val="Verzeichnis2"/>
      </w:pPr>
      <w:hyperlink w:anchor="thesis_11" w:history="1">
        <w:r>
          <w:t>2.1 Anforderungen meteorologischer Web Mapping Anwendungen</w:t>
        </w:r>
        <w:r>
          <w:tab/>
          <w:t>4</w:t>
        </w:r>
      </w:hyperlink>
    </w:p>
    <w:p w14:paraId="51B33DB4" w14:textId="77777777" w:rsidR="00C1299C" w:rsidRDefault="00C1299C">
      <w:pPr>
        <w:pStyle w:val="Verzeichnis2"/>
      </w:pPr>
      <w:hyperlink w:anchor="thesis_12" w:history="1">
        <w:r>
          <w:t>2.2 Meteorologische Geodaten und Datenformate</w:t>
        </w:r>
        <w:r>
          <w:tab/>
          <w:t>4</w:t>
        </w:r>
      </w:hyperlink>
    </w:p>
    <w:p w14:paraId="6452FDCD" w14:textId="77777777" w:rsidR="00C1299C" w:rsidRDefault="00C1299C">
      <w:pPr>
        <w:pStyle w:val="Verzeichnis3"/>
      </w:pPr>
      <w:hyperlink w:anchor="thesis_13" w:history="1">
        <w:r>
          <w:t>2.2.1 Räumliche und zeitliche Datenstruktur</w:t>
        </w:r>
        <w:r>
          <w:tab/>
          <w:t>4</w:t>
        </w:r>
      </w:hyperlink>
    </w:p>
    <w:p w14:paraId="5EDF9263" w14:textId="77777777" w:rsidR="00C1299C" w:rsidRDefault="00C1299C">
      <w:pPr>
        <w:pStyle w:val="Verzeichnis3"/>
      </w:pPr>
      <w:hyperlink w:anchor="thesis_14" w:history="1">
        <w:r>
          <w:t>2.2.2 GRIB2 und mehrdimensionale wissenschaftliche Formate</w:t>
        </w:r>
        <w:r>
          <w:tab/>
          <w:t>5</w:t>
        </w:r>
      </w:hyperlink>
    </w:p>
    <w:p w14:paraId="41FFD5E7" w14:textId="77777777" w:rsidR="00C1299C" w:rsidRDefault="00C1299C">
      <w:pPr>
        <w:pStyle w:val="Verzeichnis3"/>
      </w:pPr>
      <w:hyperlink w:anchor="thesis_15" w:history="1">
        <w:r>
          <w:t xml:space="preserve">2.2.3 </w:t>
        </w:r>
        <w:proofErr w:type="spellStart"/>
        <w:r>
          <w:t>GeoTIFF</w:t>
        </w:r>
        <w:proofErr w:type="spellEnd"/>
        <w:r>
          <w:t xml:space="preserve"> und Cloud </w:t>
        </w:r>
        <w:proofErr w:type="spellStart"/>
        <w:r>
          <w:t>Optimized</w:t>
        </w:r>
        <w:proofErr w:type="spellEnd"/>
        <w:r>
          <w:t xml:space="preserve"> GeoTIFF</w:t>
        </w:r>
        <w:r>
          <w:tab/>
          <w:t>6</w:t>
        </w:r>
      </w:hyperlink>
    </w:p>
    <w:p w14:paraId="0EBDD504" w14:textId="77777777" w:rsidR="00C1299C" w:rsidRDefault="00C1299C">
      <w:pPr>
        <w:pStyle w:val="Verzeichnis3"/>
      </w:pPr>
      <w:hyperlink w:anchor="thesis_16" w:history="1">
        <w:r>
          <w:t xml:space="preserve">2.2.4 </w:t>
        </w:r>
        <w:proofErr w:type="spellStart"/>
        <w:r>
          <w:t>GeoJSON</w:t>
        </w:r>
        <w:proofErr w:type="spellEnd"/>
        <w:r>
          <w:t xml:space="preserve"> für diskrete Geometrien</w:t>
        </w:r>
        <w:r>
          <w:tab/>
          <w:t>6</w:t>
        </w:r>
      </w:hyperlink>
    </w:p>
    <w:p w14:paraId="23A1A29E" w14:textId="77777777" w:rsidR="00C1299C" w:rsidRDefault="00C1299C">
      <w:pPr>
        <w:pStyle w:val="Verzeichnis2"/>
      </w:pPr>
      <w:hyperlink w:anchor="thesis_17" w:history="1">
        <w:r>
          <w:t>2.3 Datenbereitstellung über das Web</w:t>
        </w:r>
        <w:r>
          <w:tab/>
          <w:t>6</w:t>
        </w:r>
      </w:hyperlink>
    </w:p>
    <w:p w14:paraId="0AE848AA" w14:textId="77777777" w:rsidR="00C1299C" w:rsidRDefault="00C1299C">
      <w:pPr>
        <w:pStyle w:val="Verzeichnis2"/>
      </w:pPr>
      <w:hyperlink w:anchor="thesis_18" w:history="1">
        <w:r>
          <w:t>2.4 Datenverarbeitung und Rendering im Browser</w:t>
        </w:r>
        <w:r>
          <w:tab/>
          <w:t>7</w:t>
        </w:r>
      </w:hyperlink>
    </w:p>
    <w:p w14:paraId="0C385D41" w14:textId="77777777" w:rsidR="00C1299C" w:rsidRDefault="00C1299C">
      <w:pPr>
        <w:pStyle w:val="Verzeichnis3"/>
      </w:pPr>
      <w:hyperlink w:anchor="thesis_19" w:history="1">
        <w:r>
          <w:t>2.4.1 Verarbeitung numerischer Werte und Kartenbilder</w:t>
        </w:r>
        <w:r>
          <w:tab/>
          <w:t>7</w:t>
        </w:r>
      </w:hyperlink>
    </w:p>
    <w:p w14:paraId="695E42A1" w14:textId="77777777" w:rsidR="00C1299C" w:rsidRDefault="00C1299C">
      <w:pPr>
        <w:pStyle w:val="Verzeichnis3"/>
      </w:pPr>
      <w:hyperlink w:anchor="thesis_20" w:history="1">
        <w:r>
          <w:t xml:space="preserve">2.4.2 </w:t>
        </w:r>
        <w:proofErr w:type="spellStart"/>
        <w:r>
          <w:t>WebGL</w:t>
        </w:r>
        <w:proofErr w:type="spellEnd"/>
        <w:r>
          <w:t xml:space="preserve"> und grafische Ressourcen</w:t>
        </w:r>
        <w:r>
          <w:tab/>
          <w:t>8</w:t>
        </w:r>
      </w:hyperlink>
    </w:p>
    <w:p w14:paraId="602F0748" w14:textId="77777777" w:rsidR="00C1299C" w:rsidRDefault="00C1299C">
      <w:pPr>
        <w:pStyle w:val="Verzeichnis3"/>
      </w:pPr>
      <w:hyperlink w:anchor="thesis_21" w:history="1">
        <w:r>
          <w:t>2.4.3 Hauptthread und Web Worker</w:t>
        </w:r>
        <w:r>
          <w:tab/>
          <w:t>8</w:t>
        </w:r>
      </w:hyperlink>
    </w:p>
    <w:p w14:paraId="07374B79" w14:textId="77777777" w:rsidR="00C1299C" w:rsidRDefault="00C1299C">
      <w:pPr>
        <w:pStyle w:val="Verzeichnis2"/>
      </w:pPr>
      <w:hyperlink w:anchor="thesis_22" w:history="1">
        <w:r>
          <w:t>2.5 Web Mapping Frameworks und Renderingarchitekturen</w:t>
        </w:r>
        <w:r>
          <w:tab/>
          <w:t>9</w:t>
        </w:r>
      </w:hyperlink>
    </w:p>
    <w:p w14:paraId="6F570D2A" w14:textId="77777777" w:rsidR="00C1299C" w:rsidRDefault="00C1299C">
      <w:pPr>
        <w:pStyle w:val="Verzeichnis2"/>
      </w:pPr>
      <w:hyperlink w:anchor="thesis_23" w:history="1">
        <w:r>
          <w:t>2.6 Performance und Skalierbarkeit interaktiver Karten</w:t>
        </w:r>
        <w:r>
          <w:tab/>
          <w:t>10</w:t>
        </w:r>
      </w:hyperlink>
    </w:p>
    <w:p w14:paraId="79A0E48A" w14:textId="77777777" w:rsidR="00C1299C" w:rsidRDefault="00C1299C">
      <w:pPr>
        <w:pStyle w:val="Verzeichnis2"/>
      </w:pPr>
      <w:hyperlink w:anchor="thesis_24" w:history="1">
        <w:r>
          <w:t>2.7 Forschungsstand und Untersuchungsbedarf</w:t>
        </w:r>
        <w:r>
          <w:tab/>
          <w:t>11</w:t>
        </w:r>
      </w:hyperlink>
    </w:p>
    <w:p w14:paraId="2C6C6BB5" w14:textId="77777777" w:rsidR="00C1299C" w:rsidRDefault="00C1299C">
      <w:pPr>
        <w:pStyle w:val="Verzeichnis1"/>
      </w:pPr>
      <w:hyperlink w:anchor="thesis_25" w:history="1">
        <w:r>
          <w:t>3 Methodik und Forschungsdesign</w:t>
        </w:r>
        <w:r>
          <w:tab/>
          <w:t>13</w:t>
        </w:r>
      </w:hyperlink>
    </w:p>
    <w:p w14:paraId="566CD60B" w14:textId="77777777" w:rsidR="00C1299C" w:rsidRDefault="00C1299C">
      <w:pPr>
        <w:pStyle w:val="Verzeichnis2"/>
      </w:pPr>
      <w:hyperlink w:anchor="thesis_26" w:history="1">
        <w:r>
          <w:t>3.1 Untersuchungsdesign</w:t>
        </w:r>
        <w:r>
          <w:tab/>
          <w:t>13</w:t>
        </w:r>
      </w:hyperlink>
    </w:p>
    <w:p w14:paraId="285C554A" w14:textId="77777777" w:rsidR="00C1299C" w:rsidRDefault="00C1299C">
      <w:pPr>
        <w:pStyle w:val="Verzeichnis2"/>
      </w:pPr>
      <w:hyperlink w:anchor="thesis_27" w:history="1">
        <w:r>
          <w:t>3.2 Auswahl der Frameworks und Verarbeitungspfade</w:t>
        </w:r>
        <w:r>
          <w:tab/>
          <w:t>13</w:t>
        </w:r>
      </w:hyperlink>
    </w:p>
    <w:p w14:paraId="7940C3EF" w14:textId="77777777" w:rsidR="00C1299C" w:rsidRDefault="00C1299C">
      <w:pPr>
        <w:pStyle w:val="Verzeichnis2"/>
      </w:pPr>
      <w:hyperlink w:anchor="thesis_28" w:history="1">
        <w:r>
          <w:t xml:space="preserve">3.3 </w:t>
        </w:r>
        <w:proofErr w:type="spellStart"/>
        <w:r>
          <w:t>Benchmarkanwendung</w:t>
        </w:r>
        <w:proofErr w:type="spellEnd"/>
        <w:r>
          <w:t xml:space="preserve"> und technische Testumgebung</w:t>
        </w:r>
        <w:r>
          <w:tab/>
          <w:t>14</w:t>
        </w:r>
      </w:hyperlink>
    </w:p>
    <w:p w14:paraId="44A98FAD" w14:textId="77777777" w:rsidR="00C1299C" w:rsidRDefault="00C1299C">
      <w:pPr>
        <w:pStyle w:val="Verzeichnis2"/>
      </w:pPr>
      <w:hyperlink w:anchor="thesis_29" w:history="1">
        <w:r>
          <w:t>3.4 Testdaten und Aufbereitung</w:t>
        </w:r>
        <w:r>
          <w:tab/>
          <w:t>15</w:t>
        </w:r>
      </w:hyperlink>
    </w:p>
    <w:p w14:paraId="37F9B065" w14:textId="77777777" w:rsidR="00C1299C" w:rsidRDefault="00C1299C">
      <w:pPr>
        <w:pStyle w:val="Verzeichnis2"/>
      </w:pPr>
      <w:hyperlink w:anchor="thesis_30" w:history="1">
        <w:r>
          <w:t>3.5 Testszenarien</w:t>
        </w:r>
        <w:r>
          <w:tab/>
          <w:t>16</w:t>
        </w:r>
      </w:hyperlink>
    </w:p>
    <w:p w14:paraId="00F0F6A6" w14:textId="77777777" w:rsidR="00C1299C" w:rsidRDefault="00C1299C">
      <w:pPr>
        <w:pStyle w:val="Verzeichnis3"/>
      </w:pPr>
      <w:hyperlink w:anchor="thesis_31" w:history="1">
        <w:r>
          <w:t>3.5.1 Szenarien mit mehreren Layern</w:t>
        </w:r>
        <w:r>
          <w:tab/>
          <w:t>16</w:t>
        </w:r>
      </w:hyperlink>
    </w:p>
    <w:p w14:paraId="3732FD9F" w14:textId="77777777" w:rsidR="00C1299C" w:rsidRDefault="00C1299C">
      <w:pPr>
        <w:pStyle w:val="Verzeichnis3"/>
      </w:pPr>
      <w:hyperlink w:anchor="thesis_32" w:history="1">
        <w:r>
          <w:t>3.5.2 Szenarien mit mehreren synchronisierten Karten</w:t>
        </w:r>
        <w:r>
          <w:tab/>
          <w:t>17</w:t>
        </w:r>
      </w:hyperlink>
    </w:p>
    <w:p w14:paraId="3A3882E5" w14:textId="77777777" w:rsidR="00C1299C" w:rsidRDefault="00C1299C">
      <w:pPr>
        <w:pStyle w:val="Verzeichnis3"/>
      </w:pPr>
      <w:hyperlink w:anchor="thesis_33" w:history="1">
        <w:r>
          <w:t xml:space="preserve">3.5.3 </w:t>
        </w:r>
        <w:proofErr w:type="spellStart"/>
        <w:r>
          <w:t>Interaktions</w:t>
        </w:r>
        <w:proofErr w:type="spellEnd"/>
        <w:r>
          <w:t xml:space="preserve"> und Aktualisierungsszenarien</w:t>
        </w:r>
        <w:r>
          <w:tab/>
          <w:t>17</w:t>
        </w:r>
      </w:hyperlink>
    </w:p>
    <w:p w14:paraId="25027119" w14:textId="77777777" w:rsidR="00C1299C" w:rsidRDefault="00C1299C">
      <w:pPr>
        <w:pStyle w:val="Verzeichnis2"/>
      </w:pPr>
      <w:hyperlink w:anchor="thesis_34" w:history="1">
        <w:r>
          <w:t>3.6 Performancekennzahlen und Messverfahren</w:t>
        </w:r>
        <w:r>
          <w:tab/>
          <w:t>18</w:t>
        </w:r>
      </w:hyperlink>
    </w:p>
    <w:p w14:paraId="69B980C1" w14:textId="77777777" w:rsidR="00C1299C" w:rsidRDefault="00C1299C">
      <w:pPr>
        <w:pStyle w:val="Verzeichnis2"/>
      </w:pPr>
      <w:hyperlink w:anchor="thesis_35" w:history="1">
        <w:r>
          <w:t>3.7 Versuchsdurchführung und Datenauswertung</w:t>
        </w:r>
        <w:r>
          <w:tab/>
          <w:t>20</w:t>
        </w:r>
      </w:hyperlink>
    </w:p>
    <w:p w14:paraId="0C8D608E" w14:textId="77777777" w:rsidR="00C1299C" w:rsidRDefault="00C1299C">
      <w:pPr>
        <w:pStyle w:val="Verzeichnis2"/>
      </w:pPr>
      <w:hyperlink w:anchor="thesis_36" w:history="1">
        <w:r>
          <w:t>3.8 Aussagekraft und Grenzen des Benchmarks</w:t>
        </w:r>
        <w:r>
          <w:tab/>
          <w:t>21</w:t>
        </w:r>
      </w:hyperlink>
    </w:p>
    <w:p w14:paraId="26BDE567" w14:textId="77777777" w:rsidR="00C1299C" w:rsidRDefault="00C1299C">
      <w:pPr>
        <w:pStyle w:val="Verzeichnis1"/>
      </w:pPr>
      <w:hyperlink w:anchor="thesis_37" w:history="1">
        <w:r>
          <w:t>4 Präsentation und Analyse der Ergebnisse</w:t>
        </w:r>
        <w:r>
          <w:tab/>
          <w:t>23</w:t>
        </w:r>
      </w:hyperlink>
    </w:p>
    <w:p w14:paraId="5E1674A3" w14:textId="77777777" w:rsidR="00C1299C" w:rsidRDefault="00C1299C">
      <w:pPr>
        <w:pStyle w:val="Verzeichnis2"/>
      </w:pPr>
      <w:hyperlink w:anchor="thesis_38" w:history="1">
        <w:r>
          <w:t>4.1 Initiale Lade- und Renderingperformance</w:t>
        </w:r>
        <w:r>
          <w:tab/>
          <w:t>23</w:t>
        </w:r>
      </w:hyperlink>
    </w:p>
    <w:p w14:paraId="1E85715A" w14:textId="77777777" w:rsidR="00C1299C" w:rsidRDefault="00C1299C">
      <w:pPr>
        <w:pStyle w:val="Verzeichnis2"/>
      </w:pPr>
      <w:hyperlink w:anchor="thesis_39" w:history="1">
        <w:r>
          <w:t>4.2 Einfluss unterschiedlicher Daten- und Renderingstrategien</w:t>
        </w:r>
        <w:r>
          <w:tab/>
          <w:t>23</w:t>
        </w:r>
      </w:hyperlink>
    </w:p>
    <w:p w14:paraId="005A3EE6" w14:textId="77777777" w:rsidR="00C1299C" w:rsidRDefault="00C1299C">
      <w:pPr>
        <w:pStyle w:val="Verzeichnis2"/>
      </w:pPr>
      <w:hyperlink w:anchor="thesis_40" w:history="1">
        <w:r>
          <w:t>4.3 Skalierung bei zunehmender Layeranzahl</w:t>
        </w:r>
        <w:r>
          <w:tab/>
          <w:t>23</w:t>
        </w:r>
      </w:hyperlink>
    </w:p>
    <w:p w14:paraId="212BAFAF" w14:textId="77777777" w:rsidR="00C1299C" w:rsidRDefault="00C1299C">
      <w:pPr>
        <w:pStyle w:val="Verzeichnis2"/>
      </w:pPr>
      <w:hyperlink w:anchor="thesis_41" w:history="1">
        <w:r>
          <w:t>4.4 Skalierung bei mehreren Karteninstanzen</w:t>
        </w:r>
        <w:r>
          <w:tab/>
          <w:t>23</w:t>
        </w:r>
      </w:hyperlink>
    </w:p>
    <w:p w14:paraId="23FF93E9" w14:textId="77777777" w:rsidR="00C1299C" w:rsidRDefault="00C1299C">
      <w:pPr>
        <w:pStyle w:val="Verzeichnis2"/>
      </w:pPr>
      <w:hyperlink w:anchor="thesis_42" w:history="1">
        <w:r>
          <w:t>4.5 Performance bei Karteninteraktionen</w:t>
        </w:r>
        <w:r>
          <w:tab/>
          <w:t>23</w:t>
        </w:r>
      </w:hyperlink>
    </w:p>
    <w:p w14:paraId="1EDA1083" w14:textId="77777777" w:rsidR="00C1299C" w:rsidRDefault="00C1299C">
      <w:pPr>
        <w:pStyle w:val="Verzeichnis2"/>
      </w:pPr>
      <w:hyperlink w:anchor="thesis_43" w:history="1">
        <w:r>
          <w:t>4.6 Performance bei Zeit- und Datenaktualisierungen</w:t>
        </w:r>
        <w:r>
          <w:tab/>
          <w:t>23</w:t>
        </w:r>
      </w:hyperlink>
    </w:p>
    <w:p w14:paraId="2EB83447" w14:textId="77777777" w:rsidR="00C1299C" w:rsidRDefault="00C1299C">
      <w:pPr>
        <w:pStyle w:val="Verzeichnis2"/>
      </w:pPr>
      <w:hyperlink w:anchor="thesis_44" w:history="1">
        <w:r>
          <w:t>4.7 Gesamtvergleich der untersuchten Kombinationen</w:t>
        </w:r>
        <w:r>
          <w:tab/>
          <w:t>23</w:t>
        </w:r>
      </w:hyperlink>
    </w:p>
    <w:p w14:paraId="6BBA5498" w14:textId="77777777" w:rsidR="00C1299C" w:rsidRDefault="00C1299C">
      <w:pPr>
        <w:pStyle w:val="Verzeichnis1"/>
      </w:pPr>
      <w:hyperlink w:anchor="thesis_45" w:history="1">
        <w:r>
          <w:t>5 Diskussion und Handlungsempfehlungen</w:t>
        </w:r>
        <w:r>
          <w:tab/>
          <w:t>23</w:t>
        </w:r>
      </w:hyperlink>
    </w:p>
    <w:p w14:paraId="664C2C06" w14:textId="77777777" w:rsidR="00C1299C" w:rsidRDefault="00C1299C">
      <w:pPr>
        <w:pStyle w:val="Verzeichnis2"/>
      </w:pPr>
      <w:hyperlink w:anchor="thesis_46" w:history="1">
        <w:r>
          <w:t>5.1 Interpretation der Ergebnisse</w:t>
        </w:r>
        <w:r>
          <w:tab/>
          <w:t>23</w:t>
        </w:r>
      </w:hyperlink>
    </w:p>
    <w:p w14:paraId="1341D619" w14:textId="77777777" w:rsidR="00C1299C" w:rsidRDefault="00C1299C">
      <w:pPr>
        <w:pStyle w:val="Verzeichnis2"/>
      </w:pPr>
      <w:hyperlink w:anchor="thesis_47" w:history="1">
        <w:r>
          <w:t>5.2 Einordnung in den bestehenden Forschungsstand</w:t>
        </w:r>
        <w:r>
          <w:tab/>
          <w:t>23</w:t>
        </w:r>
      </w:hyperlink>
    </w:p>
    <w:p w14:paraId="5FBF307B" w14:textId="77777777" w:rsidR="00C1299C" w:rsidRDefault="00C1299C">
      <w:pPr>
        <w:pStyle w:val="Verzeichnis2"/>
      </w:pPr>
      <w:hyperlink w:anchor="thesis_48" w:history="1">
        <w:r>
          <w:t>5.3 Zielkonflikte zwischen Clientperformance, Serverlast und Konfigurierbarkeit</w:t>
        </w:r>
        <w:r>
          <w:tab/>
          <w:t>23</w:t>
        </w:r>
      </w:hyperlink>
    </w:p>
    <w:p w14:paraId="44B3CFC0" w14:textId="77777777" w:rsidR="00C1299C" w:rsidRDefault="00C1299C">
      <w:pPr>
        <w:pStyle w:val="Verzeichnis2"/>
      </w:pPr>
      <w:hyperlink w:anchor="thesis_49" w:history="1">
        <w:r>
          <w:t>5.4 Empfehlungen für meteorologische Web-Mapping-Anwendungen</w:t>
        </w:r>
        <w:r>
          <w:tab/>
          <w:t>23</w:t>
        </w:r>
      </w:hyperlink>
    </w:p>
    <w:p w14:paraId="4135D643" w14:textId="77777777" w:rsidR="00C1299C" w:rsidRDefault="00C1299C">
      <w:pPr>
        <w:pStyle w:val="Verzeichnis1"/>
      </w:pPr>
      <w:hyperlink w:anchor="thesis_50" w:history="1">
        <w:r>
          <w:t>6 Fazit und Ausblick</w:t>
        </w:r>
        <w:r>
          <w:tab/>
          <w:t>23</w:t>
        </w:r>
      </w:hyperlink>
    </w:p>
    <w:p w14:paraId="49699631" w14:textId="77777777" w:rsidR="00C1299C" w:rsidRDefault="00C1299C">
      <w:pPr>
        <w:pStyle w:val="Verzeichnis2"/>
      </w:pPr>
      <w:hyperlink w:anchor="thesis_51" w:history="1">
        <w:r>
          <w:t>6.1 Zusammenfassung der wesentlichen Ergebnisse</w:t>
        </w:r>
        <w:r>
          <w:tab/>
          <w:t>23</w:t>
        </w:r>
      </w:hyperlink>
    </w:p>
    <w:p w14:paraId="72B3A512" w14:textId="77777777" w:rsidR="00C1299C" w:rsidRDefault="00C1299C">
      <w:pPr>
        <w:pStyle w:val="Verzeichnis2"/>
      </w:pPr>
      <w:hyperlink w:anchor="thesis_52" w:history="1">
        <w:r>
          <w:t>6.2 Beantwortung der Forschungsfragen</w:t>
        </w:r>
        <w:r>
          <w:tab/>
          <w:t>23</w:t>
        </w:r>
      </w:hyperlink>
    </w:p>
    <w:p w14:paraId="70D0AA7B" w14:textId="77777777" w:rsidR="00C1299C" w:rsidRDefault="00C1299C">
      <w:pPr>
        <w:pStyle w:val="Verzeichnis2"/>
      </w:pPr>
      <w:hyperlink w:anchor="thesis_53" w:history="1">
        <w:r>
          <w:t>6.3 Limitationen der Untersuchung</w:t>
        </w:r>
        <w:r>
          <w:tab/>
          <w:t>23</w:t>
        </w:r>
      </w:hyperlink>
    </w:p>
    <w:p w14:paraId="10293622" w14:textId="77777777" w:rsidR="00C1299C" w:rsidRDefault="00C1299C">
      <w:pPr>
        <w:pStyle w:val="Verzeichnis2"/>
      </w:pPr>
      <w:hyperlink w:anchor="thesis_54" w:history="1">
        <w:r>
          <w:t>6.4 Weiterer Forschungsbedarf und Ausblick</w:t>
        </w:r>
        <w:r>
          <w:tab/>
          <w:t>23</w:t>
        </w:r>
      </w:hyperlink>
    </w:p>
    <w:p w14:paraId="180E7D29" w14:textId="77777777" w:rsidR="00C1299C" w:rsidRDefault="00C1299C">
      <w:pPr>
        <w:pStyle w:val="Verzeichnis1"/>
      </w:pPr>
      <w:hyperlink w:anchor="thesis_55" w:history="1">
        <w:r>
          <w:t>Literaturverzeichnis</w:t>
        </w:r>
        <w:r>
          <w:tab/>
          <w:t>24</w:t>
        </w:r>
      </w:hyperlink>
    </w:p>
    <w:p w14:paraId="7EE45A51" w14:textId="77777777" w:rsidR="00C1299C" w:rsidRDefault="00C1299C">
      <w:pPr>
        <w:pStyle w:val="Verzeichnis1"/>
      </w:pPr>
      <w:hyperlink w:anchor="thesis_56" w:history="1">
        <w:r>
          <w:t>Anhangsverzeichnis</w:t>
        </w:r>
        <w:r>
          <w:tab/>
          <w:t>27</w:t>
        </w:r>
      </w:hyperlink>
    </w:p>
    <w:p w14:paraId="1969E01F" w14:textId="77777777" w:rsidR="00C1299C" w:rsidRDefault="00C1299C">
      <w:pPr>
        <w:pStyle w:val="Verzeichnis1"/>
      </w:pPr>
      <w:hyperlink w:anchor="thesis_57" w:history="1">
        <w:r>
          <w:t>Eidesstattliche Erklärung</w:t>
        </w:r>
        <w:r>
          <w:tab/>
          <w:t>27</w:t>
        </w:r>
      </w:hyperlink>
    </w:p>
    <w:p w14:paraId="0DC7C122" w14:textId="77777777" w:rsidR="00C1299C" w:rsidRDefault="00C1299C"/>
    <w:p w14:paraId="4348EDD9" w14:textId="77777777" w:rsidR="00C1299C" w:rsidRDefault="00C53194">
      <w:pPr>
        <w:pStyle w:val="FrontHeading"/>
        <w:pageBreakBefore/>
      </w:pPr>
      <w:bookmarkStart w:id="3" w:name="thesis_3"/>
      <w:r>
        <w:lastRenderedPageBreak/>
        <w:t>Abbildungsverzeichnis</w:t>
      </w:r>
      <w:bookmarkEnd w:id="3"/>
    </w:p>
    <w:p w14:paraId="5FD97605" w14:textId="77777777" w:rsidR="00C1299C" w:rsidRDefault="00C53194">
      <w:pPr>
        <w:pStyle w:val="FrontHeading"/>
      </w:pPr>
      <w:bookmarkStart w:id="4" w:name="thesis_4"/>
      <w:r>
        <w:t>Tabellenverzeichnis</w:t>
      </w:r>
      <w:bookmarkEnd w:id="4"/>
    </w:p>
    <w:p w14:paraId="39B2B401" w14:textId="77777777" w:rsidR="00C1299C" w:rsidRDefault="00C53194">
      <w:pPr>
        <w:pStyle w:val="FrontHeading"/>
      </w:pPr>
      <w:bookmarkStart w:id="5" w:name="thesis_5"/>
      <w:r>
        <w:t>Abkürzungsverzeichnis</w:t>
      </w:r>
      <w:bookmarkEnd w:id="5"/>
    </w:p>
    <w:p w14:paraId="5E525B12" w14:textId="77777777" w:rsidR="00C1299C" w:rsidRDefault="00C1299C">
      <w:pPr>
        <w:sectPr w:rsidR="00C1299C">
          <w:footerReference w:type="default" r:id="rId11"/>
          <w:footerReference w:type="first" r:id="rId12"/>
          <w:pgSz w:w="11906" w:h="16838"/>
          <w:pgMar w:top="1134" w:right="1134" w:bottom="1134" w:left="1134" w:header="454" w:footer="454" w:gutter="0"/>
          <w:pgNumType w:fmt="upperRoman" w:start="2"/>
          <w:cols w:space="708"/>
          <w:docGrid w:linePitch="360"/>
        </w:sectPr>
      </w:pPr>
    </w:p>
    <w:p w14:paraId="187C9982" w14:textId="77777777" w:rsidR="00C1299C" w:rsidRDefault="00C53194">
      <w:pPr>
        <w:pStyle w:val="berschrift1"/>
        <w:numPr>
          <w:ilvl w:val="0"/>
          <w:numId w:val="1"/>
        </w:numPr>
      </w:pPr>
      <w:bookmarkStart w:id="6" w:name="thesis_6"/>
      <w:r>
        <w:lastRenderedPageBreak/>
        <w:t>Einleitung</w:t>
      </w:r>
      <w:bookmarkEnd w:id="6"/>
    </w:p>
    <w:p w14:paraId="7F19CD24" w14:textId="77777777" w:rsidR="00C1299C" w:rsidRDefault="00C53194">
      <w:pPr>
        <w:pStyle w:val="berschrift2"/>
        <w:numPr>
          <w:ilvl w:val="1"/>
          <w:numId w:val="1"/>
        </w:numPr>
      </w:pPr>
      <w:bookmarkStart w:id="7" w:name="thesis_7"/>
      <w:r>
        <w:t>Problemstellung und Relevanz</w:t>
      </w:r>
      <w:bookmarkEnd w:id="7"/>
    </w:p>
    <w:p w14:paraId="1BDFD1C5" w14:textId="77777777" w:rsidR="00C1299C" w:rsidRDefault="00C53194">
      <w:pPr>
        <w:pStyle w:val="BenchBody"/>
      </w:pPr>
      <w:r>
        <w:t>Die Beurteilung einer Wetterlage entsteht aus dem Zusammenspiel räumlicher Strukturen, zeitlicher Entwicklungen und unterschiedlicher meteorologischer Informationen. Ein Temperaturfeld allein beschreibt beispielsweise noch nicht, ob in einem Gebiet mit gefrierendem Niederschlag zu rechnen ist. Erst die gemeinsame Betrachtung weiterer Größen, etwa der vertikalen Temperaturverteilung, des Niederschlags und der bodennahen Bedingungen, ermöglicht eine fachliche Einordnung. Für die Wetterberatung ist daher wesen</w:t>
      </w:r>
      <w:r>
        <w:t>tlich, Informationen schnell zusammenzuführen, zwischen Zeitpunkten zu wechseln und unterschiedliche Datenquellen räumlich aufeinander zu beziehen. Die Visualisierung bildet dabei die Schnittstelle zwischen umfangreichen Datensätzen und ihrer fachlichen Interpretation.</w:t>
      </w:r>
    </w:p>
    <w:p w14:paraId="747F376C" w14:textId="6690ED9E" w:rsidR="00C1299C" w:rsidRDefault="00C53194">
      <w:pPr>
        <w:pStyle w:val="BenchBody"/>
      </w:pPr>
      <w:r>
        <w:t>Interaktive Karten unterstützen diese Arbeitsweise, indem sie meteorologische Informationen mit ihrer geografischen Lage verknüpfen. Flächige Modellfelder können mit Stationswerten, Beobachtungen oder Warngebieten überlagert werden. Mehrere Karten nebeneinander erleichtern den Vergleich verschiedener Parameter, Vorhersagezeitpunkte oder Modelle. Eine solche Arbeitsumgebung muss auch während des Verschiebens und Vergrößerns der Karte sowie bei der Aktualisierung der Daten bedienbar bleiben. Lange Wartezeiten</w:t>
      </w:r>
      <w:r>
        <w:t xml:space="preserve"> unterbrechen </w:t>
      </w:r>
      <w:r w:rsidR="0090383F">
        <w:t>diese synoptische Analyse.</w:t>
      </w:r>
      <w:r>
        <w:t xml:space="preserve"> </w:t>
      </w:r>
      <w:r w:rsidR="0090383F">
        <w:t>Z</w:t>
      </w:r>
      <w:r>
        <w:t xml:space="preserve">eitlich </w:t>
      </w:r>
      <w:r w:rsidR="0090383F">
        <w:t>asynchrone</w:t>
      </w:r>
      <w:r>
        <w:t xml:space="preserve"> Aktualisierungen können zudem den Eindruck erwecken, dass nebeneinander dargestellte Informationen bereits denselben Gültigkeitszeitpunkt besitzen.</w:t>
      </w:r>
    </w:p>
    <w:p w14:paraId="4F7E27AA" w14:textId="0F65C677" w:rsidR="00C1299C" w:rsidRDefault="00C53194">
      <w:pPr>
        <w:pStyle w:val="BenchBody"/>
      </w:pPr>
      <w:r>
        <w:t>Professionelle meteorologische Arbeitsplatzsysteme und öffentlich zugängliche Webkarten verdeutlichen unterschiedliche Formen des Datenzugangs. Der Deutsche Wetterdienst beschreibt NinJo als meteorologischen Arbeitsplatz zur Verarbeitung und Visualisierung fachlicher Informationen (</w:t>
      </w:r>
      <w:r w:rsidR="0090383F">
        <w:t>Quelle</w:t>
      </w:r>
      <w:r>
        <w:t>). Öffentlich zugängliche Angebote wie Windy.com machen Wetterinformationen unmittelbar in einer interaktiven Browserkarte zugänglich (</w:t>
      </w:r>
      <w:r w:rsidR="0090383F">
        <w:t>Quelle</w:t>
      </w:r>
      <w:r>
        <w:t xml:space="preserve">). </w:t>
      </w:r>
      <w:r w:rsidR="00277BA7" w:rsidRPr="00277BA7">
        <w:t xml:space="preserve">Die Fallstudie von </w:t>
      </w:r>
      <w:proofErr w:type="spellStart"/>
      <w:r w:rsidR="00277BA7" w:rsidRPr="00277BA7">
        <w:t>Wihuri</w:t>
      </w:r>
      <w:proofErr w:type="spellEnd"/>
      <w:r w:rsidR="00277BA7" w:rsidRPr="00277BA7">
        <w:t xml:space="preserve"> (2022) zu Parallelität und Multithreading in einer meteorologischen JavaScript-Webanwendung verdeutlicht zugleich, dass die Leistungsfähigkeit solcher Anwendungen von ihrer konkreten technischen Umsetzung abhängt</w:t>
      </w:r>
      <w:r>
        <w:t>. Diese Beispiele motivieren die Frage, wie umfangreiche meteorologische Sitzungen im Browser technisch unterstützt werden können. Ein unmittelbarer Leistungsvergleich der bestehenden Produkte ist damit nicht verbunden.</w:t>
      </w:r>
    </w:p>
    <w:p w14:paraId="35C4814C" w14:textId="6CBA989D" w:rsidR="00C1299C" w:rsidRDefault="00C53194">
      <w:pPr>
        <w:pStyle w:val="BenchBody"/>
      </w:pPr>
      <w:r>
        <w:t xml:space="preserve">Webanwendungen können über eine zentrale Bereitstellung auf unterschiedlichen Arbeitsplätzen zugänglich gemacht werden. Die eigentliche Darstellung erfolgt auf dem jeweiligen Endgerät, dessen Browser Rechenzeit und Speicher mit weiteren Anwendungen teilt. Aus der grundsätzlichen Darstellbarkeit einer Wetterkarte folgt deshalb noch nicht, dass eine umfangreiche Sitzung mit mehreren Karten und zahlreichen fachlichen Ebenen ausreichend schnell reagiert. Entscheidend ist, welche Daten der Client erhält, welche </w:t>
      </w:r>
      <w:r>
        <w:t xml:space="preserve">Verarbeitung dort stattfindet und wie die Kartenbibliothek die </w:t>
      </w:r>
      <w:r>
        <w:lastRenderedPageBreak/>
        <w:t>Ergebnisse in eine interaktive Darstellung überführt.</w:t>
      </w:r>
      <w:r w:rsidR="00277BA7">
        <w:t xml:space="preserve"> </w:t>
      </w:r>
      <w:r w:rsidR="00277BA7" w:rsidRPr="00277BA7">
        <w:t>Ein schneller erster Kartenaufbau bedeutet dabei nicht zwangsläufig, dass auch Bewegungen, Datenaktualisierungen oder Änderungen der Farbgebung mit geringer Verzögerung möglich sind.</w:t>
      </w:r>
    </w:p>
    <w:p w14:paraId="4EA10099" w14:textId="33B243D7" w:rsidR="00C1299C" w:rsidRDefault="00C53194">
      <w:pPr>
        <w:pStyle w:val="BenchBody"/>
      </w:pPr>
      <w:r>
        <w:t>Die Verteilung der Verarbeitung zwischen Server und Client stellt dabei eine wesentliche Entwurfsentscheidung dar. Liefert ein Server bereits eingefärbte Kartenbilder, muss der Browser die meteorologischen Werte nicht selbst in Farben umsetzen. Werden numerische Rasterwerte übertragen, lassen sich dagegen beispielsweise Farbskalen im Client verändern. Dafür können zusätzliche Aufgaben wie Dekodierung, Ausschnittsauswahl und Datenübergabe an den Renderer entstehen. Für clientseitige Rasterverarbeitung besteh</w:t>
      </w:r>
      <w:r>
        <w:t>en unterschiedliche technische Ansätze, deren Aufwand von der gewählten Repräsentation abhängt (Farkas, 2020).</w:t>
      </w:r>
      <w:r w:rsidR="00277BA7">
        <w:t xml:space="preserve"> </w:t>
      </w:r>
      <w:r w:rsidR="00277BA7" w:rsidRPr="00277BA7">
        <w:t>Für die Bewertung ist deshalb sowohl der Aufwand des erstmaligen Ladens als auch die anschließende Nutzung der Daten relevant. Ein Farbwechsel kann etwa eine erneute serverseitige Bilderzeugung und Übertragung erfordern oder auf numerischen Werten aufbauen, die bereits im Browser vorliegen.</w:t>
      </w:r>
    </w:p>
    <w:p w14:paraId="5A3BC027" w14:textId="64FDD6C5" w:rsidR="00834630" w:rsidRDefault="00834630">
      <w:pPr>
        <w:pStyle w:val="BenchBody"/>
      </w:pPr>
      <w:r w:rsidRPr="00834630">
        <w:t xml:space="preserve">Bei mehreren Karten vervielfacht sich diese Arbeit nicht zwangsläufig in einem festen Verhältnis. Bereits geladene Dateien können unter bestimmten Bedingungen wiederverwendet werden, während dekodierte Werte, Texturen oder </w:t>
      </w:r>
      <w:proofErr w:type="spellStart"/>
      <w:r w:rsidRPr="00834630">
        <w:t>Renderkontexte</w:t>
      </w:r>
      <w:proofErr w:type="spellEnd"/>
      <w:r w:rsidRPr="00834630">
        <w:t xml:space="preserve"> dennoch mehrfach vorliegen. Ob Daten und Verarbeitungsergebnisse zwischen Karten geteilt oder für jede Karteninstanz getrennt vorgehalten werden, beeinflusst daher die gemessene Skalierung. Auch die Zahl der Layer allein beschreibt eine Arbeitslast nur unvollständig. Flächige Raster und diskrete Punkte beanspruchen unterschiedliche Verarbeitungsschritte</w:t>
      </w:r>
      <w:r>
        <w:t>. B</w:t>
      </w:r>
      <w:r w:rsidRPr="00834630">
        <w:t xml:space="preserve">ei </w:t>
      </w:r>
      <w:proofErr w:type="spellStart"/>
      <w:r w:rsidRPr="00834630">
        <w:t>Punktlayern</w:t>
      </w:r>
      <w:proofErr w:type="spellEnd"/>
      <w:r w:rsidRPr="00834630">
        <w:t xml:space="preserve"> ist neben der </w:t>
      </w:r>
      <w:proofErr w:type="spellStart"/>
      <w:r w:rsidRPr="00834630">
        <w:t>Layeranzahl</w:t>
      </w:r>
      <w:proofErr w:type="spellEnd"/>
      <w:r w:rsidRPr="00834630">
        <w:t xml:space="preserve"> auch die Zahl der enthaltenen Objekte relevant. Daraus ergibt sich die Notwendigkeit, konkrete Anwendungsszenen und ihre technischen Voraussetzungen gemeinsam zu betrachten.</w:t>
      </w:r>
    </w:p>
    <w:p w14:paraId="29E90A81" w14:textId="73656CAE" w:rsidR="00834630" w:rsidRDefault="00834630">
      <w:pPr>
        <w:pStyle w:val="BenchBody"/>
      </w:pPr>
      <w:r w:rsidRPr="00834630">
        <w:t xml:space="preserve">Vorliegende </w:t>
      </w:r>
      <w:proofErr w:type="spellStart"/>
      <w:r w:rsidRPr="00834630">
        <w:t>Frameworkvergleiche</w:t>
      </w:r>
      <w:proofErr w:type="spellEnd"/>
      <w:r w:rsidRPr="00834630">
        <w:t xml:space="preserve"> bestätigen, dass Aussagen zur Performance an Datentypen, Darstellungsformen und Testumgebungen gebunden sind. Zunino et al. (2020) untersuchen unterschiedliche Datenrepräsentationen und Geräte. Balla und Gede (2025) zeigen Unterschiede bei der Darstellung verschieden großer Vektordatensätze. Daraus ergibt sich für die vorliegende Arbeit der Bedarf, die Auswahl eines Frameworks gemeinsam mit dem verwendeten Daten- und </w:t>
      </w:r>
      <w:proofErr w:type="spellStart"/>
      <w:r w:rsidRPr="00834630">
        <w:t>Renderingpfad</w:t>
      </w:r>
      <w:proofErr w:type="spellEnd"/>
      <w:r w:rsidRPr="00834630">
        <w:t xml:space="preserve"> zu bewerten. Im meteorologischen Anwendungskontext stehen dabei die Kombination von Raster- und </w:t>
      </w:r>
      <w:proofErr w:type="spellStart"/>
      <w:r w:rsidRPr="00834630">
        <w:t>Punktlayern</w:t>
      </w:r>
      <w:proofErr w:type="spellEnd"/>
      <w:r w:rsidRPr="00834630">
        <w:t>, wiederkehrende Aktualisierungen und der Betrieb mehrerer synchronisierter Karten im Mittelpunkt. Die Arbeit greift diese Anforderungen in einem kontrollierten Benchmark auf und untersucht ihr Zusammenwirken unter steigender Last.</w:t>
      </w:r>
    </w:p>
    <w:p w14:paraId="7AED81E3" w14:textId="77777777" w:rsidR="00C1299C" w:rsidRDefault="00C53194">
      <w:pPr>
        <w:pStyle w:val="berschrift2"/>
        <w:numPr>
          <w:ilvl w:val="1"/>
          <w:numId w:val="1"/>
        </w:numPr>
      </w:pPr>
      <w:bookmarkStart w:id="8" w:name="thesis_8"/>
      <w:r>
        <w:t>Z</w:t>
      </w:r>
      <w:r>
        <w:t>ielsetzung und Forschungsfragen</w:t>
      </w:r>
      <w:bookmarkEnd w:id="8"/>
    </w:p>
    <w:p w14:paraId="71F6E7F0" w14:textId="77777777" w:rsidR="00834630" w:rsidRDefault="00834630" w:rsidP="00834630">
      <w:r>
        <w:t xml:space="preserve">Ziel der Arbeit ist es, ausgewählte Kombinationen aus Web-Mapping-Framework, Datenbereitstellung und </w:t>
      </w:r>
      <w:proofErr w:type="spellStart"/>
      <w:r>
        <w:t>Renderingstrategie</w:t>
      </w:r>
      <w:proofErr w:type="spellEnd"/>
      <w:r>
        <w:t xml:space="preserve"> hinsichtlich ihrer Leistungsfähigkeit in meteorologischen Multi-Layer- und Multi-</w:t>
      </w:r>
      <w:proofErr w:type="spellStart"/>
      <w:r>
        <w:t>Map</w:t>
      </w:r>
      <w:proofErr w:type="spellEnd"/>
      <w:r>
        <w:t xml:space="preserve">-Anwendungen experimentell zu vergleichen. Im Mittelpunkt steht die Frage, wie sich eine zunehmende Zahl fachlicher Ebenen und gleichzeitig sichtbarer Karten auf Wartezeiten, </w:t>
      </w:r>
      <w:r>
        <w:lastRenderedPageBreak/>
        <w:t>Interaktionsflüssigkeit und Ressourcenbedarf auswirkt. Untersucht werden der Aufbau der Karteninstanzen, das anschließende Laden und Darstellen der Layer, vorgegebene Kartenbewegungen sowie Zeit- und Farbwechsel. Die Ergebnisse sollen eine nachvollziehbare Grundlage für Architekturentscheidungen schaffen und die unter den jeweiligen Testbedingungen beobachteten Stärken und Grenzen der Implementierungen aufzeigen.</w:t>
      </w:r>
    </w:p>
    <w:p w14:paraId="282CE6AA" w14:textId="77777777" w:rsidR="00834630" w:rsidRDefault="00834630" w:rsidP="00834630">
      <w:r>
        <w:t>Dabei wird Performance als Eigenschaft des gesamten untersuchten Verarbeitungspfads verstanden. Dieser reicht vom Zugriff auf ein bereitgestelltes Datenprodukt über dessen Verarbeitung bis zur Darstellung in der Karte. Eine Bibliothek wird deshalb zusammen mit den tatsächlich verwendeten Quellen, Renderern und Erweiterungen bewertet. Unterschiede zwischen den Varianten werden somit als Eigenschaften der jeweiligen Gesamtimplementierung interpretiert. Sie lassen sich nicht ohne Weiteres ausschließlich auf die Kartenbibliothek oder das Datenformat zurückführen. Der Nutzen clientseitiger Verarbeitung wird sowohl anhand ihrer Reaktionszeiten als auch anhand der damit ermöglichten Darstellungsänderungen eingeordnet. Die konkrete Auswahl der Frameworks, Daten und Versuchsparameter wird in Kapitel 3 begründet.</w:t>
      </w:r>
    </w:p>
    <w:p w14:paraId="3E9FB939" w14:textId="2CA60DAE" w:rsidR="00834630" w:rsidRDefault="00834630" w:rsidP="00834630">
      <w:r>
        <w:t xml:space="preserve">Der empirische Beitrag besteht in einer gemeinsamen </w:t>
      </w:r>
      <w:proofErr w:type="spellStart"/>
      <w:r>
        <w:t>Benchmarksteuerung</w:t>
      </w:r>
      <w:proofErr w:type="spellEnd"/>
      <w:r>
        <w:t xml:space="preserve">, die vergleichbare Arbeitslasten und Aktionsfolgen über </w:t>
      </w:r>
      <w:proofErr w:type="spellStart"/>
      <w:r>
        <w:t>frameworkspezifische</w:t>
      </w:r>
      <w:proofErr w:type="spellEnd"/>
      <w:r>
        <w:t xml:space="preserve"> Adapter ausführt. Meteorologische Rasterdaten bilden den fachlichen Kern der Tests</w:t>
      </w:r>
      <w:r>
        <w:t>.</w:t>
      </w:r>
      <w:r>
        <w:t xml:space="preserve"> </w:t>
      </w:r>
      <w:r>
        <w:t>R</w:t>
      </w:r>
      <w:r>
        <w:t>eproduzierbar erzeugte synthetische Punktdaten ergänzen die Untersuchung um eine kontrollierbare Vektorlast. Diese Punktdaten dienen der technischen Lastvariation und werden nicht als reale Stationsmessungen oder Vorhersageprodukte interpretiert.</w:t>
      </w:r>
    </w:p>
    <w:p w14:paraId="3D432524" w14:textId="4D4FE1CF" w:rsidR="00834630" w:rsidRDefault="00834630" w:rsidP="00834630">
      <w:r>
        <w:t>Die zentrale Forschungsfrage lautet</w:t>
      </w:r>
      <w:r>
        <w:t xml:space="preserve"> somit</w:t>
      </w:r>
      <w:r>
        <w:t>:</w:t>
      </w:r>
    </w:p>
    <w:p w14:paraId="53F49A1D" w14:textId="77777777" w:rsidR="00834630" w:rsidRDefault="00834630" w:rsidP="00834630">
      <w:r>
        <w:t xml:space="preserve">Wie unterscheiden sich ausgewählte Kombinationen aus Web-Mapping-Framework, Datenbereitstellung und </w:t>
      </w:r>
      <w:proofErr w:type="spellStart"/>
      <w:r>
        <w:t>Renderingstrategie</w:t>
      </w:r>
      <w:proofErr w:type="spellEnd"/>
      <w:r>
        <w:t xml:space="preserve"> hinsichtlich Lade- und </w:t>
      </w:r>
      <w:proofErr w:type="spellStart"/>
      <w:r>
        <w:t>Aktualisierungslatenzen</w:t>
      </w:r>
      <w:proofErr w:type="spellEnd"/>
      <w:r>
        <w:t>, Interaktionsflüssigkeit und beobachtbaren Ressourcenindikatoren bei steigender Layer- und Kartenanzahl?</w:t>
      </w:r>
    </w:p>
    <w:p w14:paraId="69C921AD" w14:textId="77777777" w:rsidR="00834630" w:rsidRDefault="00834630" w:rsidP="00834630">
      <w:r>
        <w:t>F1: Welche Unterschiede bestehen zwischen den untersuchten Kombinationen beim Aufbau der Karteninstanzen, beim initialen Laden der Layer, während vorgegebener Kartenbewegungen und beim Wechsel des dargestellten Zeitpunkts?</w:t>
      </w:r>
    </w:p>
    <w:p w14:paraId="641DCD33" w14:textId="0C96B152" w:rsidR="00834630" w:rsidRDefault="00834630" w:rsidP="00834630">
      <w:r>
        <w:t xml:space="preserve">F2: Wie verändern sich die Performancekennzahlen mit der Anzahl und Zusammensetzung der Raster- und </w:t>
      </w:r>
      <w:proofErr w:type="spellStart"/>
      <w:r>
        <w:t>Punktlayer</w:t>
      </w:r>
      <w:proofErr w:type="spellEnd"/>
      <w:r>
        <w:t>?</w:t>
      </w:r>
    </w:p>
    <w:p w14:paraId="6656182F" w14:textId="77777777" w:rsidR="00834630" w:rsidRDefault="00834630" w:rsidP="00834630">
      <w:r>
        <w:t>F3: Wie verändert sich die Leistungsfähigkeit bei zunehmender Anzahl synchronisierter Karten, und welche Wartezeiten entstehen, bis nach einer gemeinsamen Datenaktualisierung der definierte Bereitschaftszustand für alle Karten erreicht ist?</w:t>
      </w:r>
    </w:p>
    <w:p w14:paraId="0FEAAA2E" w14:textId="77777777" w:rsidR="00834630" w:rsidRDefault="00834630" w:rsidP="00834630">
      <w:r>
        <w:t>F4: Wie unterscheiden sich die Verarbeitungspfade beim Wechsel der Farbskala hinsichtlich Aktualisierungslatenz und erneuter Datenübertragung, und inwieweit können bereits geladene numerische Daten weiterverwendet werden?</w:t>
      </w:r>
    </w:p>
    <w:p w14:paraId="388F57CA" w14:textId="79D340FC" w:rsidR="00834630" w:rsidRDefault="00834630" w:rsidP="00834630">
      <w:r>
        <w:lastRenderedPageBreak/>
        <w:t>Die Arbeit strebt keine allgemeingültige Rangfolge aller Web-Mapping-Frameworks an. Sie bewertet dokumentierte Implementierungen innerhalb einer definierten Testumgebung. Die gemessenen Bereitschaftszeiten und browserseitigen Frame-Intervalle dienen als technische Indikatoren der Reaktionsfähigkeit</w:t>
      </w:r>
      <w:r w:rsidRPr="00D43AAA">
        <w:rPr>
          <w:highlight w:val="yellow"/>
        </w:rPr>
        <w:t>; sie entsprechen keiner unmittelbaren Messung jedes tatsächlich auf dem Bildschirm ausgegebenen Bildes.</w:t>
      </w:r>
      <w:r>
        <w:t xml:space="preserve"> Ergänzend werden Datenübertragung, Anfragen und verfügbare Ressourcenindikatoren erfasst. </w:t>
      </w:r>
      <w:r w:rsidR="00D43AAA">
        <w:t xml:space="preserve">Die </w:t>
      </w:r>
      <w:r>
        <w:t>ergänzende CPU-Erfassung</w:t>
      </w:r>
      <w:r w:rsidR="00D43AAA">
        <w:t xml:space="preserve"> ist</w:t>
      </w:r>
      <w:r>
        <w:t xml:space="preserve"> die Auslastung des gesamten Testsystems und nicht allein diejenige einer Kartenanwendung beschreibt.</w:t>
      </w:r>
    </w:p>
    <w:p w14:paraId="36EC503E" w14:textId="38710F4A" w:rsidR="00834630" w:rsidRPr="00834630" w:rsidRDefault="00834630" w:rsidP="00834630">
      <w:r>
        <w:t>Die meteorologische Prognosequalität der Ausgangsdaten und eine vollständige funktionale Nachbildung professioneller Arbeitsplatzsysteme sind nicht Gegenstand der Untersuchung. Aus clientseitiger Datenverarbeitung, veränderten Anfragenzahlen oder geringeren Übertragungsmengen wird zudem nicht unmittelbar auf eine niedrigere gesamte Serverlast geschlossen. Aussagen zu Serverressourcen und Betriebskosten würden eine gesonderte Untersuchung erfordern.</w:t>
      </w:r>
    </w:p>
    <w:p w14:paraId="32EE757A" w14:textId="77777777" w:rsidR="00C1299C" w:rsidRDefault="00C53194">
      <w:pPr>
        <w:pStyle w:val="berschrift2"/>
        <w:numPr>
          <w:ilvl w:val="1"/>
          <w:numId w:val="1"/>
        </w:numPr>
      </w:pPr>
      <w:bookmarkStart w:id="9" w:name="thesis_9"/>
      <w:r>
        <w:t>Aufbau der Arbeit</w:t>
      </w:r>
      <w:bookmarkEnd w:id="9"/>
    </w:p>
    <w:p w14:paraId="4F389431" w14:textId="77777777" w:rsidR="00D43AAA" w:rsidRDefault="00D43AAA" w:rsidP="00D43AAA">
      <w:r>
        <w:t>Kapitel 2 vermittelt die theoretischen Grundlagen, die für das Verständnis des Benchmarks erforderlich sind. Es erläutert meteorologische Anforderungen, die Struktur und Bereitstellung von Geodaten, browserseitige Verarbeitung und die Architektur von Web-Mapping-Frameworks. Anschließend werden grundlegende Performancebegriffe und einschlägige Forschungsarbeiten eingeordnet. Kapitel 3 überführt diese Grundlagen in das konkrete Untersuchungsdesign. Es beschreibt die ausgewählten Technologien, Testdaten, Szenarien und Messverfahren sowie den Ablauf und die Auswertung der Versuche. Dazu gehören auch die Abgrenzung der Messphasen, der Umgang mit Datenwiederverwendung und die Voraussetzungen für einen vergleichbaren Betrieb mehrerer Karten.</w:t>
      </w:r>
    </w:p>
    <w:p w14:paraId="57BFF97B" w14:textId="489A04B3" w:rsidR="00D43AAA" w:rsidRPr="00D43AAA" w:rsidRDefault="00D43AAA" w:rsidP="00D43AAA">
      <w:r>
        <w:t>Kapitel 4 stellt die Messergebnisse entlang der Forschungsfragen dar. Kapitel 5 diskutiert ihre Bedeutung, ordnet sie in den Forschungsstand ein und leitet Handlungsempfehlungen ab. Kapitel 6 fasst die Erkenntnisse zusammen, beantwortet die Forschungsfragen und benennt Grenzen sowie weiterführenden Forschungsbedarf.</w:t>
      </w:r>
    </w:p>
    <w:p w14:paraId="14402042" w14:textId="50A8357F" w:rsidR="00C1299C" w:rsidRDefault="00C53194">
      <w:pPr>
        <w:pStyle w:val="berschrift1"/>
        <w:pageBreakBefore/>
        <w:numPr>
          <w:ilvl w:val="0"/>
          <w:numId w:val="1"/>
        </w:numPr>
      </w:pPr>
      <w:bookmarkStart w:id="10" w:name="thesis_10"/>
      <w:r>
        <w:lastRenderedPageBreak/>
        <w:t>Theoretische Fundierung und Forschungsstand</w:t>
      </w:r>
      <w:bookmarkEnd w:id="10"/>
    </w:p>
    <w:p w14:paraId="7B2247C9" w14:textId="77777777" w:rsidR="00C1299C" w:rsidRDefault="00C53194">
      <w:pPr>
        <w:pStyle w:val="berschrift2"/>
        <w:numPr>
          <w:ilvl w:val="1"/>
          <w:numId w:val="1"/>
        </w:numPr>
      </w:pPr>
      <w:bookmarkStart w:id="11" w:name="thesis_11"/>
      <w:r>
        <w:t>Anforderungen meteorologischer Web Mapping Anwendungen</w:t>
      </w:r>
      <w:bookmarkEnd w:id="11"/>
    </w:p>
    <w:p w14:paraId="15A9A2D0" w14:textId="105B75EE" w:rsidR="00340D45" w:rsidRDefault="00340D45">
      <w:pPr>
        <w:pStyle w:val="BenchBody"/>
        <w:rPr>
          <w:color w:val="EE0000"/>
        </w:rPr>
      </w:pPr>
      <w:r w:rsidRPr="00340D45">
        <w:rPr>
          <w:color w:val="EE0000"/>
          <w:highlight w:val="yellow"/>
        </w:rPr>
        <w:t>Skizze zur Beschreibung eines Layers, Sitzung, Szene, Karte.</w:t>
      </w:r>
    </w:p>
    <w:p w14:paraId="6C8BC988" w14:textId="3DEDC616" w:rsidR="00D43AAA" w:rsidRPr="00D43AAA" w:rsidRDefault="00D43AAA" w:rsidP="00D43AAA">
      <w:pPr>
        <w:pStyle w:val="BenchBody"/>
        <w:rPr>
          <w:color w:val="auto"/>
        </w:rPr>
      </w:pPr>
      <w:r w:rsidRPr="00D43AAA">
        <w:rPr>
          <w:color w:val="auto"/>
        </w:rPr>
        <w:t>Meteorologische Karten verbinden geografische Orientierung mit der Darstellung zeitabhängiger Fachinformationen. Eine fachlich interpretierbare Ansicht setzt voraus, dass Parameter, Einheit, räumlicher Bezug und Gültigkeitszeitpunkt eindeutig sind. Bei Vorhersagen ist zusätzlich zwischen dem Initialisierungszeitpunkt eines Modelllaufs und dem Zeitpunkt zu unterscheiden, für den eine Prognose gilt. Gleiche Gültigkeitszeiten können zu unterschiedlichen Modellläufen gehören. Bei Beobachtungen sind Messzeitpunkt und gegebenenfalls das zeitliche Intervall eines Produkts relevant.</w:t>
      </w:r>
    </w:p>
    <w:p w14:paraId="4BF06187" w14:textId="0AF039FC" w:rsidR="00D43AAA" w:rsidRPr="00D43AAA" w:rsidRDefault="00D43AAA" w:rsidP="00D43AAA">
      <w:pPr>
        <w:pStyle w:val="BenchBody"/>
        <w:rPr>
          <w:color w:val="auto"/>
        </w:rPr>
      </w:pPr>
      <w:r w:rsidRPr="00D43AAA">
        <w:rPr>
          <w:color w:val="auto"/>
        </w:rPr>
        <w:t>Ein Layer bezeichnet eine separat verwaltete Darstellungsebene. Multi-Layer-Anwendungen überlagern mehrere solcher Ebenen innerhalb einer Karte. Reihenfolge und Transparenz beeinflussen, welche Informationen sichtbar bleiben. Multi-</w:t>
      </w:r>
      <w:proofErr w:type="spellStart"/>
      <w:r w:rsidRPr="00D43AAA">
        <w:rPr>
          <w:color w:val="auto"/>
        </w:rPr>
        <w:t>Map</w:t>
      </w:r>
      <w:proofErr w:type="spellEnd"/>
      <w:r w:rsidRPr="00D43AAA">
        <w:rPr>
          <w:color w:val="auto"/>
        </w:rPr>
        <w:t>-Anwendungen stellen mehrere Karten gleichzeitig dar und ermöglichen damit einen Vergleich ohne fortlaufenden Wechsel der Ansicht. Räumliche Synchronisation koppelt die geografischen Ansichten der Karten</w:t>
      </w:r>
      <w:r>
        <w:rPr>
          <w:color w:val="auto"/>
        </w:rPr>
        <w:t>, während</w:t>
      </w:r>
      <w:r w:rsidRPr="00D43AAA">
        <w:rPr>
          <w:color w:val="auto"/>
        </w:rPr>
        <w:t xml:space="preserve"> zeitliche Synchronisation den angeforderten Zeitstand der dargestellten Daten</w:t>
      </w:r>
      <w:r w:rsidRPr="00D43AAA">
        <w:rPr>
          <w:color w:val="auto"/>
        </w:rPr>
        <w:t xml:space="preserve"> </w:t>
      </w:r>
      <w:r w:rsidRPr="00D43AAA">
        <w:rPr>
          <w:color w:val="auto"/>
        </w:rPr>
        <w:t>koordiniert. Die gemeinsame Anforderung eines Zeitpunkts bedeutet jedoch nicht, dass alle Karten gleichzeitig fertig aktualisiert sind. Eine Szene umfasst den Kartenaufbau einschließlich Layern, Darstellungsparametern und räumlich-zeitlichem Zustand. Als Sitzung wird hier die zusammenhängende Nutzung einer Anwendung mit ihren Karten, Datenbeständen und Interaktionen verstanden. Eine Karteninstanz ist dagegen das einzelne technische Kartenobjekt mit eigenem Darstellungsbereich.</w:t>
      </w:r>
    </w:p>
    <w:p w14:paraId="539E52A1" w14:textId="0F795CE7" w:rsidR="00D43AAA" w:rsidRPr="00D43AAA" w:rsidRDefault="00D43AAA" w:rsidP="00D43AAA">
      <w:pPr>
        <w:pStyle w:val="BenchBody"/>
        <w:rPr>
          <w:color w:val="auto"/>
        </w:rPr>
      </w:pPr>
      <w:r w:rsidRPr="00D43AAA">
        <w:rPr>
          <w:color w:val="auto"/>
        </w:rPr>
        <w:t>Für eine interaktive Nutzung sind kurze Reaktionszeiten und eine gleichmäßige Bildfolge unterschiedliche Anforderungen. Eine Karte kann schnell aufgebaut sein, beim Verschieben aber stocken. Ebenso kann eine flüssige Kartenbewegung mit einer langen Wartezeit auf neue Daten einhergehen. Bei mehreren Ansichten kommt die zeitliche Konsistenz hinzu. Ein angeforderter Zeitwechsel sollte als solcher erkennbar sein, bis alle betroffenen Informationen aktualisiert sind. Fachliche Korrektheit und technische Geschwindigkeit müssen daher gemeinsam berücksichtigt werden.</w:t>
      </w:r>
    </w:p>
    <w:p w14:paraId="0D1CF75C" w14:textId="7BD4C9CB" w:rsidR="00D43AAA" w:rsidRPr="00D43AAA" w:rsidRDefault="00D43AAA" w:rsidP="00D43AAA">
      <w:pPr>
        <w:pStyle w:val="BenchBody"/>
        <w:rPr>
          <w:color w:val="auto"/>
        </w:rPr>
      </w:pPr>
      <w:r w:rsidRPr="00D43AAA">
        <w:rPr>
          <w:color w:val="auto"/>
        </w:rPr>
        <w:t>Darstellungsqualität begrenzt die zulässige Vereinfachung einer Szene. Eine gröbere Auflösung, fehlende Stationssymbole oder eine reduzierte Zahl sichtbarer Ebenen können den Rechenaufwand senken, verändern aber möglicherweise den Informationsgehalt. Auch eine andere Interpolation kann das Erscheinungsbild von Extremen oder kategorialen Feldern beeinflussen. Performance lässt sich deshalb nur dann sinnvoll vergleichen, wenn die jeweils erfüllte Darstellungsaufgabe bekannt ist. Die Anpassbarkeit von Farbskalen, Transparenz und sichtbaren Ebenen bildet eine weitere Anforderung. Sie ermöglicht unterschiedliche fachliche Betrachtungen derselben Daten, kann jedoch zusätzliche Verarbeitung oder neue Datenabrufe auslösen.</w:t>
      </w:r>
    </w:p>
    <w:p w14:paraId="36F5DF0A" w14:textId="77777777" w:rsidR="00C1299C" w:rsidRDefault="00C53194">
      <w:pPr>
        <w:pStyle w:val="berschrift2"/>
        <w:numPr>
          <w:ilvl w:val="1"/>
          <w:numId w:val="1"/>
        </w:numPr>
      </w:pPr>
      <w:bookmarkStart w:id="12" w:name="thesis_12"/>
      <w:r>
        <w:lastRenderedPageBreak/>
        <w:t>Meteorologische Geodaten und Datenformate</w:t>
      </w:r>
      <w:bookmarkEnd w:id="12"/>
    </w:p>
    <w:p w14:paraId="117A6431" w14:textId="77777777" w:rsidR="00C1299C" w:rsidRDefault="00C53194">
      <w:pPr>
        <w:pStyle w:val="berschrift3"/>
        <w:numPr>
          <w:ilvl w:val="2"/>
          <w:numId w:val="1"/>
        </w:numPr>
      </w:pPr>
      <w:bookmarkStart w:id="13" w:name="thesis_13"/>
      <w:r>
        <w:t>Räumliche und zeitliche Datenstruktur</w:t>
      </w:r>
      <w:bookmarkEnd w:id="13"/>
    </w:p>
    <w:p w14:paraId="02C6A14B" w14:textId="10D020B9" w:rsidR="00D43AAA" w:rsidRDefault="00D43AAA" w:rsidP="00D43AAA">
      <w:r>
        <w:t xml:space="preserve">Rasterdaten ordnen Werte den Elementen eines räumlichen Gitters zu (GDAL/OGR </w:t>
      </w:r>
      <w:proofErr w:type="spellStart"/>
      <w:r>
        <w:t>Contributors</w:t>
      </w:r>
      <w:proofErr w:type="spellEnd"/>
      <w:r>
        <w:t>, o. J.). Ein zweidimensionales Feld kann beispielsweise die Temperatur zu einem bestimmten Zeitpunkt und auf einer festgelegten Höhe enthalten. Mehrere Zeitpunkte, Höhen oder Parameter erweitern diese Struktur um zusätzliche Dimensionen. Ein Datenband kann eine einzelne solche Schicht repräsentieren. Seine fachliche Bedeutung ergibt sich aus den Metadaten. Fehlwerte müssen von gültigen Zahlenwerten unterscheidbar sein und bei Darstellung oder Interpolation gesondert behandelt werden.</w:t>
      </w:r>
    </w:p>
    <w:p w14:paraId="72158656" w14:textId="1B84038B" w:rsidR="00D43AAA" w:rsidRDefault="00D43AAA" w:rsidP="00D43AAA">
      <w:r>
        <w:t>Vektordaten beschreiben dagegen diskrete Geometrien wie Punkte, Linien und Polygone. In meteorologischen Karten können Punkte Mess- oder Vorhersageorte, Linien Isolinien und Polygone Warngebiete repräsentieren. Attribute ergänzen die Geometrie um Messwerte, Zeitangaben oder Klassifikationen. Ein Punktdatensatz kann daher trotz kleiner geometrischer Grundstruktur eine aufwendige Darstellung erzeugen, wenn jedes Objekt mehrere Symbole oder Beschriftungen erhält.</w:t>
      </w:r>
    </w:p>
    <w:p w14:paraId="661838D0" w14:textId="3ECF8335" w:rsidR="00D43AAA" w:rsidRPr="00D43AAA" w:rsidRDefault="00D43AAA" w:rsidP="00D43AAA">
      <w:r>
        <w:t xml:space="preserve">Das Koordinatenreferenzsystem bestimmt, wie Ortsangaben räumlich interpretiert werden (GDAL/OGR </w:t>
      </w:r>
      <w:proofErr w:type="spellStart"/>
      <w:r>
        <w:t>Contributors</w:t>
      </w:r>
      <w:proofErr w:type="spellEnd"/>
      <w:r>
        <w:t>, o. J.). Unterscheiden sich Daten- und Kartenprojektion, ist eine Transformation erforderlich. Für Raster kommt gegebenenfalls eine Neuberechnung der Werte auf dem Zielgitter hinzu. Räumliche Auflösung, Bildgröße und geografischer Ausschnitt sind dabei verschiedene Größen: Mehr Bildschirmpixel erhöhen nicht automatisch die fachliche Auflösung der Ausgangsdaten. Auch die Dateigröße beschreibt die Verarbeitungslast nur teilweise. Ein stark komprimiertes Feld kann nach der Dekodierung ein großes numerisches Array und zusätzlich Speicher für seine grafische Darstellung benötigen.</w:t>
      </w:r>
    </w:p>
    <w:p w14:paraId="6EC5237D" w14:textId="72E9F323" w:rsidR="00C1299C" w:rsidRDefault="00C53194">
      <w:pPr>
        <w:pStyle w:val="berschrift3"/>
        <w:numPr>
          <w:ilvl w:val="2"/>
          <w:numId w:val="1"/>
        </w:numPr>
      </w:pPr>
      <w:bookmarkStart w:id="14" w:name="thesis_14"/>
      <w:r>
        <w:t>GRIB2 und mehrdimensionale wissenschaftliche Formate</w:t>
      </w:r>
      <w:bookmarkEnd w:id="14"/>
    </w:p>
    <w:p w14:paraId="08393731" w14:textId="5C78C097" w:rsidR="00D43AAA" w:rsidRDefault="00D43AAA" w:rsidP="00D43AAA">
      <w:r>
        <w:t xml:space="preserve">GRIB2 ist ein binäres Format zur Übermittlung meteorologischer Gitterdaten (European </w:t>
      </w:r>
      <w:proofErr w:type="spellStart"/>
      <w:r>
        <w:t>Centre</w:t>
      </w:r>
      <w:proofErr w:type="spellEnd"/>
      <w:r>
        <w:t xml:space="preserve"> for Medium-Range Weather Forecasts, o. J.). Eine Nachricht enthält neben den kodierten Werten unter anderem Angaben zum Gitter, zum meteorologischen Produkt und zum verwendeten Packverfahren. Eine Datei kann mehrere Nachrichten umfassen. Für die Nutzung müssen daher sowohl die Werte als auch ihre fachlichen und räumlichen Metadaten interpretiert werden. GRIB2 ist kein unmittelbar </w:t>
      </w:r>
      <w:proofErr w:type="spellStart"/>
      <w:r>
        <w:t>anzeigbares</w:t>
      </w:r>
      <w:proofErr w:type="spellEnd"/>
      <w:r>
        <w:t xml:space="preserve"> Kartenbild. Ein Browser benötigt einen geeigneten Decoder und eine anschließende Darstellungspipeline. Ein beliebiger geografischer Ausschnitt entspricht dabei nicht automatisch einem direkt abrufbaren Bytebereich der Datei (European </w:t>
      </w:r>
      <w:proofErr w:type="spellStart"/>
      <w:r>
        <w:t>Centre</w:t>
      </w:r>
      <w:proofErr w:type="spellEnd"/>
      <w:r>
        <w:t xml:space="preserve"> for Medium-Range Weather Forecasts, o. J.).</w:t>
      </w:r>
    </w:p>
    <w:p w14:paraId="23F66115" w14:textId="1F814ABB" w:rsidR="00D43AAA" w:rsidRDefault="00D43AAA" w:rsidP="00D43AAA">
      <w:r>
        <w:t xml:space="preserve">Für die Interpretation eines Felds sind beispielsweise Parameter, Höhenbezug, Referenzzeit, Vorhersageschritt und Gitterdefinition gemeinsam erforderlich. Die Unterstützung des Formats durch einen Decoder setzt zudem voraus, dass dieser die verwendeten Packverfahren verarbeiten kann. </w:t>
      </w:r>
      <w:r>
        <w:lastRenderedPageBreak/>
        <w:t>Die anschließende Kartendarstellung muss mit der jeweiligen Gittergeometrie umgehen können; erfolgreich dekodierte Zahlenwerte sind noch keine georeferenzierte Visualisierung.</w:t>
      </w:r>
    </w:p>
    <w:p w14:paraId="4E79148E" w14:textId="3E1CB4A9" w:rsidR="00D43AAA" w:rsidRPr="00D43AAA" w:rsidRDefault="00D43AAA" w:rsidP="00D43AAA">
      <w:pPr>
        <w:rPr>
          <w:highlight w:val="yellow"/>
        </w:rPr>
      </w:pPr>
      <w:proofErr w:type="spellStart"/>
      <w:r w:rsidRPr="00D43AAA">
        <w:rPr>
          <w:highlight w:val="yellow"/>
        </w:rPr>
        <w:t>NetCDF</w:t>
      </w:r>
      <w:proofErr w:type="spellEnd"/>
      <w:r w:rsidRPr="00D43AAA">
        <w:rPr>
          <w:highlight w:val="yellow"/>
        </w:rPr>
        <w:t xml:space="preserve"> beschreibt wissenschaftliche Daten über Dimensionen, Variablen und Attribute. Dadurch lassen sich beispielsweise Zeit, Höhe und horizontale Koordinaten gemeinsam mit den zugehörigen Feldern abbilden. Die Datenmodelle und Speicherformate sind zu unterscheiden: NetCDF-4 kann auf HDF5 aufbauen und unter anderem komprimierte Datenblöcke verwenden. HDF5 ist ein allgemeineres hierarchisches Speicherformat und legt für sich genommen noch keine einheitliche meteorologische Bedeutung der gespeicherten Inhalte fest (</w:t>
      </w:r>
      <w:proofErr w:type="spellStart"/>
      <w:r w:rsidRPr="00D43AAA">
        <w:rPr>
          <w:highlight w:val="yellow"/>
        </w:rPr>
        <w:t>Unidata</w:t>
      </w:r>
      <w:proofErr w:type="spellEnd"/>
      <w:r w:rsidRPr="00D43AAA">
        <w:rPr>
          <w:highlight w:val="yellow"/>
        </w:rPr>
        <w:t>, o. J.).</w:t>
      </w:r>
    </w:p>
    <w:p w14:paraId="41E23E9E" w14:textId="1616582A" w:rsidR="00D43AAA" w:rsidRPr="00D43AAA" w:rsidRDefault="00D43AAA" w:rsidP="00D43AAA">
      <w:r w:rsidRPr="00D43AAA">
        <w:rPr>
          <w:highlight w:val="yellow"/>
        </w:rPr>
        <w:t xml:space="preserve">Zarr organisiert mehrdimensionale Arrays ebenfalls in Datenblöcken, sogenannten Chunks, und beschreibt ihre Struktur durch Metadaten. Dadurch können Teilmengen gezielt gelesen werden, ohne grundsätzlich das gesamte Array zu übertragen. Entscheidend ist die Übereinstimmung von Chunkform und Zugriffsmuster: Eine Organisation, die räumliche Kartenfelder effizient zugänglich macht, muss für lange Zeitreihen an einem einzelnen Ort nicht ebenso günstig sein. Das Format allein legt weder den Renderer noch den Ort der fachlichen Verarbeitung fest (Zarr Developers, o. J.; </w:t>
      </w:r>
      <w:proofErr w:type="spellStart"/>
      <w:r w:rsidRPr="00D43AAA">
        <w:rPr>
          <w:highlight w:val="yellow"/>
        </w:rPr>
        <w:t>Penard</w:t>
      </w:r>
      <w:proofErr w:type="spellEnd"/>
      <w:r w:rsidRPr="00D43AAA">
        <w:rPr>
          <w:highlight w:val="yellow"/>
        </w:rPr>
        <w:t xml:space="preserve"> et al., 2026).</w:t>
      </w:r>
    </w:p>
    <w:p w14:paraId="395583FF" w14:textId="77777777" w:rsidR="00C1299C" w:rsidRDefault="00C53194">
      <w:pPr>
        <w:pStyle w:val="berschrift3"/>
        <w:numPr>
          <w:ilvl w:val="2"/>
          <w:numId w:val="1"/>
        </w:numPr>
      </w:pPr>
      <w:bookmarkStart w:id="15" w:name="thesis_15"/>
      <w:proofErr w:type="spellStart"/>
      <w:r>
        <w:t>GeoTIFF</w:t>
      </w:r>
      <w:proofErr w:type="spellEnd"/>
      <w:r>
        <w:t xml:space="preserve"> und Cloud </w:t>
      </w:r>
      <w:proofErr w:type="spellStart"/>
      <w:r>
        <w:t>Optimized</w:t>
      </w:r>
      <w:proofErr w:type="spellEnd"/>
      <w:r>
        <w:t xml:space="preserve"> GeoTIFF</w:t>
      </w:r>
      <w:bookmarkEnd w:id="15"/>
    </w:p>
    <w:p w14:paraId="20B597AB" w14:textId="77777777" w:rsidR="00C1299C" w:rsidRDefault="00C53194">
      <w:pPr>
        <w:pStyle w:val="BenchBody"/>
      </w:pPr>
      <w:r>
        <w:t>GeoTIFF verbindet Rasterwerte mit Informationen zur Georeferenzierung. Die gespeicherten Werte können bereits Bildfarben oder weiterhin numerische Fachwerte darstellen. Ein Cloud Optimized GeoTIFF (COG) nutzt eine für Teilzugriffe geeignete Organisation mit internen Kacheln und verkleinerten Übersichtsauflösungen. In Verbindung mit HTTP-Range-Anfragen können geeignete Clients die erforderlichen Dateibereiche anfordern, anstatt die vollständige Datei zu laden. Die Übersichtsauflösungen ermöglichen eine zum D</w:t>
      </w:r>
      <w:r>
        <w:t>arstellungsmaßstab passende Datenmenge (Open Geospatial Consortium, 2023).</w:t>
      </w:r>
    </w:p>
    <w:p w14:paraId="71884047" w14:textId="5C5759BE" w:rsidR="00C1299C" w:rsidRDefault="00C53194">
      <w:pPr>
        <w:pStyle w:val="BenchBody"/>
      </w:pPr>
      <w:r>
        <w:t>Ein COG schreibt somit keine serverseitige Einfärbung vor. Enthält es numerische Werte, können Farbzuordnung und weitere Verarbeitung im Browser erfolgen. Der tatsächliche Zugriff hängt jedoch von Dateistruktur, Decoder und Serverunterstützung ab. Metadatenabrufe und das Lesen vollständiger interner Blöcke verursachen weiterhin Aufwand. Interne COG-Kacheln sind außerdem von den sichtbaren Kartenkacheln eines Webdiensts zu unterscheiden</w:t>
      </w:r>
      <w:r w:rsidR="005E7F59">
        <w:t>, da</w:t>
      </w:r>
      <w:r>
        <w:t xml:space="preserve"> beide unterschiedliche Größen und räumliche Bezüge besitzen </w:t>
      </w:r>
      <w:r w:rsidR="005E7F59">
        <w:t xml:space="preserve">können </w:t>
      </w:r>
      <w:r>
        <w:t xml:space="preserve">(Open </w:t>
      </w:r>
      <w:proofErr w:type="spellStart"/>
      <w:r>
        <w:t>Geospatial</w:t>
      </w:r>
      <w:proofErr w:type="spellEnd"/>
      <w:r>
        <w:t xml:space="preserve"> </w:t>
      </w:r>
      <w:proofErr w:type="spellStart"/>
      <w:r>
        <w:t>Consortium</w:t>
      </w:r>
      <w:proofErr w:type="spellEnd"/>
      <w:r>
        <w:t>, 2023).</w:t>
      </w:r>
    </w:p>
    <w:p w14:paraId="260D73C7" w14:textId="2D0B2C0B" w:rsidR="00017BB0" w:rsidRDefault="00017BB0">
      <w:pPr>
        <w:pStyle w:val="BenchBody"/>
      </w:pPr>
      <w:r w:rsidRPr="00017BB0">
        <w:t>Für meteorologische Karten erlaubt diese Struktur, räumliche Ausschnitte oder gröbere Übersichten eines numerischen Felds zu lesen und die Farbgebung anschließend anzupassen.</w:t>
      </w:r>
      <w:r>
        <w:t xml:space="preserve"> Insbesondere Satellitenbilder werden üblicherweise mit diesem Format veröffentlicht. </w:t>
      </w:r>
      <w:r w:rsidRPr="00017BB0">
        <w:rPr>
          <w:highlight w:val="yellow"/>
        </w:rPr>
        <w:t>(Quelle NASA, EUMETSAT)</w:t>
      </w:r>
      <w:r w:rsidRPr="00017BB0">
        <w:t xml:space="preserve"> Bibliotheken wie geotiff.js unterstützen die Auswahl von Ausschnitten, Bändern und Übersichtsauflösungen sowie die Zwischenspeicherung gelesener Blöcke. Ein Stilwechsel kann dadurch bereits verfügbare Werte nutzen; bei einem neuen Ausschnitt können dennoch weitere Teilabrufe erforderlich werden (geotiff.js </w:t>
      </w:r>
      <w:proofErr w:type="spellStart"/>
      <w:r w:rsidRPr="00017BB0">
        <w:t>Contributors</w:t>
      </w:r>
      <w:proofErr w:type="spellEnd"/>
      <w:r w:rsidRPr="00017BB0">
        <w:t>, o. J.).</w:t>
      </w:r>
    </w:p>
    <w:p w14:paraId="1316D6BC" w14:textId="77777777" w:rsidR="00C1299C" w:rsidRDefault="00C53194">
      <w:pPr>
        <w:pStyle w:val="berschrift3"/>
        <w:numPr>
          <w:ilvl w:val="2"/>
          <w:numId w:val="1"/>
        </w:numPr>
      </w:pPr>
      <w:bookmarkStart w:id="16" w:name="thesis_16"/>
      <w:proofErr w:type="spellStart"/>
      <w:r>
        <w:lastRenderedPageBreak/>
        <w:t>GeoJSON</w:t>
      </w:r>
      <w:proofErr w:type="spellEnd"/>
      <w:r>
        <w:t xml:space="preserve"> für diskrete Geometrien</w:t>
      </w:r>
      <w:bookmarkEnd w:id="16"/>
    </w:p>
    <w:p w14:paraId="6E38B659" w14:textId="4A000CDF" w:rsidR="00C1299C" w:rsidRDefault="00C53194">
      <w:pPr>
        <w:pStyle w:val="BenchBody"/>
      </w:pPr>
      <w:r>
        <w:t>G</w:t>
      </w:r>
      <w:r>
        <w:t xml:space="preserve">eoJSON beschreibt Geometrien und ihre Attribute in der textbasierten JavaScript Object Notation. Ein Feature verbindet eine Geometrie mit einem </w:t>
      </w:r>
      <w:proofErr w:type="spellStart"/>
      <w:r>
        <w:t>properties</w:t>
      </w:r>
      <w:proofErr w:type="spellEnd"/>
      <w:r>
        <w:t>-Objekt</w:t>
      </w:r>
      <w:r w:rsidR="005E7F59">
        <w:t>.</w:t>
      </w:r>
      <w:r>
        <w:t xml:space="preserve"> </w:t>
      </w:r>
      <w:r w:rsidR="005E7F59">
        <w:t>M</w:t>
      </w:r>
      <w:r>
        <w:t xml:space="preserve">ehrere Features können in einer FeatureCollection zusammengefasst werden. Der Standard unterstützt unter anderem Punkte, Linien und Polygone. Koordinaten werden nach RFC 7946 grundsätzlich als geografische Länge und Breite in Dezimalgrad mit Bezug auf WGS 84 angegeben. </w:t>
      </w:r>
      <w:r w:rsidRPr="005E7F59">
        <w:rPr>
          <w:highlight w:val="yellow"/>
        </w:rPr>
        <w:t>Die Reihenfolge unterscheidet sich damit von APIs, die Breite vor Länge erwarten (Butler et al., 2016).</w:t>
      </w:r>
    </w:p>
    <w:p w14:paraId="10B85C30" w14:textId="2253AA97" w:rsidR="00C1299C" w:rsidRDefault="00C53194">
      <w:pPr>
        <w:pStyle w:val="BenchBody"/>
      </w:pPr>
      <w:r>
        <w:t>Für Stationsdaten können Attribute beispielsweise Stationskennung, Temperatur und Gültigkeitszeit enthalten. Der Standard definiert die meteorologische Bedeutung dieser Attribute nicht</w:t>
      </w:r>
      <w:r w:rsidR="005E7F59">
        <w:t>.</w:t>
      </w:r>
      <w:r>
        <w:t xml:space="preserve"> </w:t>
      </w:r>
      <w:r w:rsidR="005E7F59">
        <w:t>S</w:t>
      </w:r>
      <w:r>
        <w:t xml:space="preserve">ie muss durch das jeweilige Datenschema beschrieben werden. GeoJSON lässt sich im Browser unmittelbar als Datenstruktur verarbeiten, erfordert aber weiterhin Parsing, Speicher und eine grafische Umsetzung. Die Größe einer übertragenen Textdatei ist daher nicht mit ihrem Speicherbedarf als </w:t>
      </w:r>
      <w:r>
        <w:t>JavaScript-Objekt gleichzusetzen. GeoJSON transportiert zudem keine fertige Symbolik und legt kein Clustering fest (Butler et al., 2016).</w:t>
      </w:r>
    </w:p>
    <w:p w14:paraId="0BB547A0" w14:textId="77777777" w:rsidR="00C1299C" w:rsidRDefault="00C53194">
      <w:pPr>
        <w:pStyle w:val="berschrift2"/>
        <w:numPr>
          <w:ilvl w:val="1"/>
          <w:numId w:val="1"/>
        </w:numPr>
      </w:pPr>
      <w:bookmarkStart w:id="17" w:name="thesis_17"/>
      <w:r>
        <w:t>Datenbereitstellung über das Web</w:t>
      </w:r>
      <w:bookmarkEnd w:id="17"/>
    </w:p>
    <w:p w14:paraId="33274D3D" w14:textId="77777777" w:rsidR="00C1299C" w:rsidRDefault="00C53194">
      <w:pPr>
        <w:pStyle w:val="berschrift2"/>
        <w:numPr>
          <w:ilvl w:val="1"/>
          <w:numId w:val="1"/>
        </w:numPr>
      </w:pPr>
      <w:bookmarkStart w:id="18" w:name="thesis_18"/>
      <w:r>
        <w:t>Datenverarbeitung und Rendering im Browser</w:t>
      </w:r>
      <w:bookmarkEnd w:id="18"/>
    </w:p>
    <w:p w14:paraId="270897AB" w14:textId="112BA25C" w:rsidR="00017BB0" w:rsidRDefault="00017BB0" w:rsidP="00017BB0">
      <w:r>
        <w:t xml:space="preserve">Zwischen Quelldatensatz, bereitgestelltem Produkt und Zugriffsschnittstelle besteht ein grundlegender Unterschied. Ein meteorologisches Feld kann beispielsweise aus einer GRIB2-Datei stammen, als numerisches </w:t>
      </w:r>
      <w:proofErr w:type="spellStart"/>
      <w:r>
        <w:t>GeoTIFF</w:t>
      </w:r>
      <w:proofErr w:type="spellEnd"/>
      <w:r>
        <w:t xml:space="preserve"> vorbereitet und über HTTP bereitgestellt werden. Dasselbe Feld kann ein Kartendienst als eingefärbtes Bild ausliefern. Das Ursprungsformat allein beschreibt deshalb weder die tatsächlich übertragene Datenmenge noch die Aufgaben des Browsers.</w:t>
      </w:r>
    </w:p>
    <w:p w14:paraId="5210CD6C" w14:textId="52006FD9" w:rsidR="00017BB0" w:rsidRDefault="00017BB0" w:rsidP="00017BB0">
      <w:r>
        <w:t xml:space="preserve">Ein Web </w:t>
      </w:r>
      <w:proofErr w:type="spellStart"/>
      <w:r>
        <w:t>Map</w:t>
      </w:r>
      <w:proofErr w:type="spellEnd"/>
      <w:r>
        <w:t xml:space="preserve"> Service (WMS) liefert georeferenzierte Kartenbilder auf Grundlage einer Anfrage. Die Operation </w:t>
      </w:r>
      <w:proofErr w:type="spellStart"/>
      <w:r>
        <w:t>GetMap</w:t>
      </w:r>
      <w:proofErr w:type="spellEnd"/>
      <w:r>
        <w:t xml:space="preserve"> beschreibt unter anderem die angeforderten Ebenen, den geografischen Ausschnitt, das Koordinatenreferenzsystem und die Bildgröße. Soweit vom Dienst angeboten, können weitere Dimensionen wie die Zeit hinzukommen. Das Ergebnis enthält die gerenderte Darstellung. Einzelne Werte lassen sich gegebenenfalls über eine zusätzliche </w:t>
      </w:r>
      <w:proofErr w:type="spellStart"/>
      <w:r>
        <w:t>GetFeatureInfo</w:t>
      </w:r>
      <w:proofErr w:type="spellEnd"/>
      <w:r>
        <w:t xml:space="preserve">-Anfrage ermitteln; daraus folgt aber kein vollständiger Zugriff auf das numerische Ausgangsfeld. Ein WMS kann mehrere Ebenen zu einem Bild zusammenfassen oder separat angeforderte Ebenen liefern (Open </w:t>
      </w:r>
      <w:proofErr w:type="spellStart"/>
      <w:r>
        <w:t>Geospatial</w:t>
      </w:r>
      <w:proofErr w:type="spellEnd"/>
      <w:r>
        <w:t xml:space="preserve"> </w:t>
      </w:r>
      <w:proofErr w:type="spellStart"/>
      <w:r>
        <w:t>Consortium</w:t>
      </w:r>
      <w:proofErr w:type="spellEnd"/>
      <w:r>
        <w:t>, o. J.).</w:t>
      </w:r>
    </w:p>
    <w:p w14:paraId="0CEC2B0B" w14:textId="0C93C4FB" w:rsidR="00017BB0" w:rsidRDefault="00017BB0" w:rsidP="00017BB0">
      <w:r>
        <w:t xml:space="preserve">Kachelbasierte Bereitstellung zerlegt eine Karte in adressierbare Teilbilder oder Teilmengen. Bei verbreiteten XYZ-Schemata beschreibt z die Zoomstufe, während x und y die Lage innerhalb des Kachelrasters angeben. Ein URL-Muster wie /{z}/{x}/{y}.png bezeichnet dabei ein Zugriffsschema, kein meteorologisches Datenformat. Kacheln können vorab serverseitig erzeugt oder bei einer Anfrage berechnet und anschließend zwischengespeichert werden. Auch WMS-Anfragen können </w:t>
      </w:r>
      <w:r>
        <w:lastRenderedPageBreak/>
        <w:t>entlang eines Kachelrasters gestellt werden. Ein gekachelter Abruf belegt folglich noch keine vollständige Vorberechnung (</w:t>
      </w:r>
      <w:proofErr w:type="spellStart"/>
      <w:r>
        <w:t>Leaflet</w:t>
      </w:r>
      <w:proofErr w:type="spellEnd"/>
      <w:r>
        <w:t xml:space="preserve">, o. J.; </w:t>
      </w:r>
      <w:proofErr w:type="spellStart"/>
      <w:r>
        <w:t>Netek</w:t>
      </w:r>
      <w:proofErr w:type="spellEnd"/>
      <w:r>
        <w:t xml:space="preserve"> et al., 2020).</w:t>
      </w:r>
    </w:p>
    <w:p w14:paraId="28C8F3D6" w14:textId="1BF88EC7" w:rsidR="00017BB0" w:rsidRDefault="00017BB0" w:rsidP="00017BB0">
      <w:r>
        <w:t>Beim direkten Dateizugriff erhält der Client dagegen Daten, die er selbst interpretieren muss. Je nach Format und Zugriffsbibliothek sind vollständige Downloads oder Teilbereichsabrufe möglich. Die Arbeit verteilt sich damit anders auf Server und Browser. Vorberechnete Bilder verlagern Aufwand in die Datenaufbereitung und binden die Darstellung an den erzeugten Stil. Numerische Produkte erhalten zusätzliche Möglichkeiten der lokalen Verarbeitung, benötigen aber entsprechende Ressourcen auf dem Endgerät. Die Bewertung einer Bereitstellungsstrategie muss deshalb auch den Zeitpunkt berücksichtigen, zu dem Rechenaufwand anfällt. Mit der Zahl von Parametern, Zeitpunkten, Auflösungen und Darstellungsstilen kann die Menge vorbereiteter Bildvarianten wachsen. Eine bedarfsgesteuerte Erzeugung reduziert die notwendige Vorproduktion, verlagert den jeweiligen Berechnungsaufwand jedoch in die Bearbeitung der Anfrage. Daraus folgt kein allgemeiner Vorteil einer Strategie; entscheidend sind Nutzungsmuster und Wiederverwendung.</w:t>
      </w:r>
    </w:p>
    <w:p w14:paraId="4F0C4346" w14:textId="298A279C" w:rsidR="00017BB0" w:rsidRDefault="00017BB0" w:rsidP="00017BB0">
      <w:r>
        <w:t xml:space="preserve">Zwischenspeicherung ist auf mehreren Ebenen möglich. HTTP-Caches speichern Antworten entsprechend den Cache-Regeln, während Anwendungen beispielsweise bereits dekodierte Rasterwerte oder erzeugte Kacheln im Speicher halten können. Hinzu kommen serverseitige Bildcaches und Dateicaches des Betriebssystems. Das Unterbinden der HTTP-Zwischenspeicherung beseitigt deshalb nicht automatisch sämtliche Wiederverwendung innerhalb der Verarbeitungskette (Fielding et al., 2022; geotiff.js </w:t>
      </w:r>
      <w:proofErr w:type="spellStart"/>
      <w:r>
        <w:t>Contributors</w:t>
      </w:r>
      <w:proofErr w:type="spellEnd"/>
      <w:r>
        <w:t>, o. J.).</w:t>
      </w:r>
    </w:p>
    <w:p w14:paraId="06983D69" w14:textId="247DA461" w:rsidR="00017BB0" w:rsidRPr="00017BB0" w:rsidRDefault="00017BB0" w:rsidP="00017BB0">
      <w:r>
        <w:t>Bei mehreren Karten ist zusätzlich zwischen gemeinsam genutzten Daten und getrennten Datenbeständen je Karteninstanz zu unterscheiden. Eine identische Quelldatei kann zwar mehrfach verwendet werden, trotzdem können Dekodierung, Farbzuordnung und grafische Ressourcen je Karte erneut anfallen. Eine lokale HTTP-Bereitstellung verringert äußere Netzwerkschwankungen, beseitigt aber weder Anfragebearbeitung noch Datenübertragung. Läuft der Server auf demselben Rechner wie der Browser, konkurrieren beide außerdem um dessen Ressourcen.</w:t>
      </w:r>
    </w:p>
    <w:p w14:paraId="05CAFC19" w14:textId="77777777" w:rsidR="00C1299C" w:rsidRDefault="00C53194">
      <w:pPr>
        <w:pStyle w:val="berschrift3"/>
        <w:numPr>
          <w:ilvl w:val="2"/>
          <w:numId w:val="1"/>
        </w:numPr>
      </w:pPr>
      <w:bookmarkStart w:id="19" w:name="thesis_19"/>
      <w:r>
        <w:t>Verarbeitung numerischer Werte und Kartenbilder</w:t>
      </w:r>
      <w:bookmarkEnd w:id="19"/>
    </w:p>
    <w:p w14:paraId="603425AE" w14:textId="60FDA01F" w:rsidR="00017BB0" w:rsidRDefault="00017BB0" w:rsidP="00017BB0">
      <w:r>
        <w:t xml:space="preserve">Eine numerische Darstellungspipeline umfasst typischerweise das Einlesen und Dekodieren der Daten, die Auswahl der erforderlichen Teilmenge und die Zuordnung zu einer geografischen Darstellung. Je nach Ausgangsprodukt kommen </w:t>
      </w:r>
      <w:proofErr w:type="spellStart"/>
      <w:r>
        <w:t>Reprojektion</w:t>
      </w:r>
      <w:proofErr w:type="spellEnd"/>
      <w:r>
        <w:t xml:space="preserve"> und Interpolation hinzu. Eine Farbskala überführt Zahlenwerte in sichtbare Farben. Fehlwerte und Transparenzregeln ergänzen diese Zuordnung.</w:t>
      </w:r>
    </w:p>
    <w:p w14:paraId="6318C517" w14:textId="7CF4A671" w:rsidR="00017BB0" w:rsidRDefault="00017BB0" w:rsidP="00017BB0">
      <w:r>
        <w:t xml:space="preserve">Bei bereits eingefärbten Kartenbildern entfällt diese fachliche Farbzuordnung im Client. Der Browser muss die Bilddaten dennoch dekodieren, positionieren und mit anderen Ebenen zusammensetzen. Auch ein </w:t>
      </w:r>
      <w:proofErr w:type="spellStart"/>
      <w:r>
        <w:t>Bildpfad</w:t>
      </w:r>
      <w:proofErr w:type="spellEnd"/>
      <w:r>
        <w:t xml:space="preserve"> verursacht deshalb Rechen- und Speicheraufwand. Eine nachträgliche Änderung der meteorologischen Farbskala kann aus den Bildfarben im Allgemeinen nicht eindeutig auf die </w:t>
      </w:r>
      <w:r>
        <w:lastRenderedPageBreak/>
        <w:t>ursprünglichen Zahlenwerte zurückgreifen. Dafür ist ein neu erzeugtes Bild oder ein zusätzliches numerisches Produkt erforderlich.</w:t>
      </w:r>
    </w:p>
    <w:p w14:paraId="7187122A" w14:textId="50A22D71" w:rsidR="00017BB0" w:rsidRDefault="00017BB0" w:rsidP="00017BB0">
      <w:r>
        <w:t>Für die grafische Umsetzung stehen unterschiedliche Mechanismen zur Verfügung. DOM-Elemente können einzelne Marker darstellen und SVG beschreibt grafische Objekte als Vektorelemente. Canvas 2D ermöglicht das Zeichnen in eine gemeinsame Zeichenfläche. Diese Ansätze unterscheiden sich unter anderem in der Verwaltung einzelner Objekte und im Umfang notwendiger Neuzeichnungen. Die grafische Repräsentation und das ursprüngliche Datenmodell bleiben dabei getrennte Ebenen. Vektordaten können beispielsweise auf eine Canvas-Zeichenfläche gerendert werden, ohne dass dadurch ihr ursprüngliches Datenmodell zu einem Rasterdatensatz wird. Welche Umsetzung günstiger ist, hängt unter anderem von Objektzahl, Symbolik und Aktualisierungshäufigkeit ab (</w:t>
      </w:r>
      <w:proofErr w:type="spellStart"/>
      <w:r>
        <w:t>Leaflet</w:t>
      </w:r>
      <w:proofErr w:type="spellEnd"/>
      <w:r>
        <w:t>, o. J.; Balla &amp; Gede, 2025).</w:t>
      </w:r>
    </w:p>
    <w:p w14:paraId="0A352647" w14:textId="65D0D070" w:rsidR="00017BB0" w:rsidRPr="00017BB0" w:rsidRDefault="00017BB0" w:rsidP="00017BB0">
      <w:r>
        <w:t xml:space="preserve">Die dargestellte Auflösung muss außerdem zur Ausgangsauflösung des Felds ins Verhältnis gesetzt werden. Werden vorhandene Rasterkacheln bei stärkerem Zoom vergrößert, spricht man von </w:t>
      </w:r>
      <w:proofErr w:type="spellStart"/>
      <w:r>
        <w:t>Overzooming</w:t>
      </w:r>
      <w:proofErr w:type="spellEnd"/>
      <w:r>
        <w:t>. Dabei entstehen keine zusätzlichen meteorologischen Informationen. Die Begrenzung der angeforderten Kachelauflösung und die Auswahl von Übersichtsauflösungen beeinflussen daher sowohl Datenmenge als auch Darstellungsaufwand (</w:t>
      </w:r>
      <w:proofErr w:type="spellStart"/>
      <w:r>
        <w:t>Leaflet</w:t>
      </w:r>
      <w:proofErr w:type="spellEnd"/>
      <w:r>
        <w:t xml:space="preserve">, o. J.; Open </w:t>
      </w:r>
      <w:proofErr w:type="spellStart"/>
      <w:r>
        <w:t>Geospatial</w:t>
      </w:r>
      <w:proofErr w:type="spellEnd"/>
      <w:r>
        <w:t xml:space="preserve"> </w:t>
      </w:r>
      <w:proofErr w:type="spellStart"/>
      <w:r>
        <w:t>Consortium</w:t>
      </w:r>
      <w:proofErr w:type="spellEnd"/>
      <w:r>
        <w:t>, 2023).</w:t>
      </w:r>
    </w:p>
    <w:p w14:paraId="27222ACB" w14:textId="77777777" w:rsidR="00C1299C" w:rsidRDefault="00C53194">
      <w:pPr>
        <w:pStyle w:val="berschrift3"/>
        <w:numPr>
          <w:ilvl w:val="2"/>
          <w:numId w:val="1"/>
        </w:numPr>
      </w:pPr>
      <w:bookmarkStart w:id="20" w:name="thesis_20"/>
      <w:proofErr w:type="spellStart"/>
      <w:r>
        <w:t>WebGL</w:t>
      </w:r>
      <w:proofErr w:type="spellEnd"/>
      <w:r>
        <w:t xml:space="preserve"> und grafische Ressourcen</w:t>
      </w:r>
      <w:bookmarkEnd w:id="20"/>
    </w:p>
    <w:p w14:paraId="227B3D8A" w14:textId="3F73E515" w:rsidR="00017BB0" w:rsidRDefault="00017BB0" w:rsidP="00017BB0">
      <w:pPr>
        <w:pStyle w:val="BenchBody"/>
      </w:pPr>
      <w:proofErr w:type="spellStart"/>
      <w:r>
        <w:t>WebGL</w:t>
      </w:r>
      <w:proofErr w:type="spellEnd"/>
      <w:r>
        <w:t xml:space="preserve"> ist eine browserseitige Grafikschnittstelle auf Basis von OpenGL ES. Sie stellt unter anderem Puffer, Texturen und programmierbare Shader für hardwarebeschleunigte Darstellung bereit. Shader sind Programme der Grafikpipeline, die beispielsweise Positionen transformieren oder Farben berechnen. Für numerische Raster können Werte in geeigneten Texturen gehalten und über Shader eingefärbt werden. Die Unterstützung und Genauigkeit der verwendeten Texturformate hängen dabei von der </w:t>
      </w:r>
      <w:proofErr w:type="spellStart"/>
      <w:r>
        <w:t>WebGL</w:t>
      </w:r>
      <w:proofErr w:type="spellEnd"/>
      <w:r>
        <w:t>-Version und den verfügbaren Funktionen ab (Khronos Group, o. J.).</w:t>
      </w:r>
    </w:p>
    <w:p w14:paraId="7F1CB5D2" w14:textId="5C28399C" w:rsidR="00017BB0" w:rsidRDefault="00017BB0" w:rsidP="00017BB0">
      <w:pPr>
        <w:pStyle w:val="BenchBody"/>
      </w:pPr>
      <w:r>
        <w:t>GPU-Unterstützung beseitigt vorgelagerte Verarbeitungskosten nicht. Werte müssen zunächst verfügbar sein und in einer verwendbaren Form an die Grafikpipeline übergeben werden. Mehrere Karten können eigene Kontexte, Puffer und Texturen benötigen. Daher kann eine flüssige Darstellung mit beträchtlichem Speicherverbrauch verbunden sein. Ob ein datenintensiver Pfad schneller ist, hängt auch davon ab, wie häufig diese Ressourcen neu erzeugt oder aktualisiert werden müssen.</w:t>
      </w:r>
    </w:p>
    <w:p w14:paraId="29DB119F" w14:textId="0B782BB5" w:rsidR="00C1299C" w:rsidRDefault="00017BB0" w:rsidP="00017BB0">
      <w:pPr>
        <w:pStyle w:val="BenchBody"/>
      </w:pPr>
      <w:r>
        <w:t xml:space="preserve">Ein </w:t>
      </w:r>
      <w:proofErr w:type="spellStart"/>
      <w:r>
        <w:t>WebGL</w:t>
      </w:r>
      <w:proofErr w:type="spellEnd"/>
      <w:r>
        <w:t xml:space="preserve">-basierter </w:t>
      </w:r>
      <w:proofErr w:type="spellStart"/>
      <w:r>
        <w:t>Kartenrenderer</w:t>
      </w:r>
      <w:proofErr w:type="spellEnd"/>
      <w:r>
        <w:t xml:space="preserve"> bedeutet zudem nicht, dass sämtliche vorhergehenden Schritte ebenfalls auf der GPU stattfinden. Ein Raster kann auf der CPU oder in einem Worker dekodiert und eingefärbt und erst danach als Bildtextur eingebunden werden. Bei mehreren Karten sind Ressourcenbegrenzungen und mögliche Kontextverluste zu berücksichtigen; eine erfolgreich gerenderte Einzelkarte belegt noch nicht die Funktionsfähigkeit beliebig vieler paralleler Instanzen (Khronos Group, o. J.).</w:t>
      </w:r>
    </w:p>
    <w:p w14:paraId="543FC911" w14:textId="2487F95F" w:rsidR="00C1299C" w:rsidRDefault="001D72DA">
      <w:pPr>
        <w:pStyle w:val="berschrift3"/>
        <w:numPr>
          <w:ilvl w:val="2"/>
          <w:numId w:val="1"/>
        </w:numPr>
        <w:rPr>
          <w:bCs/>
        </w:rPr>
      </w:pPr>
      <w:r w:rsidRPr="001D72DA">
        <w:rPr>
          <w:bCs/>
        </w:rPr>
        <w:lastRenderedPageBreak/>
        <w:t xml:space="preserve">Hauptthread, Web Worker und </w:t>
      </w:r>
      <w:proofErr w:type="spellStart"/>
      <w:r w:rsidRPr="001D72DA">
        <w:rPr>
          <w:bCs/>
        </w:rPr>
        <w:t>WebAssembly</w:t>
      </w:r>
      <w:proofErr w:type="spellEnd"/>
    </w:p>
    <w:p w14:paraId="636C0F06" w14:textId="22502966" w:rsidR="001D72DA" w:rsidRDefault="001D72DA" w:rsidP="001D72DA">
      <w:r>
        <w:t>Der Hauptthread einer Webanwendung verarbeitet wesentliche Teile der Benutzeroberfläche und der JavaScript-Ausführung. Lange, nicht unterbrochene Aufgaben können die Reaktion auf Eingaben und die Vorbereitung neuer Bilder verzögern. Web Worker ermöglichen die Ausführung von JavaScript in einem getrennten Kontext. Sie eignen sich beispielsweise für Dekodierung oder andere numerische Verarbeitung, besitzen aber keinen unmittelbaren Zugriff auf den DOM-Baum der Seite. Ergebnisse werden über Nachrichten ausgetauscht (WHATWG, o. J.).</w:t>
      </w:r>
    </w:p>
    <w:p w14:paraId="016B9902" w14:textId="785103D8" w:rsidR="001D72DA" w:rsidRDefault="001D72DA" w:rsidP="001D72DA">
      <w:r>
        <w:t xml:space="preserve">Worker verbessern damit vor allem die Möglichkeit, rechenintensive Arbeit von der Oberfläche zu entkoppeln. Sie verursachen ihrerseits Start-, Kommunikations- und Speicheraufwand. Eine größere </w:t>
      </w:r>
      <w:proofErr w:type="spellStart"/>
      <w:r>
        <w:t>Workerzahl</w:t>
      </w:r>
      <w:proofErr w:type="spellEnd"/>
      <w:r>
        <w:t xml:space="preserve"> ist deshalb nicht automatisch schneller. Die Parallelität wird zudem durch verfügbare Hardware und gemeinsam benötigte Ressourcen begrenzt. Die Ausführungsumgebung eines Decoders ist folglich von Datenformat und Renderer zu unterscheiden (WHATWG, o. J.; </w:t>
      </w:r>
      <w:proofErr w:type="spellStart"/>
      <w:r>
        <w:t>Wihuri</w:t>
      </w:r>
      <w:proofErr w:type="spellEnd"/>
      <w:r>
        <w:t xml:space="preserve">, 2022). Die Übergabe großer Datenbestände kann zusätzliche Kopien verursachen. Übertragbare </w:t>
      </w:r>
      <w:proofErr w:type="spellStart"/>
      <w:r>
        <w:t>ArrayBuffer</w:t>
      </w:r>
      <w:proofErr w:type="spellEnd"/>
      <w:r>
        <w:t xml:space="preserve"> erlauben stattdessen eine Übergabe der Verfügungsgewalt über den Puffer, ohne dessen Inhalt für die Nachricht zu kopieren; der ursprüngliche Kontext kann diesen Puffer anschließend nicht unverändert weiterverwenden (WHATWG, o. J.).</w:t>
      </w:r>
    </w:p>
    <w:p w14:paraId="6A1A65AF" w14:textId="17D9A53D" w:rsidR="001D72DA" w:rsidRPr="001D72DA" w:rsidRDefault="001D72DA" w:rsidP="001D72DA">
      <w:proofErr w:type="spellStart"/>
      <w:r>
        <w:t>WebAssembly</w:t>
      </w:r>
      <w:proofErr w:type="spellEnd"/>
      <w:r>
        <w:t xml:space="preserve"> ergänzt JavaScript um ein binäres Ausführungsformat, in das beispielsweise Programme aus C oder C++ übersetzt werden können. Dadurch lassen sich bestehende numerische Bibliotheken und Decoder in Browseranwendungen einbinden. </w:t>
      </w:r>
      <w:proofErr w:type="spellStart"/>
      <w:r>
        <w:t>WebAssembly</w:t>
      </w:r>
      <w:proofErr w:type="spellEnd"/>
      <w:r>
        <w:t xml:space="preserve"> ist weder ein meteorologisches Datenformat noch ein Ersatz für Web Worker: Ein Modul benötigt einen Ausführungskontext und kann etwa innerhalb eines Workers genutzt werden. Herunterladen, Kompilieren und Instanziieren des Moduls sowie sein Speicherbedarf sind dabei vom eigentlichen Dekodieren der Fachdaten zu unterscheiden (MDN </w:t>
      </w:r>
      <w:proofErr w:type="spellStart"/>
      <w:r>
        <w:t>Contributors</w:t>
      </w:r>
      <w:proofErr w:type="spellEnd"/>
      <w:r>
        <w:t>, o. J.-b).</w:t>
      </w:r>
    </w:p>
    <w:p w14:paraId="3F618129" w14:textId="29B17053" w:rsidR="00C1299C" w:rsidRDefault="00C53194">
      <w:pPr>
        <w:pStyle w:val="berschrift2"/>
        <w:numPr>
          <w:ilvl w:val="1"/>
          <w:numId w:val="1"/>
        </w:numPr>
      </w:pPr>
      <w:bookmarkStart w:id="21" w:name="thesis_22"/>
      <w:r>
        <w:t>Web Mapping Frameworks und Renderingarchitekturen</w:t>
      </w:r>
      <w:bookmarkEnd w:id="21"/>
    </w:p>
    <w:p w14:paraId="1AA4E03B" w14:textId="29C55215" w:rsidR="00C1299C" w:rsidRDefault="00C53194">
      <w:pPr>
        <w:pStyle w:val="BenchBody"/>
      </w:pPr>
      <w:r>
        <w:t>Web</w:t>
      </w:r>
      <w:r w:rsidR="00B73E43">
        <w:t>-</w:t>
      </w:r>
      <w:r>
        <w:t>Mapping</w:t>
      </w:r>
      <w:r w:rsidR="00B73E43">
        <w:t>-</w:t>
      </w:r>
      <w:r>
        <w:t>Frameworks verwalten Kartenansichten, geografische Transformationen, Datenquellen, Layer und Interaktionen. Sie stellen jedoch nicht zwangsläufig eine vollständige Verarbeitung meteorologischer Dateiformate bereit. Zusätzliche Decoder oder eigene Layer können erforderlich sein. Ein Frameworkname beschreibt daher nur einen Teil einer Anwendung</w:t>
      </w:r>
      <w:r w:rsidR="00022C39">
        <w:t>, da die</w:t>
      </w:r>
      <w:r>
        <w:t xml:space="preserve"> verwendete </w:t>
      </w:r>
      <w:proofErr w:type="spellStart"/>
      <w:r>
        <w:t>Layerklasse</w:t>
      </w:r>
      <w:proofErr w:type="spellEnd"/>
      <w:r>
        <w:t xml:space="preserve"> und ihre Integration die tatsächlich durchlaufene Verarbeitung</w:t>
      </w:r>
      <w:r w:rsidR="00022C39">
        <w:t xml:space="preserve"> zusätzlich bestimmen</w:t>
      </w:r>
      <w:r>
        <w:t>.</w:t>
      </w:r>
    </w:p>
    <w:p w14:paraId="423B0536" w14:textId="65D1622F" w:rsidR="00C1299C" w:rsidRDefault="00C53194">
      <w:pPr>
        <w:pStyle w:val="BenchBody"/>
      </w:pPr>
      <w:r>
        <w:t>Leaflet bietet ein Layerkonzept für Rasterkacheln, Bilder, Marker und Vektorgeometrien. Standardmarker können als DOM-Elemente dargestellt werden</w:t>
      </w:r>
      <w:r w:rsidR="00022C39">
        <w:t>. F</w:t>
      </w:r>
      <w:r>
        <w:t xml:space="preserve">ür </w:t>
      </w:r>
      <w:proofErr w:type="spellStart"/>
      <w:r>
        <w:t>Pfadgeometrien</w:t>
      </w:r>
      <w:proofErr w:type="spellEnd"/>
      <w:r>
        <w:t xml:space="preserve"> stehen SVG- und Canvas-Renderer zur Verfügung. Zusätzliche Funktionen lassen sich über Erweiterungen oder eigene Layer integrieren. Eine pauschale Einordnung als ausschließlich DOM-basiert wäre daher unzutreffend. Insbesondere numerische Raster benötigen eine geeignete Ergänzung, wenn ihre Werte erst im Client in eine Darstellung überführt werden sollen (Leaflet, o. J.).</w:t>
      </w:r>
    </w:p>
    <w:p w14:paraId="6D43B0EC" w14:textId="77777777" w:rsidR="00C1299C" w:rsidRDefault="00C53194">
      <w:pPr>
        <w:pStyle w:val="BenchBody"/>
      </w:pPr>
      <w:r>
        <w:lastRenderedPageBreak/>
        <w:t xml:space="preserve">OpenLayers trennt unter anderem Kartenansicht, Datenquelle und Darstellungsebene. Die Bibliothek unterstützt unterschiedliche Quellen und sowohl Canvas- als auch WebGL-basierte Layer. Ihre GeoTIFF-Quelle kann Rasterwerte aus GeoTIFF-Dateien bereitstellen und mit einer entsprechenden Darstellung kombiniert werden. Diese Integration unterscheidet sich von einer Lösung, bei der ein externer Decoder zunächst ein fertiges Bild für einen allgemeinen Bildlayer erzeugt. Welche Verarbeitung tatsächlich stattfindet, </w:t>
      </w:r>
      <w:r>
        <w:t>ergibt sich aus der verwendeten Quellen- und Layerkombination (OpenLayers, o. J.-a, o. J.-b).</w:t>
      </w:r>
    </w:p>
    <w:p w14:paraId="58E73270" w14:textId="4173E490" w:rsidR="00C1299C" w:rsidRDefault="00C53194">
      <w:pPr>
        <w:pStyle w:val="BenchBody"/>
      </w:pPr>
      <w:r>
        <w:t>MapLibre GL JS ist eine auf WebGL ausgerichtete Kartenbibliothek. Datenquellen und stilabhängige Darstellungsebenen sind getrennt konfigurierbar</w:t>
      </w:r>
      <w:r w:rsidR="00022C39">
        <w:t>. Z</w:t>
      </w:r>
      <w:r>
        <w:t>u den unterstützten Quelltypen gehören unter anderem Rasterdaten und GeoJSON. Über eigene Layer lassen sich zusätzliche Renderfunktionen integrieren. Daraus folgt jedoch keine automatische Unterstützung beliebiger meteorologischer Binärformate. Bei solchen Daten ist weiterhin festzulegen, wie Werte dekodiert und dem Renderer übergeben werden (MapLibre, o. J.).</w:t>
      </w:r>
    </w:p>
    <w:p w14:paraId="3886D153" w14:textId="16143E42" w:rsidR="00C1299C" w:rsidRDefault="00C53194">
      <w:pPr>
        <w:pStyle w:val="BenchBody"/>
      </w:pPr>
      <w:r>
        <w:t>Mapbox GL JS verwendet ebenfalls eine WebGL-basierte Architektur mit Quellen und Stilebenen und unterstützt interaktive zwei- und dreidimensionale Karten. Trotz gemeinsamer Entwicklungsgeschichte mit MapLibre sind die Projekte und ihre Weiterentwicklung getrennt zu betrachten. Für die technische Einordnung zählen der konkrete Versionsstand, die genutzten APIs und gegebenenfalls angebundene Dienste. Ähnliche Schnittstellen begründen keine Annahme identischer Performance</w:t>
      </w:r>
      <w:r w:rsidR="00022C39">
        <w:t>.</w:t>
      </w:r>
      <w:r>
        <w:t xml:space="preserve"> (Mapbox, o. J.).</w:t>
      </w:r>
    </w:p>
    <w:p w14:paraId="6556514D" w14:textId="3F92C833" w:rsidR="00B73E43" w:rsidRDefault="00B73E43">
      <w:pPr>
        <w:pStyle w:val="BenchBody"/>
      </w:pPr>
      <w:r w:rsidRPr="00B73E43">
        <w:t>Für einen Vergleich sind daher sowohl die sichtbare Darstellungsaufgabe als auch die verwendeten Quellen und Renderer zu beschreiben. Eine fachliche Ebene kann technisch aus mehreren Layern bestehen</w:t>
      </w:r>
      <w:r>
        <w:t>.</w:t>
      </w:r>
      <w:r w:rsidRPr="00B73E43">
        <w:t xml:space="preserve"> </w:t>
      </w:r>
      <w:r>
        <w:t>U</w:t>
      </w:r>
      <w:r w:rsidRPr="00B73E43">
        <w:t>mgekehrt kann eine Quelle von mehreren Stilebenen genutzt werden. Auch numerische Zoomwerte sind nicht ohne Weiteres bibliotheksübergreifend gleichzusetzen, da unterschiedliche Kachel- und Maßstabskonventionen zugrunde liegen können. Vergleichbare Kartenansichten erfordern deshalb die Berücksichtigung von geografischem Ausschnitt, Darstellungsfläche und Auflösung (</w:t>
      </w:r>
      <w:proofErr w:type="spellStart"/>
      <w:r w:rsidRPr="00B73E43">
        <w:t>MapLibre</w:t>
      </w:r>
      <w:proofErr w:type="spellEnd"/>
      <w:r w:rsidRPr="00B73E43">
        <w:t xml:space="preserve">, o. J.; </w:t>
      </w:r>
      <w:proofErr w:type="spellStart"/>
      <w:r w:rsidRPr="00B73E43">
        <w:t>Mapbox</w:t>
      </w:r>
      <w:proofErr w:type="spellEnd"/>
      <w:r w:rsidRPr="00B73E43">
        <w:t>, o. J.-a, o. J.-b).</w:t>
      </w:r>
    </w:p>
    <w:p w14:paraId="27192071" w14:textId="77777777" w:rsidR="00C1299C" w:rsidRDefault="00C53194">
      <w:pPr>
        <w:pStyle w:val="berschrift2"/>
        <w:numPr>
          <w:ilvl w:val="1"/>
          <w:numId w:val="1"/>
        </w:numPr>
      </w:pPr>
      <w:bookmarkStart w:id="22" w:name="thesis_23"/>
      <w:r>
        <w:t>Performance und Skalierbarkeit interaktiver Karten</w:t>
      </w:r>
      <w:bookmarkEnd w:id="22"/>
    </w:p>
    <w:p w14:paraId="09FE46E0" w14:textId="77777777" w:rsidR="00C1299C" w:rsidRPr="005E5BBA" w:rsidRDefault="00C53194">
      <w:pPr>
        <w:pStyle w:val="BenchBody"/>
        <w:rPr>
          <w:highlight w:val="yellow"/>
        </w:rPr>
      </w:pPr>
      <w:r w:rsidRPr="005E5BBA">
        <w:rPr>
          <w:highlight w:val="yellow"/>
        </w:rPr>
        <w:t>Latenz beschreibt die Zeit zwischen einem definierten Auslöser und einem festgelegten Abschlusszustand. Bei Kartenanwendungen können dies der erstmalige Aufbau oder die Aktualisierung nach einer Aktion sein. Dabei sind Datenabruf, Dekodierung und Rendering unterscheidbare Phasen, die teilweise überlappend ablaufen. Eine kurze Zeit für einen einzelnen Verarbeitungsschritt bedeutet daher nicht zwingend eine ebenso kurze Wartezeit bis zur vollständigen Ansicht.</w:t>
      </w:r>
    </w:p>
    <w:p w14:paraId="7AF1BF36" w14:textId="77777777" w:rsidR="00C1299C" w:rsidRPr="005E5BBA" w:rsidRDefault="00C53194">
      <w:pPr>
        <w:pStyle w:val="BenchBody"/>
        <w:rPr>
          <w:highlight w:val="yellow"/>
        </w:rPr>
      </w:pPr>
      <w:r w:rsidRPr="005E5BBA">
        <w:rPr>
          <w:highlight w:val="yellow"/>
        </w:rPr>
        <w:t xml:space="preserve">Interaktionsflüssigkeit hängt von der zeitlichen Folge der Bildaktualisierungen ab. Der Mittelwert der Bilder pro Sekunde kann einzelne lange Unterbrechungen verdecken. Die Verteilung von Frame-Intervallen liefert zusätzliche Informationen über Unregelmäßigkeiten. Browserseitige requestAnimationFrame-Callbacks zeigen allerdings zunächst die zeitliche Ausführung dieser Rückrufe an. Sie </w:t>
      </w:r>
      <w:r w:rsidRPr="005E5BBA">
        <w:rPr>
          <w:highlight w:val="yellow"/>
        </w:rPr>
        <w:lastRenderedPageBreak/>
        <w:t>sind keine direkte Messung der GPU-Rechenzeit oder eine Garantie dafür, dass jedes vorgesehene Bild tatsächlich auf dem Bildschirm präsentiert wurde. Für eine vertiefte Interpretation können Browseraufzeichnungen herangezogen werden (Google, o. J.).</w:t>
      </w:r>
    </w:p>
    <w:p w14:paraId="27417188" w14:textId="77777777" w:rsidR="00C1299C" w:rsidRPr="005E5BBA" w:rsidRDefault="00C53194">
      <w:pPr>
        <w:pStyle w:val="BenchBody"/>
        <w:rPr>
          <w:highlight w:val="yellow"/>
        </w:rPr>
      </w:pPr>
      <w:r w:rsidRPr="005E5BBA">
        <w:rPr>
          <w:highlight w:val="yellow"/>
        </w:rPr>
        <w:t>Speicherbedarf umfasst verschiedene Ressourcen. JavaScript-Objekte und numerische Arrays liegen nicht im selben Messbereich wie sämtliche dekodierten Bilder, Browserprozesse oder GPU-Ressourcen. Auch Hauptthread-Blockierung und gesamte CPU-Auslastung sind unterschiedliche Größen. Die Long Tasks API erfasst lange Aufgaben des Hauptthreads oberhalb einer Schwelle von 50 Millisekunden; sie bildet weder sämtliche Workeraktivitäten noch die komplette Grafikverarbeitung ab (World Wide Web Consortium, o. J.-a).</w:t>
      </w:r>
    </w:p>
    <w:p w14:paraId="14AD2C13" w14:textId="77777777" w:rsidR="00C1299C" w:rsidRPr="005E5BBA" w:rsidRDefault="00C53194">
      <w:pPr>
        <w:pStyle w:val="BenchBody"/>
        <w:rPr>
          <w:highlight w:val="yellow"/>
        </w:rPr>
      </w:pPr>
      <w:r w:rsidRPr="005E5BBA">
        <w:rPr>
          <w:highlight w:val="yellow"/>
        </w:rPr>
        <w:t xml:space="preserve">Skalierbarkeit bezeichnet die Veränderung von Kennzahlen bei wachsender Arbeitslast. Diese kann durch mehr Daten, zusätzliche Ebenen, größere Bildflächen oder mehrere Karten entstehen. Caches verändern dabei den Ausgangszustand: Bereits übertragene Dateien, dekodierte Werte oder vorbereitete Grafikressourcen können Wiederholungen beschleunigen. Kalte und warme Zustände müssen deshalb nach der jeweils betrachteten Cacheebene unterschieden werden. Ein </w:t>
      </w:r>
      <w:r w:rsidRPr="005E5BBA">
        <w:rPr>
          <w:highlight w:val="yellow"/>
        </w:rPr>
        <w:t>leerer Browsercache bedeutet beispielsweise nicht, dass ein Server noch keine Kartenbilder zwischengespeichert hat.</w:t>
      </w:r>
    </w:p>
    <w:p w14:paraId="52809B2F" w14:textId="77777777" w:rsidR="00C1299C" w:rsidRDefault="00C53194">
      <w:pPr>
        <w:pStyle w:val="BenchBody"/>
      </w:pPr>
      <w:r w:rsidRPr="005E5BBA">
        <w:rPr>
          <w:highlight w:val="yellow"/>
        </w:rPr>
        <w:t>Leistungsmessungen moderner Systeme unterliegen Schwankungen. Wiederholungen innerhalb derselben Sitzung teilen sich Ressourcen und Vorzustände und sind deshalb nicht ohne Weiteres unabhängige Beobachtungen. Für belastbare Vergleiche sind die Ebene der Wiederholung, die Streuung der Ergebnisse und die Unsicherheit geschätzter Unterschiede relevant. Kalibera und Jones (2013) behandeln diese Fragen als zentrale Voraussetzungen rigoroser experimenteller Performanceanalysen.</w:t>
      </w:r>
    </w:p>
    <w:p w14:paraId="2ACE4273" w14:textId="77777777" w:rsidR="00C1299C" w:rsidRDefault="00C53194">
      <w:pPr>
        <w:pStyle w:val="berschrift2"/>
        <w:numPr>
          <w:ilvl w:val="1"/>
          <w:numId w:val="1"/>
        </w:numPr>
      </w:pPr>
      <w:bookmarkStart w:id="23" w:name="thesis_24"/>
      <w:r>
        <w:t>Forschungsstand und Untersuchungsbedarf</w:t>
      </w:r>
      <w:bookmarkEnd w:id="23"/>
    </w:p>
    <w:p w14:paraId="68A53AB7" w14:textId="0E207E76" w:rsidR="005E5BBA" w:rsidRDefault="005E5BBA" w:rsidP="005E5BBA">
      <w:r>
        <w:t xml:space="preserve">Empirische Arbeiten zum Web Mapping untersuchen unterschiedliche Ausschnitte der Verarbeitungskette. Ihre Ergebnisse sind anhand der eingesetzten Daten, Darstellungsaufgaben und Messverfahren einzuordnen. Für die vorliegende Fragestellung sind </w:t>
      </w:r>
      <w:proofErr w:type="spellStart"/>
      <w:r>
        <w:t>Frameworkvergleiche</w:t>
      </w:r>
      <w:proofErr w:type="spellEnd"/>
      <w:r>
        <w:t>, Untersuchungen zur Datenrepräsentation und Arbeiten zu meteorologischen Browseranwendungen besonders relevant.</w:t>
      </w:r>
    </w:p>
    <w:p w14:paraId="5FC7A6A8" w14:textId="112F6780" w:rsidR="005E5BBA" w:rsidRDefault="005E5BBA" w:rsidP="005E5BBA">
      <w:r>
        <w:t xml:space="preserve">Balla und Gede (2025) vergleichen </w:t>
      </w:r>
      <w:proofErr w:type="spellStart"/>
      <w:r>
        <w:t>Leaflet</w:t>
      </w:r>
      <w:proofErr w:type="spellEnd"/>
      <w:r>
        <w:t xml:space="preserve">, </w:t>
      </w:r>
      <w:proofErr w:type="spellStart"/>
      <w:r>
        <w:t>OpenLayers</w:t>
      </w:r>
      <w:proofErr w:type="spellEnd"/>
      <w:r>
        <w:t xml:space="preserve">, </w:t>
      </w:r>
      <w:proofErr w:type="spellStart"/>
      <w:r>
        <w:t>Mapbox</w:t>
      </w:r>
      <w:proofErr w:type="spellEnd"/>
      <w:r>
        <w:t xml:space="preserve"> GL JS und </w:t>
      </w:r>
      <w:proofErr w:type="spellStart"/>
      <w:r>
        <w:t>MapLibre</w:t>
      </w:r>
      <w:proofErr w:type="spellEnd"/>
      <w:r>
        <w:t xml:space="preserve"> GL JS bei der Darstellung unterschiedlich großer </w:t>
      </w:r>
      <w:proofErr w:type="spellStart"/>
      <w:r>
        <w:t>GeoJSON</w:t>
      </w:r>
      <w:proofErr w:type="spellEnd"/>
      <w:r>
        <w:t>-Datensätze. Die untersuchten Punkte, Linien und Polygone zeigen, dass sich Vorteile mit Geometrietyp und Objektzahl verändern. Die Studie liefert damit eine aktuelle empirische Grundlage für die Einordnung vektorbasierter Karten. Ihre Aussagen beziehen sich auf die dort untersuchten Vektordaten und Implementierungen. Sie lassen sich nicht unmittelbar auf das Laden und Dekodieren numerischer Wetterraster oder auf deren gemeinsame Aktualisierung in mehreren Karten übertragen.</w:t>
      </w:r>
    </w:p>
    <w:p w14:paraId="123A0947" w14:textId="0FA03C21" w:rsidR="005E5BBA" w:rsidRDefault="005E5BBA" w:rsidP="005E5BBA">
      <w:r>
        <w:lastRenderedPageBreak/>
        <w:t>Zunino et al. (2020) untersuchen drei Kartenbibliotheken mit verschiedenen geografischen Repräsentationen und auf unterschiedlichen Geräten. Sie betrachten Performance und Netzwerkaufwand im Zusammenhang mit automatisierten Kartenaktionen. Die Arbeit verdeutlicht, dass die Eignung einer Bibliothek von der Darstellung und vom Endgerät abhängt. Die Übertragbarkeit wird zugleich durch die damaligen Softwareversionen und den verwendeten thematischen Datensatz begrenzt.</w:t>
      </w:r>
    </w:p>
    <w:p w14:paraId="4BD3D0A8" w14:textId="62A2651A" w:rsidR="005E5BBA" w:rsidRDefault="005E5BBA" w:rsidP="005E5BBA">
      <w:proofErr w:type="spellStart"/>
      <w:r>
        <w:t>Netek</w:t>
      </w:r>
      <w:proofErr w:type="spellEnd"/>
      <w:r>
        <w:t xml:space="preserve"> et al. (2020) vergleichen Raster- und Vektorkacheln unter anderem anhand von Ladezeiten, Datenmengen und Anfragen. Damit rückt die Bereitstellung der Daten als eigenständige Einflussgröße in den Vordergrund. </w:t>
      </w:r>
      <w:proofErr w:type="spellStart"/>
      <w:r>
        <w:t>Netek</w:t>
      </w:r>
      <w:proofErr w:type="spellEnd"/>
      <w:r>
        <w:t xml:space="preserve"> et al. (2019) untersuchen dagegen Clustering und </w:t>
      </w:r>
      <w:proofErr w:type="spellStart"/>
      <w:r>
        <w:t>Heatmaps</w:t>
      </w:r>
      <w:proofErr w:type="spellEnd"/>
      <w:r>
        <w:t xml:space="preserve"> großer Punktbestände. Solche Verfahren verändern die sichtbare Repräsentation und können daher nicht unmittelbar mit einer Darstellung verglichen werden, in der einzelne Stationen mit ihren konkreten Werten erkennbar bleiben müssen. Für einen Performancevergleich ist daraus abzuleiten, dass eine reduzierte oder aggregierte Darstellung als eigene Darstellungsaufgabe zu behandeln ist.</w:t>
      </w:r>
    </w:p>
    <w:p w14:paraId="36DA9985" w14:textId="0B0D7ADA" w:rsidR="005E5BBA" w:rsidRDefault="005E5BBA" w:rsidP="005E5BBA">
      <w:r>
        <w:t xml:space="preserve">Farkas (2020) untersucht zwei Ansätze zur clientseitigen Rasterdarstellung, die als Prototypen in </w:t>
      </w:r>
      <w:proofErr w:type="spellStart"/>
      <w:r>
        <w:t>OpenLayers</w:t>
      </w:r>
      <w:proofErr w:type="spellEnd"/>
      <w:r>
        <w:t xml:space="preserve"> umgesetzt werden. Die Gegenüberstellung texturbasierter und vektorbasierter Repräsentation zeigt, dass numerische Raster im Browser verarbeitbar sind und die interne Darstellung eine relevante Entwurfsentscheidung ist. Daraus ergibt sich jedoch keine Rangfolge aktueller Bibliotheken für meteorologische Sitzungen mit mehreren Karten.</w:t>
      </w:r>
    </w:p>
    <w:p w14:paraId="6F6237C7" w14:textId="1F2EBFF5" w:rsidR="005E5BBA" w:rsidRDefault="005E5BBA" w:rsidP="005E5BBA">
      <w:r>
        <w:t xml:space="preserve">Einen unmittelbaren meteorologischen Anwendungskontext bietet </w:t>
      </w:r>
      <w:proofErr w:type="spellStart"/>
      <w:r>
        <w:t>Wihuri</w:t>
      </w:r>
      <w:proofErr w:type="spellEnd"/>
      <w:r>
        <w:t xml:space="preserve"> (2022). Die Masterarbeit untersucht Parallelisierung und Multithreading in einer meteorologischen JavaScript-Webanwendung anhand erkannter Engpässe und prototypischer Änderungen. Verbesserungen erweisen sich als abhängig vom jeweiligen Arbeitsschritt und von technischen Grenzen. Die Arbeit ist als anwendungsbezogene Hochschulabschlussarbeit einzuordnen und liefert keinen kontrollierten Vergleich mehrerer Frameworks bei identischen Rasterpfaden.</w:t>
      </w:r>
    </w:p>
    <w:p w14:paraId="53789F8E" w14:textId="5F86EDC6" w:rsidR="005E5BBA" w:rsidRDefault="005E5BBA" w:rsidP="005E5BBA">
      <w:proofErr w:type="spellStart"/>
      <w:r>
        <w:t>Penard</w:t>
      </w:r>
      <w:proofErr w:type="spellEnd"/>
      <w:r>
        <w:t xml:space="preserve"> et al. (2026) betrachten den Teilzugriff auf wissenschaftliche Datensätze und vergleichen unter anderem Zugriffsvarianten für NetCDF-4 mit Zarr. Die Untersuchung verdeutlicht den Einfluss von Datenorganisation und verwendeter Zugriffsbibliothek. Ihre Kennzahlen beziehen sich auf Datenzugriffe und dürfen nicht mit browserseitiger Interaktionsflüssigkeit gleichgesetzt werden.</w:t>
      </w:r>
    </w:p>
    <w:p w14:paraId="558DFF2C" w14:textId="77777777" w:rsidR="005E5BBA" w:rsidRDefault="005E5BBA" w:rsidP="005E5BBA">
      <w:r>
        <w:t xml:space="preserve">Die hier betrachteten Arbeiten untersuchen somit einzelne für meteorologische Webkarten relevante Aspekte, beantworten aber nicht gemeinsam die Frage nach dem Zusammenspiel von Framework, numerischer beziehungsweise bildbasierter Bereitstellung, </w:t>
      </w:r>
      <w:proofErr w:type="spellStart"/>
      <w:r>
        <w:t>Layerzusammensetzung</w:t>
      </w:r>
      <w:proofErr w:type="spellEnd"/>
      <w:r>
        <w:t xml:space="preserve"> und mehreren synchronisierten Karten bei wiederkehrenden Daten- und Stilwechseln. Daraus wird für diese Arbeit ein anwendungsbezogener Untersuchungsbedarf abgeleitet. Eine solche Untersuchung benötigt kontrollierte Darstellungsaufgaben und nachvollziehbare Messendpunkte. Kapitel 3 überführt die dargestellten Grundlagen in die konkrete Auswahl der Technologien, die Versuchsbedingungen und die Operationalisierung der Kennzahlen.</w:t>
      </w:r>
    </w:p>
    <w:p w14:paraId="46C16070" w14:textId="77777777" w:rsidR="005E5BBA" w:rsidRPr="005E5BBA" w:rsidRDefault="005E5BBA" w:rsidP="005E5BBA"/>
    <w:p w14:paraId="6305FC0D" w14:textId="77777777" w:rsidR="00C1299C" w:rsidRDefault="00C53194">
      <w:pPr>
        <w:pStyle w:val="berschrift1"/>
        <w:pageBreakBefore/>
        <w:numPr>
          <w:ilvl w:val="0"/>
          <w:numId w:val="1"/>
        </w:numPr>
      </w:pPr>
      <w:bookmarkStart w:id="24" w:name="thesis_25"/>
      <w:r>
        <w:lastRenderedPageBreak/>
        <w:t>Methodik und Forschungsdesign</w:t>
      </w:r>
      <w:bookmarkEnd w:id="24"/>
    </w:p>
    <w:p w14:paraId="77A37734" w14:textId="77777777" w:rsidR="00C1299C" w:rsidRDefault="00C53194">
      <w:pPr>
        <w:pStyle w:val="berschrift2"/>
        <w:numPr>
          <w:ilvl w:val="1"/>
          <w:numId w:val="1"/>
        </w:numPr>
      </w:pPr>
      <w:bookmarkStart w:id="25" w:name="thesis_26"/>
      <w:r>
        <w:t>Untersuchungsdesign</w:t>
      </w:r>
      <w:bookmarkEnd w:id="25"/>
    </w:p>
    <w:p w14:paraId="29C513EB" w14:textId="77777777" w:rsidR="001061EA" w:rsidRDefault="001061EA">
      <w:pPr>
        <w:pStyle w:val="BenchBody"/>
      </w:pPr>
      <w:r w:rsidRPr="001061EA">
        <w:t>Die Arbeit ist als quantitative experimentelle Performanceanalyse angelegt. Verglichen werden funktionsfähige Kombinationen aus Kartenframework und Datenverarbeitungspfad unter kontrollierten Bedingungen. Unabhängige Faktoren sind das Framework, der Rasterpfad, die Zusammensetzung der Szene und die Zahl gleichzeitig sichtbarer Karten. Abhängige Größen sind insbesondere die initiale Bereitschaftszeit, die Aktualisierungslatenz, die Verteilung der Frame-Intervalle sowie ergänzende Kennzahlen zu Hauptthread-Blockierung, systemweiter CPU-Auslastung, Netzwerkaufwand und JavaScript-Heap. Die Bereitschaft des gesamten Kartenverbunds wird erfasst</w:t>
      </w:r>
      <w:r>
        <w:t xml:space="preserve">. </w:t>
      </w:r>
    </w:p>
    <w:p w14:paraId="38B12AB7" w14:textId="77777777" w:rsidR="001061EA" w:rsidRDefault="001061EA" w:rsidP="001061EA">
      <w:pPr>
        <w:pStyle w:val="BenchBody"/>
      </w:pPr>
      <w:r w:rsidRPr="001061EA">
        <w:rPr>
          <w:highlight w:val="yellow"/>
        </w:rPr>
        <w:t xml:space="preserve">Der methodische Bezugspunkt ist die vorhandene </w:t>
      </w:r>
      <w:proofErr w:type="spellStart"/>
      <w:r w:rsidRPr="001061EA">
        <w:rPr>
          <w:highlight w:val="yellow"/>
        </w:rPr>
        <w:t>Benchmarkanwendung</w:t>
      </w:r>
      <w:proofErr w:type="spellEnd"/>
      <w:r w:rsidRPr="001061EA">
        <w:rPr>
          <w:highlight w:val="yellow"/>
        </w:rPr>
        <w:t xml:space="preserve"> im Repository </w:t>
      </w:r>
      <w:proofErr w:type="spellStart"/>
      <w:r w:rsidRPr="001061EA">
        <w:rPr>
          <w:highlight w:val="yellow"/>
        </w:rPr>
        <w:t>PerformanceWebmapping</w:t>
      </w:r>
      <w:proofErr w:type="spellEnd"/>
      <w:r w:rsidRPr="001061EA">
        <w:rPr>
          <w:highlight w:val="yellow"/>
        </w:rPr>
        <w:t>, Stand 10. Oktober 2026, Commit 94a92abb9ab8470b3b5660b6e07288c762a983b3 (Wankerl, 2026). Die Beschreibung unterscheidet ihre implementierten Funktionen von der für die Hauptmessungen festgelegten Versuchsmatrix und den ergänzenden Arbeitsschritten der Durchführung. Sie nimmt keine Messergebnisse vorweg.</w:t>
      </w:r>
    </w:p>
    <w:p w14:paraId="7FC07177" w14:textId="77777777" w:rsidR="001061EA" w:rsidRDefault="001061EA" w:rsidP="001061EA">
      <w:pPr>
        <w:pStyle w:val="BenchBody"/>
      </w:pPr>
      <w:r>
        <w:t xml:space="preserve">Der Kernvergleich umfasst vier Frameworks und drei Rasterpfade: vorberechnete PNG-Kacheln, numerische COG-Dateien und clientseitig dekodierte GRIB2-Dateien. Ein ebenfalls implementierter </w:t>
      </w:r>
      <w:r w:rsidRPr="001061EA">
        <w:rPr>
          <w:highlight w:val="yellow"/>
        </w:rPr>
        <w:t>WMS-Modus wird als ergänzende Variante eingeordnet und nicht in den Umfang des Kernvergleichs eingerechnet</w:t>
      </w:r>
      <w:r>
        <w:t>. Untersucht werden die konkreten Kombinationen aus Datenbereitstellung, Decoder, grafischer Integration und Framework. Ein gemessener Unterschied wird deshalb zunächst der jeweiligen Gesamtimplementierung zugeordnet.</w:t>
      </w:r>
    </w:p>
    <w:p w14:paraId="0879FC6D" w14:textId="14CDD65F" w:rsidR="001061EA" w:rsidRDefault="001061EA" w:rsidP="001061EA">
      <w:pPr>
        <w:pStyle w:val="BenchBody"/>
      </w:pPr>
      <w:r>
        <w:t xml:space="preserve">Die Versuche werden stufenweise aufgebaut. Zunächst wird die Vergleichbarkeit bei einer Karte geprüft. Anschließend werden die </w:t>
      </w:r>
      <w:proofErr w:type="spellStart"/>
      <w:r>
        <w:t>Layerzahl</w:t>
      </w:r>
      <w:proofErr w:type="spellEnd"/>
      <w:r>
        <w:t xml:space="preserve"> und die Kartenanzahl in getrennten Reihen erhöht. Für die Hauptreihe werden sieben Szenen jeweils mit einer, zwei, fünf, zehn und zwanzig Karten vorgesehen. Innerhalb einer Konfiguration verwenden sämtliche </w:t>
      </w:r>
      <w:proofErr w:type="spellStart"/>
      <w:r>
        <w:t>Rasterlayer</w:t>
      </w:r>
      <w:proofErr w:type="spellEnd"/>
      <w:r>
        <w:t xml:space="preserve"> denselben Bereitstellungspfad. Die Anwendung erlaubt darüber hinaus gemischte Rasterpfade und weitere Punktlasten; diese erweiterten Kombinationen sind nicht Teil der festgelegten Hauptreihe. Die Ergebnisse beziehen sich auf die tatsächlich implementierten Kombinationen.</w:t>
      </w:r>
    </w:p>
    <w:p w14:paraId="0531A700" w14:textId="77777777" w:rsidR="00C1299C" w:rsidRDefault="00C53194">
      <w:pPr>
        <w:pStyle w:val="berschrift2"/>
        <w:numPr>
          <w:ilvl w:val="1"/>
          <w:numId w:val="1"/>
        </w:numPr>
      </w:pPr>
      <w:bookmarkStart w:id="26" w:name="thesis_27"/>
      <w:r>
        <w:t>Auswahl der Frameworks und Verarbeitungspfade</w:t>
      </w:r>
      <w:bookmarkEnd w:id="26"/>
    </w:p>
    <w:p w14:paraId="549DA687" w14:textId="77777777" w:rsidR="001061EA" w:rsidRDefault="001061EA" w:rsidP="001061EA">
      <w:r>
        <w:t xml:space="preserve">Für den Kernvergleich werden </w:t>
      </w:r>
      <w:proofErr w:type="spellStart"/>
      <w:r>
        <w:t>Leaflet</w:t>
      </w:r>
      <w:proofErr w:type="spellEnd"/>
      <w:r>
        <w:t xml:space="preserve">, </w:t>
      </w:r>
      <w:proofErr w:type="spellStart"/>
      <w:r>
        <w:t>OpenLayers</w:t>
      </w:r>
      <w:proofErr w:type="spellEnd"/>
      <w:r>
        <w:t xml:space="preserve">, </w:t>
      </w:r>
      <w:proofErr w:type="spellStart"/>
      <w:r>
        <w:t>Mapbox</w:t>
      </w:r>
      <w:proofErr w:type="spellEnd"/>
      <w:r>
        <w:t xml:space="preserve"> GL JS und </w:t>
      </w:r>
      <w:proofErr w:type="spellStart"/>
      <w:r>
        <w:t>MapLibre</w:t>
      </w:r>
      <w:proofErr w:type="spellEnd"/>
      <w:r>
        <w:t xml:space="preserve"> GL JS eingesetzt. Die Auswahl deckt unterschiedliche Integrationsmöglichkeiten für Kartenbilder, Vektordaten und browserseitig erzeugte Rasterdarstellungen ab. Tabelle 1 nennt die im Repository festgelegten Versionen und die für die </w:t>
      </w:r>
      <w:proofErr w:type="spellStart"/>
      <w:r>
        <w:t>Benchmarkpunkte</w:t>
      </w:r>
      <w:proofErr w:type="spellEnd"/>
      <w:r>
        <w:t xml:space="preserve"> verwendete grafische Umsetzung.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2"/>
        <w:gridCol w:w="1152"/>
        <w:gridCol w:w="6336"/>
      </w:tblGrid>
      <w:tr w:rsidR="001061EA" w14:paraId="6F4A2576" w14:textId="77777777" w:rsidTr="005F72C7">
        <w:trPr>
          <w:cantSplit/>
          <w:tblHeader/>
          <w:jc w:val="center"/>
        </w:trPr>
        <w:tc>
          <w:tcPr>
            <w:tcW w:w="1872" w:type="dxa"/>
            <w:shd w:val="clear" w:color="auto" w:fill="E8EDF2"/>
            <w:tcMar>
              <w:top w:w="90" w:type="dxa"/>
              <w:left w:w="90" w:type="dxa"/>
              <w:bottom w:w="90" w:type="dxa"/>
              <w:right w:w="90" w:type="dxa"/>
            </w:tcMar>
            <w:vAlign w:val="center"/>
          </w:tcPr>
          <w:p w14:paraId="12DB207E" w14:textId="77777777" w:rsidR="001061EA" w:rsidRDefault="001061EA" w:rsidP="005F72C7">
            <w:pPr>
              <w:keepNext/>
              <w:keepLines/>
              <w:spacing w:after="0" w:line="259" w:lineRule="auto"/>
            </w:pPr>
            <w:r>
              <w:rPr>
                <w:b/>
                <w:sz w:val="20"/>
              </w:rPr>
              <w:lastRenderedPageBreak/>
              <w:t>Framework</w:t>
            </w:r>
          </w:p>
        </w:tc>
        <w:tc>
          <w:tcPr>
            <w:tcW w:w="1152" w:type="dxa"/>
            <w:shd w:val="clear" w:color="auto" w:fill="E8EDF2"/>
            <w:tcMar>
              <w:top w:w="90" w:type="dxa"/>
              <w:left w:w="90" w:type="dxa"/>
              <w:bottom w:w="90" w:type="dxa"/>
              <w:right w:w="90" w:type="dxa"/>
            </w:tcMar>
            <w:vAlign w:val="center"/>
          </w:tcPr>
          <w:p w14:paraId="7B7A2C1B" w14:textId="77777777" w:rsidR="001061EA" w:rsidRDefault="001061EA" w:rsidP="005F72C7">
            <w:pPr>
              <w:keepNext/>
              <w:keepLines/>
              <w:spacing w:after="0" w:line="259" w:lineRule="auto"/>
              <w:jc w:val="center"/>
            </w:pPr>
            <w:r>
              <w:rPr>
                <w:b/>
                <w:sz w:val="20"/>
              </w:rPr>
              <w:t>Version</w:t>
            </w:r>
          </w:p>
        </w:tc>
        <w:tc>
          <w:tcPr>
            <w:tcW w:w="6336" w:type="dxa"/>
            <w:shd w:val="clear" w:color="auto" w:fill="E8EDF2"/>
            <w:tcMar>
              <w:top w:w="90" w:type="dxa"/>
              <w:left w:w="90" w:type="dxa"/>
              <w:bottom w:w="90" w:type="dxa"/>
              <w:right w:w="90" w:type="dxa"/>
            </w:tcMar>
            <w:vAlign w:val="center"/>
          </w:tcPr>
          <w:p w14:paraId="18FAF9B4" w14:textId="77777777" w:rsidR="001061EA" w:rsidRDefault="001061EA" w:rsidP="005F72C7">
            <w:pPr>
              <w:keepNext/>
              <w:keepLines/>
              <w:spacing w:after="0" w:line="259" w:lineRule="auto"/>
            </w:pPr>
            <w:r>
              <w:rPr>
                <w:b/>
                <w:sz w:val="20"/>
              </w:rPr>
              <w:t xml:space="preserve">Darstellung der </w:t>
            </w:r>
            <w:proofErr w:type="spellStart"/>
            <w:r>
              <w:rPr>
                <w:b/>
                <w:sz w:val="20"/>
              </w:rPr>
              <w:t>Benchmarkpunkte</w:t>
            </w:r>
            <w:proofErr w:type="spellEnd"/>
          </w:p>
        </w:tc>
      </w:tr>
      <w:tr w:rsidR="001061EA" w14:paraId="64EF7C6E" w14:textId="77777777" w:rsidTr="005F72C7">
        <w:trPr>
          <w:cantSplit/>
          <w:jc w:val="center"/>
        </w:trPr>
        <w:tc>
          <w:tcPr>
            <w:tcW w:w="1872" w:type="dxa"/>
            <w:tcMar>
              <w:top w:w="90" w:type="dxa"/>
              <w:left w:w="90" w:type="dxa"/>
              <w:bottom w:w="90" w:type="dxa"/>
              <w:right w:w="90" w:type="dxa"/>
            </w:tcMar>
            <w:vAlign w:val="center"/>
          </w:tcPr>
          <w:p w14:paraId="0A8C0D1E" w14:textId="77777777" w:rsidR="001061EA" w:rsidRDefault="001061EA" w:rsidP="005F72C7">
            <w:pPr>
              <w:keepLines/>
              <w:spacing w:after="0" w:line="259" w:lineRule="auto"/>
            </w:pPr>
            <w:proofErr w:type="spellStart"/>
            <w:r>
              <w:rPr>
                <w:sz w:val="20"/>
              </w:rPr>
              <w:t>Leaflet</w:t>
            </w:r>
            <w:proofErr w:type="spellEnd"/>
          </w:p>
        </w:tc>
        <w:tc>
          <w:tcPr>
            <w:tcW w:w="1152" w:type="dxa"/>
            <w:tcMar>
              <w:top w:w="90" w:type="dxa"/>
              <w:left w:w="90" w:type="dxa"/>
              <w:bottom w:w="90" w:type="dxa"/>
              <w:right w:w="90" w:type="dxa"/>
            </w:tcMar>
            <w:vAlign w:val="center"/>
          </w:tcPr>
          <w:p w14:paraId="39DFE515" w14:textId="77777777" w:rsidR="001061EA" w:rsidRDefault="001061EA" w:rsidP="005F72C7">
            <w:pPr>
              <w:keepLines/>
              <w:spacing w:after="0" w:line="259" w:lineRule="auto"/>
              <w:jc w:val="center"/>
            </w:pPr>
            <w:r>
              <w:rPr>
                <w:b/>
                <w:sz w:val="20"/>
              </w:rPr>
              <w:t>1.9.4</w:t>
            </w:r>
          </w:p>
        </w:tc>
        <w:tc>
          <w:tcPr>
            <w:tcW w:w="6336" w:type="dxa"/>
            <w:tcMar>
              <w:top w:w="90" w:type="dxa"/>
              <w:left w:w="90" w:type="dxa"/>
              <w:bottom w:w="90" w:type="dxa"/>
              <w:right w:w="90" w:type="dxa"/>
            </w:tcMar>
            <w:vAlign w:val="center"/>
          </w:tcPr>
          <w:p w14:paraId="5D641E69" w14:textId="77777777" w:rsidR="001061EA" w:rsidRDefault="001061EA" w:rsidP="005F72C7">
            <w:pPr>
              <w:keepLines/>
              <w:spacing w:after="0" w:line="259" w:lineRule="auto"/>
            </w:pPr>
            <w:r>
              <w:rPr>
                <w:b/>
                <w:sz w:val="20"/>
              </w:rPr>
              <w:t xml:space="preserve">SVG-Kreismarker in </w:t>
            </w:r>
            <w:proofErr w:type="spellStart"/>
            <w:r>
              <w:rPr>
                <w:b/>
                <w:sz w:val="20"/>
              </w:rPr>
              <w:t>GeoJSON</w:t>
            </w:r>
            <w:proofErr w:type="spellEnd"/>
            <w:r>
              <w:rPr>
                <w:b/>
                <w:sz w:val="20"/>
              </w:rPr>
              <w:t>-Gruppen</w:t>
            </w:r>
          </w:p>
        </w:tc>
      </w:tr>
      <w:tr w:rsidR="001061EA" w14:paraId="27FFF7A6" w14:textId="77777777" w:rsidTr="005F72C7">
        <w:trPr>
          <w:cantSplit/>
          <w:jc w:val="center"/>
        </w:trPr>
        <w:tc>
          <w:tcPr>
            <w:tcW w:w="1872" w:type="dxa"/>
            <w:tcMar>
              <w:top w:w="90" w:type="dxa"/>
              <w:left w:w="90" w:type="dxa"/>
              <w:bottom w:w="90" w:type="dxa"/>
              <w:right w:w="90" w:type="dxa"/>
            </w:tcMar>
            <w:vAlign w:val="center"/>
          </w:tcPr>
          <w:p w14:paraId="52858371" w14:textId="77777777" w:rsidR="001061EA" w:rsidRDefault="001061EA" w:rsidP="005F72C7">
            <w:pPr>
              <w:keepLines/>
              <w:spacing w:after="0" w:line="259" w:lineRule="auto"/>
            </w:pPr>
            <w:proofErr w:type="spellStart"/>
            <w:r>
              <w:rPr>
                <w:sz w:val="20"/>
              </w:rPr>
              <w:t>OpenLayers</w:t>
            </w:r>
            <w:proofErr w:type="spellEnd"/>
          </w:p>
        </w:tc>
        <w:tc>
          <w:tcPr>
            <w:tcW w:w="1152" w:type="dxa"/>
            <w:tcMar>
              <w:top w:w="90" w:type="dxa"/>
              <w:left w:w="90" w:type="dxa"/>
              <w:bottom w:w="90" w:type="dxa"/>
              <w:right w:w="90" w:type="dxa"/>
            </w:tcMar>
            <w:vAlign w:val="center"/>
          </w:tcPr>
          <w:p w14:paraId="67106D13" w14:textId="77777777" w:rsidR="001061EA" w:rsidRDefault="001061EA" w:rsidP="005F72C7">
            <w:pPr>
              <w:keepLines/>
              <w:spacing w:after="0" w:line="259" w:lineRule="auto"/>
              <w:jc w:val="center"/>
            </w:pPr>
            <w:r>
              <w:rPr>
                <w:b/>
                <w:sz w:val="20"/>
              </w:rPr>
              <w:t>10.10.0</w:t>
            </w:r>
          </w:p>
        </w:tc>
        <w:tc>
          <w:tcPr>
            <w:tcW w:w="6336" w:type="dxa"/>
            <w:tcMar>
              <w:top w:w="90" w:type="dxa"/>
              <w:left w:w="90" w:type="dxa"/>
              <w:bottom w:w="90" w:type="dxa"/>
              <w:right w:w="90" w:type="dxa"/>
            </w:tcMar>
            <w:vAlign w:val="center"/>
          </w:tcPr>
          <w:p w14:paraId="7C3568BC" w14:textId="77777777" w:rsidR="001061EA" w:rsidRDefault="001061EA" w:rsidP="005F72C7">
            <w:pPr>
              <w:keepLines/>
              <w:spacing w:after="0" w:line="259" w:lineRule="auto"/>
            </w:pPr>
            <w:r>
              <w:rPr>
                <w:b/>
                <w:sz w:val="20"/>
              </w:rPr>
              <w:t>Canvas-</w:t>
            </w:r>
            <w:proofErr w:type="spellStart"/>
            <w:r>
              <w:rPr>
                <w:b/>
                <w:sz w:val="20"/>
              </w:rPr>
              <w:t>Vektorlayer</w:t>
            </w:r>
            <w:proofErr w:type="spellEnd"/>
          </w:p>
        </w:tc>
      </w:tr>
      <w:tr w:rsidR="001061EA" w14:paraId="2D5A10E6" w14:textId="77777777" w:rsidTr="005F72C7">
        <w:trPr>
          <w:cantSplit/>
          <w:jc w:val="center"/>
        </w:trPr>
        <w:tc>
          <w:tcPr>
            <w:tcW w:w="1872" w:type="dxa"/>
            <w:tcMar>
              <w:top w:w="90" w:type="dxa"/>
              <w:left w:w="90" w:type="dxa"/>
              <w:bottom w:w="90" w:type="dxa"/>
              <w:right w:w="90" w:type="dxa"/>
            </w:tcMar>
            <w:vAlign w:val="center"/>
          </w:tcPr>
          <w:p w14:paraId="21CC5ED1" w14:textId="77777777" w:rsidR="001061EA" w:rsidRDefault="001061EA" w:rsidP="005F72C7">
            <w:pPr>
              <w:keepLines/>
              <w:spacing w:after="0" w:line="259" w:lineRule="auto"/>
            </w:pPr>
            <w:proofErr w:type="spellStart"/>
            <w:r>
              <w:rPr>
                <w:sz w:val="20"/>
              </w:rPr>
              <w:t>Mapbox</w:t>
            </w:r>
            <w:proofErr w:type="spellEnd"/>
            <w:r>
              <w:rPr>
                <w:sz w:val="20"/>
              </w:rPr>
              <w:t xml:space="preserve"> GL JS</w:t>
            </w:r>
          </w:p>
        </w:tc>
        <w:tc>
          <w:tcPr>
            <w:tcW w:w="1152" w:type="dxa"/>
            <w:tcMar>
              <w:top w:w="90" w:type="dxa"/>
              <w:left w:w="90" w:type="dxa"/>
              <w:bottom w:w="90" w:type="dxa"/>
              <w:right w:w="90" w:type="dxa"/>
            </w:tcMar>
            <w:vAlign w:val="center"/>
          </w:tcPr>
          <w:p w14:paraId="385E44A7" w14:textId="77777777" w:rsidR="001061EA" w:rsidRDefault="001061EA" w:rsidP="005F72C7">
            <w:pPr>
              <w:keepLines/>
              <w:spacing w:after="0" w:line="259" w:lineRule="auto"/>
              <w:jc w:val="center"/>
            </w:pPr>
            <w:r>
              <w:rPr>
                <w:b/>
                <w:sz w:val="20"/>
              </w:rPr>
              <w:t>3.31.0</w:t>
            </w:r>
          </w:p>
        </w:tc>
        <w:tc>
          <w:tcPr>
            <w:tcW w:w="6336" w:type="dxa"/>
            <w:tcMar>
              <w:top w:w="90" w:type="dxa"/>
              <w:left w:w="90" w:type="dxa"/>
              <w:bottom w:w="90" w:type="dxa"/>
              <w:right w:w="90" w:type="dxa"/>
            </w:tcMar>
            <w:vAlign w:val="center"/>
          </w:tcPr>
          <w:p w14:paraId="137C9483" w14:textId="77777777" w:rsidR="001061EA" w:rsidRDefault="001061EA" w:rsidP="005F72C7">
            <w:pPr>
              <w:keepLines/>
              <w:spacing w:after="0" w:line="259" w:lineRule="auto"/>
            </w:pPr>
            <w:proofErr w:type="spellStart"/>
            <w:r>
              <w:rPr>
                <w:b/>
                <w:sz w:val="20"/>
              </w:rPr>
              <w:t>WebGL</w:t>
            </w:r>
            <w:proofErr w:type="spellEnd"/>
            <w:r>
              <w:rPr>
                <w:b/>
                <w:sz w:val="20"/>
              </w:rPr>
              <w:t xml:space="preserve">-Kreise aus </w:t>
            </w:r>
            <w:proofErr w:type="spellStart"/>
            <w:r>
              <w:rPr>
                <w:b/>
                <w:sz w:val="20"/>
              </w:rPr>
              <w:t>GeoJSON</w:t>
            </w:r>
            <w:proofErr w:type="spellEnd"/>
            <w:r>
              <w:rPr>
                <w:b/>
                <w:sz w:val="20"/>
              </w:rPr>
              <w:t>-Quellen</w:t>
            </w:r>
          </w:p>
        </w:tc>
      </w:tr>
      <w:tr w:rsidR="001061EA" w14:paraId="571CE95B" w14:textId="77777777" w:rsidTr="005F72C7">
        <w:trPr>
          <w:cantSplit/>
          <w:jc w:val="center"/>
        </w:trPr>
        <w:tc>
          <w:tcPr>
            <w:tcW w:w="1872" w:type="dxa"/>
            <w:tcMar>
              <w:top w:w="90" w:type="dxa"/>
              <w:left w:w="90" w:type="dxa"/>
              <w:bottom w:w="90" w:type="dxa"/>
              <w:right w:w="90" w:type="dxa"/>
            </w:tcMar>
            <w:vAlign w:val="center"/>
          </w:tcPr>
          <w:p w14:paraId="734720F1" w14:textId="77777777" w:rsidR="001061EA" w:rsidRDefault="001061EA" w:rsidP="005F72C7">
            <w:pPr>
              <w:keepNext/>
              <w:keepLines/>
              <w:spacing w:after="0" w:line="259" w:lineRule="auto"/>
            </w:pPr>
            <w:proofErr w:type="spellStart"/>
            <w:r>
              <w:rPr>
                <w:sz w:val="20"/>
              </w:rPr>
              <w:t>MapLibre</w:t>
            </w:r>
            <w:proofErr w:type="spellEnd"/>
            <w:r>
              <w:rPr>
                <w:sz w:val="20"/>
              </w:rPr>
              <w:t xml:space="preserve"> GL JS</w:t>
            </w:r>
          </w:p>
        </w:tc>
        <w:tc>
          <w:tcPr>
            <w:tcW w:w="1152" w:type="dxa"/>
            <w:tcMar>
              <w:top w:w="90" w:type="dxa"/>
              <w:left w:w="90" w:type="dxa"/>
              <w:bottom w:w="90" w:type="dxa"/>
              <w:right w:w="90" w:type="dxa"/>
            </w:tcMar>
            <w:vAlign w:val="center"/>
          </w:tcPr>
          <w:p w14:paraId="0AC7B225" w14:textId="77777777" w:rsidR="001061EA" w:rsidRDefault="001061EA" w:rsidP="005F72C7">
            <w:pPr>
              <w:keepNext/>
              <w:keepLines/>
              <w:spacing w:after="0" w:line="259" w:lineRule="auto"/>
              <w:jc w:val="center"/>
            </w:pPr>
            <w:r>
              <w:rPr>
                <w:b/>
                <w:sz w:val="20"/>
              </w:rPr>
              <w:t>6.10.0</w:t>
            </w:r>
          </w:p>
        </w:tc>
        <w:tc>
          <w:tcPr>
            <w:tcW w:w="6336" w:type="dxa"/>
            <w:tcMar>
              <w:top w:w="90" w:type="dxa"/>
              <w:left w:w="90" w:type="dxa"/>
              <w:bottom w:w="90" w:type="dxa"/>
              <w:right w:w="90" w:type="dxa"/>
            </w:tcMar>
            <w:vAlign w:val="center"/>
          </w:tcPr>
          <w:p w14:paraId="2A09DAD5" w14:textId="77777777" w:rsidR="001061EA" w:rsidRDefault="001061EA" w:rsidP="005F72C7">
            <w:pPr>
              <w:keepNext/>
              <w:keepLines/>
              <w:spacing w:after="0" w:line="259" w:lineRule="auto"/>
            </w:pPr>
            <w:proofErr w:type="spellStart"/>
            <w:r>
              <w:rPr>
                <w:b/>
                <w:sz w:val="20"/>
              </w:rPr>
              <w:t>WebGL</w:t>
            </w:r>
            <w:proofErr w:type="spellEnd"/>
            <w:r>
              <w:rPr>
                <w:b/>
                <w:sz w:val="20"/>
              </w:rPr>
              <w:t xml:space="preserve">-Kreise aus </w:t>
            </w:r>
            <w:proofErr w:type="spellStart"/>
            <w:r>
              <w:rPr>
                <w:b/>
                <w:sz w:val="20"/>
              </w:rPr>
              <w:t>GeoJSON</w:t>
            </w:r>
            <w:proofErr w:type="spellEnd"/>
            <w:r>
              <w:rPr>
                <w:b/>
                <w:sz w:val="20"/>
              </w:rPr>
              <w:t>-Quellen</w:t>
            </w:r>
          </w:p>
        </w:tc>
      </w:tr>
    </w:tbl>
    <w:p w14:paraId="5C2BAEBB" w14:textId="77777777" w:rsidR="001061EA" w:rsidRDefault="001061EA" w:rsidP="001061EA"/>
    <w:p w14:paraId="0B19E941" w14:textId="77777777" w:rsidR="001061EA" w:rsidRDefault="001061EA" w:rsidP="001061EA">
      <w:r>
        <w:t xml:space="preserve">Den Schwerpunkt bilden drei Rasterpfade. Pfad A stellt serverseitig eingefärbte Kartenbilder bereit. Pfad B überträgt numerische Rasterwerte als COG zur Verarbeitung im Browser. Pfad C liefert numerische Quelldaten im GRIB2-Format, welche clientseitig weiterverarbeitet werden. Die drei Pfade verwenden dieselben fachlichen Ausgangsfelder. Tabelle 2 fasst die Abgrenzung zusammen. </w:t>
      </w:r>
      <w:proofErr w:type="spellStart"/>
      <w:r w:rsidRPr="001061EA">
        <w:rPr>
          <w:highlight w:val="yellow"/>
        </w:rPr>
        <w:t>NetCDF</w:t>
      </w:r>
      <w:proofErr w:type="spellEnd"/>
      <w:r w:rsidRPr="001061EA">
        <w:rPr>
          <w:highlight w:val="yellow"/>
        </w:rPr>
        <w:t xml:space="preserve"> und Zarr dienen in Kapitel 2 der Einordnung wissenschaftlicher Datenorganisation und sind nicht als zusätzliche Kernvarianten vorgesehen.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3096"/>
        <w:gridCol w:w="4320"/>
      </w:tblGrid>
      <w:tr w:rsidR="001061EA" w14:paraId="574F49DE" w14:textId="77777777" w:rsidTr="005F72C7">
        <w:trPr>
          <w:cantSplit/>
          <w:tblHeader/>
          <w:jc w:val="center"/>
        </w:trPr>
        <w:tc>
          <w:tcPr>
            <w:tcW w:w="1944" w:type="dxa"/>
            <w:shd w:val="clear" w:color="auto" w:fill="E8EDF2"/>
            <w:tcMar>
              <w:top w:w="90" w:type="dxa"/>
              <w:left w:w="90" w:type="dxa"/>
              <w:bottom w:w="90" w:type="dxa"/>
              <w:right w:w="90" w:type="dxa"/>
            </w:tcMar>
            <w:vAlign w:val="center"/>
          </w:tcPr>
          <w:p w14:paraId="6D598734" w14:textId="77777777" w:rsidR="001061EA" w:rsidRDefault="001061EA" w:rsidP="005F72C7">
            <w:pPr>
              <w:keepNext/>
              <w:keepLines/>
              <w:spacing w:after="0" w:line="259" w:lineRule="auto"/>
            </w:pPr>
            <w:r>
              <w:rPr>
                <w:b/>
                <w:sz w:val="20"/>
              </w:rPr>
              <w:t>Pfad</w:t>
            </w:r>
          </w:p>
        </w:tc>
        <w:tc>
          <w:tcPr>
            <w:tcW w:w="3096" w:type="dxa"/>
            <w:shd w:val="clear" w:color="auto" w:fill="E8EDF2"/>
            <w:tcMar>
              <w:top w:w="90" w:type="dxa"/>
              <w:left w:w="90" w:type="dxa"/>
              <w:bottom w:w="90" w:type="dxa"/>
              <w:right w:w="90" w:type="dxa"/>
            </w:tcMar>
            <w:vAlign w:val="center"/>
          </w:tcPr>
          <w:p w14:paraId="1EA4C17E" w14:textId="77777777" w:rsidR="001061EA" w:rsidRDefault="001061EA" w:rsidP="005F72C7">
            <w:pPr>
              <w:keepNext/>
              <w:keepLines/>
              <w:spacing w:after="0" w:line="259" w:lineRule="auto"/>
            </w:pPr>
            <w:r>
              <w:rPr>
                <w:b/>
                <w:sz w:val="20"/>
              </w:rPr>
              <w:t>Bereitstellung</w:t>
            </w:r>
          </w:p>
        </w:tc>
        <w:tc>
          <w:tcPr>
            <w:tcW w:w="4320" w:type="dxa"/>
            <w:shd w:val="clear" w:color="auto" w:fill="E8EDF2"/>
            <w:tcMar>
              <w:top w:w="90" w:type="dxa"/>
              <w:left w:w="90" w:type="dxa"/>
              <w:bottom w:w="90" w:type="dxa"/>
              <w:right w:w="90" w:type="dxa"/>
            </w:tcMar>
            <w:vAlign w:val="center"/>
          </w:tcPr>
          <w:p w14:paraId="319FB77F" w14:textId="77777777" w:rsidR="001061EA" w:rsidRDefault="001061EA" w:rsidP="005F72C7">
            <w:pPr>
              <w:keepNext/>
              <w:keepLines/>
              <w:spacing w:after="0" w:line="259" w:lineRule="auto"/>
            </w:pPr>
            <w:r>
              <w:rPr>
                <w:b/>
                <w:sz w:val="20"/>
              </w:rPr>
              <w:t>Verarbeitung im Browser</w:t>
            </w:r>
          </w:p>
        </w:tc>
      </w:tr>
      <w:tr w:rsidR="001061EA" w14:paraId="489145B5" w14:textId="77777777" w:rsidTr="005F72C7">
        <w:trPr>
          <w:cantSplit/>
          <w:jc w:val="center"/>
        </w:trPr>
        <w:tc>
          <w:tcPr>
            <w:tcW w:w="1944" w:type="dxa"/>
            <w:tcMar>
              <w:top w:w="90" w:type="dxa"/>
              <w:left w:w="90" w:type="dxa"/>
              <w:bottom w:w="90" w:type="dxa"/>
              <w:right w:w="90" w:type="dxa"/>
            </w:tcMar>
            <w:vAlign w:val="center"/>
          </w:tcPr>
          <w:p w14:paraId="17D1B579" w14:textId="77777777" w:rsidR="001061EA" w:rsidRDefault="001061EA" w:rsidP="005F72C7">
            <w:pPr>
              <w:keepLines/>
              <w:spacing w:after="0" w:line="259" w:lineRule="auto"/>
            </w:pPr>
            <w:r>
              <w:rPr>
                <w:sz w:val="20"/>
              </w:rPr>
              <w:t>A Kartenbilder</w:t>
            </w:r>
          </w:p>
        </w:tc>
        <w:tc>
          <w:tcPr>
            <w:tcW w:w="3096" w:type="dxa"/>
            <w:tcMar>
              <w:top w:w="90" w:type="dxa"/>
              <w:left w:w="90" w:type="dxa"/>
              <w:bottom w:w="90" w:type="dxa"/>
              <w:right w:w="90" w:type="dxa"/>
            </w:tcMar>
            <w:vAlign w:val="center"/>
          </w:tcPr>
          <w:p w14:paraId="632BA50B" w14:textId="77777777" w:rsidR="001061EA" w:rsidRDefault="001061EA" w:rsidP="005F72C7">
            <w:pPr>
              <w:keepLines/>
              <w:spacing w:after="0" w:line="259" w:lineRule="auto"/>
            </w:pPr>
            <w:r>
              <w:rPr>
                <w:b/>
                <w:sz w:val="20"/>
              </w:rPr>
              <w:t xml:space="preserve">Vorab erzeugte PNG-Kacheln im XYZ-Schema, separat je </w:t>
            </w:r>
            <w:proofErr w:type="spellStart"/>
            <w:r>
              <w:rPr>
                <w:b/>
                <w:sz w:val="20"/>
              </w:rPr>
              <w:t>Fachlayer</w:t>
            </w:r>
            <w:proofErr w:type="spellEnd"/>
            <w:r>
              <w:rPr>
                <w:b/>
                <w:sz w:val="20"/>
              </w:rPr>
              <w:t>.</w:t>
            </w:r>
          </w:p>
        </w:tc>
        <w:tc>
          <w:tcPr>
            <w:tcW w:w="4320" w:type="dxa"/>
            <w:tcMar>
              <w:top w:w="90" w:type="dxa"/>
              <w:left w:w="90" w:type="dxa"/>
              <w:bottom w:w="90" w:type="dxa"/>
              <w:right w:w="90" w:type="dxa"/>
            </w:tcMar>
            <w:vAlign w:val="center"/>
          </w:tcPr>
          <w:p w14:paraId="1C6778C8" w14:textId="77777777" w:rsidR="001061EA" w:rsidRDefault="001061EA" w:rsidP="005F72C7">
            <w:pPr>
              <w:keepLines/>
              <w:spacing w:after="0" w:line="259" w:lineRule="auto"/>
            </w:pPr>
            <w:r>
              <w:rPr>
                <w:sz w:val="20"/>
              </w:rPr>
              <w:t xml:space="preserve">Bilddekodierung, Einbindung und Zusammensetzung der Ebenen. </w:t>
            </w:r>
            <w:r>
              <w:rPr>
                <w:b/>
                <w:sz w:val="20"/>
              </w:rPr>
              <w:t>Die Farben sind im Bild festgelegt.</w:t>
            </w:r>
          </w:p>
        </w:tc>
      </w:tr>
      <w:tr w:rsidR="001061EA" w14:paraId="21C84735" w14:textId="77777777" w:rsidTr="005F72C7">
        <w:trPr>
          <w:cantSplit/>
          <w:jc w:val="center"/>
        </w:trPr>
        <w:tc>
          <w:tcPr>
            <w:tcW w:w="1944" w:type="dxa"/>
            <w:tcMar>
              <w:top w:w="90" w:type="dxa"/>
              <w:left w:w="90" w:type="dxa"/>
              <w:bottom w:w="90" w:type="dxa"/>
              <w:right w:w="90" w:type="dxa"/>
            </w:tcMar>
            <w:vAlign w:val="center"/>
          </w:tcPr>
          <w:p w14:paraId="082BFB50" w14:textId="77777777" w:rsidR="001061EA" w:rsidRDefault="001061EA" w:rsidP="005F72C7">
            <w:pPr>
              <w:keepLines/>
              <w:spacing w:after="0" w:line="259" w:lineRule="auto"/>
            </w:pPr>
            <w:r>
              <w:rPr>
                <w:sz w:val="20"/>
              </w:rPr>
              <w:t>B Numerische Raster</w:t>
            </w:r>
          </w:p>
        </w:tc>
        <w:tc>
          <w:tcPr>
            <w:tcW w:w="3096" w:type="dxa"/>
            <w:tcMar>
              <w:top w:w="90" w:type="dxa"/>
              <w:left w:w="90" w:type="dxa"/>
              <w:bottom w:w="90" w:type="dxa"/>
              <w:right w:w="90" w:type="dxa"/>
            </w:tcMar>
            <w:vAlign w:val="center"/>
          </w:tcPr>
          <w:p w14:paraId="1A54D547" w14:textId="77777777" w:rsidR="001061EA" w:rsidRDefault="001061EA" w:rsidP="005F72C7">
            <w:pPr>
              <w:keepLines/>
              <w:spacing w:after="0" w:line="259" w:lineRule="auto"/>
            </w:pPr>
            <w:r>
              <w:rPr>
                <w:sz w:val="20"/>
              </w:rPr>
              <w:t>COG mit numerischen Werten desselben Ausgangsfelds; HTTP-Teilzugriff.</w:t>
            </w:r>
          </w:p>
        </w:tc>
        <w:tc>
          <w:tcPr>
            <w:tcW w:w="4320" w:type="dxa"/>
            <w:tcMar>
              <w:top w:w="90" w:type="dxa"/>
              <w:left w:w="90" w:type="dxa"/>
              <w:bottom w:w="90" w:type="dxa"/>
              <w:right w:w="90" w:type="dxa"/>
            </w:tcMar>
            <w:vAlign w:val="center"/>
          </w:tcPr>
          <w:p w14:paraId="4386B486" w14:textId="77777777" w:rsidR="001061EA" w:rsidRDefault="001061EA" w:rsidP="005F72C7">
            <w:pPr>
              <w:keepLines/>
              <w:spacing w:after="0" w:line="259" w:lineRule="auto"/>
            </w:pPr>
            <w:r>
              <w:rPr>
                <w:sz w:val="20"/>
              </w:rPr>
              <w:t xml:space="preserve">Dekodierung, </w:t>
            </w:r>
            <w:proofErr w:type="spellStart"/>
            <w:r>
              <w:rPr>
                <w:sz w:val="20"/>
              </w:rPr>
              <w:t>Ausschnittsauswahl</w:t>
            </w:r>
            <w:proofErr w:type="spellEnd"/>
            <w:r>
              <w:rPr>
                <w:sz w:val="20"/>
              </w:rPr>
              <w:t xml:space="preserve"> und Farbzuordnung; Integration über den jeweiligen </w:t>
            </w:r>
            <w:proofErr w:type="spellStart"/>
            <w:r>
              <w:rPr>
                <w:sz w:val="20"/>
              </w:rPr>
              <w:t>Frameworkadapter</w:t>
            </w:r>
            <w:proofErr w:type="spellEnd"/>
            <w:r>
              <w:rPr>
                <w:sz w:val="20"/>
              </w:rPr>
              <w:t>.</w:t>
            </w:r>
          </w:p>
        </w:tc>
      </w:tr>
      <w:tr w:rsidR="001061EA" w14:paraId="7054278F" w14:textId="77777777" w:rsidTr="005F72C7">
        <w:trPr>
          <w:cantSplit/>
          <w:jc w:val="center"/>
        </w:trPr>
        <w:tc>
          <w:tcPr>
            <w:tcW w:w="1944" w:type="dxa"/>
            <w:tcMar>
              <w:top w:w="90" w:type="dxa"/>
              <w:left w:w="90" w:type="dxa"/>
              <w:bottom w:w="90" w:type="dxa"/>
              <w:right w:w="90" w:type="dxa"/>
            </w:tcMar>
            <w:vAlign w:val="center"/>
          </w:tcPr>
          <w:p w14:paraId="1B607D85" w14:textId="77777777" w:rsidR="001061EA" w:rsidRDefault="001061EA" w:rsidP="005F72C7">
            <w:pPr>
              <w:keepNext/>
              <w:keepLines/>
              <w:spacing w:after="0" w:line="259" w:lineRule="auto"/>
            </w:pPr>
            <w:r>
              <w:rPr>
                <w:sz w:val="20"/>
              </w:rPr>
              <w:t>C Numerische Quelldaten</w:t>
            </w:r>
          </w:p>
        </w:tc>
        <w:tc>
          <w:tcPr>
            <w:tcW w:w="3096" w:type="dxa"/>
            <w:tcMar>
              <w:top w:w="90" w:type="dxa"/>
              <w:left w:w="90" w:type="dxa"/>
              <w:bottom w:w="90" w:type="dxa"/>
              <w:right w:w="90" w:type="dxa"/>
            </w:tcMar>
            <w:vAlign w:val="center"/>
          </w:tcPr>
          <w:p w14:paraId="5FBC12CF" w14:textId="77777777" w:rsidR="001061EA" w:rsidRDefault="001061EA" w:rsidP="005F72C7">
            <w:pPr>
              <w:keepNext/>
              <w:keepLines/>
              <w:spacing w:after="0" w:line="259" w:lineRule="auto"/>
            </w:pPr>
            <w:r>
              <w:rPr>
                <w:b/>
                <w:sz w:val="20"/>
              </w:rPr>
              <w:t>Vollständige, äußerlich dekomprimierte GRIB2-Dateien.</w:t>
            </w:r>
          </w:p>
        </w:tc>
        <w:tc>
          <w:tcPr>
            <w:tcW w:w="4320" w:type="dxa"/>
            <w:tcMar>
              <w:top w:w="90" w:type="dxa"/>
              <w:left w:w="90" w:type="dxa"/>
              <w:bottom w:w="90" w:type="dxa"/>
              <w:right w:w="90" w:type="dxa"/>
            </w:tcMar>
            <w:vAlign w:val="center"/>
          </w:tcPr>
          <w:p w14:paraId="4D2A7194" w14:textId="77777777" w:rsidR="001061EA" w:rsidRDefault="001061EA" w:rsidP="005F72C7">
            <w:pPr>
              <w:keepNext/>
              <w:keepLines/>
              <w:spacing w:after="0" w:line="259" w:lineRule="auto"/>
            </w:pPr>
            <w:r>
              <w:rPr>
                <w:b/>
                <w:sz w:val="20"/>
              </w:rPr>
              <w:t xml:space="preserve">Dekodierung im Web Worker, </w:t>
            </w:r>
            <w:proofErr w:type="spellStart"/>
            <w:r>
              <w:rPr>
                <w:b/>
                <w:sz w:val="20"/>
              </w:rPr>
              <w:t>Ausschnittsberechnung</w:t>
            </w:r>
            <w:proofErr w:type="spellEnd"/>
            <w:r>
              <w:rPr>
                <w:b/>
                <w:sz w:val="20"/>
              </w:rPr>
              <w:t xml:space="preserve"> und Einfärbung; Übergabe von RGBA-Bilddaten an den </w:t>
            </w:r>
            <w:proofErr w:type="spellStart"/>
            <w:r>
              <w:rPr>
                <w:b/>
                <w:sz w:val="20"/>
              </w:rPr>
              <w:t>Kartenrenderer</w:t>
            </w:r>
            <w:proofErr w:type="spellEnd"/>
            <w:r>
              <w:rPr>
                <w:b/>
                <w:sz w:val="20"/>
              </w:rPr>
              <w:t>.</w:t>
            </w:r>
          </w:p>
        </w:tc>
      </w:tr>
    </w:tbl>
    <w:p w14:paraId="0177D601" w14:textId="77777777" w:rsidR="001061EA" w:rsidRDefault="001061EA" w:rsidP="001061EA"/>
    <w:p w14:paraId="7C647502" w14:textId="77777777" w:rsidR="001061EA" w:rsidRDefault="001061EA" w:rsidP="001061EA">
      <w:r>
        <w:t xml:space="preserve">Pfad A liefert ausschließlich vorhandene PNG-Dateien aus. Fehlende Kacheln werden während eines </w:t>
      </w:r>
      <w:proofErr w:type="spellStart"/>
      <w:r>
        <w:t>Benchmarkabrufs</w:t>
      </w:r>
      <w:proofErr w:type="spellEnd"/>
      <w:r>
        <w:t xml:space="preserve"> nicht nachträglich erzeugt. Dadurch liegt ihre fachliche Aufbereitung außerhalb des browserseitigen Messfensters. Der ergänzende WMS-Pfad erzeugt Kartenbilder dagegen bei der Anfrage und kann eine andere Farbskala serverseitig anwenden. Seine Aktualisierungszeit enthält somit auch serverseitige Berechnung und erneute Übertragung. Trotz desselben Bildformats erfüllen vorberechnete PNG-Kacheln und dynamisch erzeugte WMS-Bilder unterschiedliche Verarbeitungsaufgaben.</w:t>
      </w:r>
    </w:p>
    <w:p w14:paraId="34E9C131" w14:textId="77777777" w:rsidR="001061EA" w:rsidRDefault="001061EA" w:rsidP="001061EA">
      <w:r>
        <w:t xml:space="preserve">Pfad B verwendet geotiff.js in Version 3.1.0-beta.0. </w:t>
      </w:r>
      <w:proofErr w:type="spellStart"/>
      <w:r>
        <w:t>Leaflet</w:t>
      </w:r>
      <w:proofErr w:type="spellEnd"/>
      <w:r>
        <w:t xml:space="preserve"> stellt die numerischen Ausschnitte über Canvas-Kacheln dar. </w:t>
      </w:r>
      <w:proofErr w:type="spellStart"/>
      <w:r>
        <w:t>MapLibre</w:t>
      </w:r>
      <w:proofErr w:type="spellEnd"/>
      <w:r>
        <w:t xml:space="preserve"> und </w:t>
      </w:r>
      <w:proofErr w:type="spellStart"/>
      <w:r>
        <w:t>Mapbox</w:t>
      </w:r>
      <w:proofErr w:type="spellEnd"/>
      <w:r>
        <w:t xml:space="preserve"> binden ein aus dem aktuellen Ausschnitt berechnetes Canvas als Quelle ein; dessen Größe ist auf 1.024 × 1.024 Pixel begrenzt. </w:t>
      </w:r>
      <w:proofErr w:type="spellStart"/>
      <w:r>
        <w:t>OpenLayers</w:t>
      </w:r>
      <w:proofErr w:type="spellEnd"/>
      <w:r>
        <w:t xml:space="preserve"> nutzt bereits im Kernvergleich seine </w:t>
      </w:r>
      <w:proofErr w:type="spellStart"/>
      <w:r>
        <w:t>GeoTIFF</w:t>
      </w:r>
      <w:proofErr w:type="spellEnd"/>
      <w:r>
        <w:t xml:space="preserve">-Quelle mit einem </w:t>
      </w:r>
      <w:proofErr w:type="spellStart"/>
      <w:r>
        <w:t>WebGL</w:t>
      </w:r>
      <w:proofErr w:type="spellEnd"/>
      <w:r>
        <w:t xml:space="preserve">-Layer und einer Farbexpression. Diese Quelle greift intern ebenfalls auf geotiff.js zurück. Die COG-Verarbeitung unterscheidet sich damit zwischen den Adaptern in </w:t>
      </w:r>
      <w:proofErr w:type="spellStart"/>
      <w:r>
        <w:t>Ausschnittsauswahl</w:t>
      </w:r>
      <w:proofErr w:type="spellEnd"/>
      <w:r>
        <w:t xml:space="preserve">, Abtastung und Einbindung. Diese Integrationen werden jeweils als vollständige Verarbeitungspfade verglichen (geotiff.js </w:t>
      </w:r>
      <w:proofErr w:type="spellStart"/>
      <w:r>
        <w:t>Contributors</w:t>
      </w:r>
      <w:proofErr w:type="spellEnd"/>
      <w:r>
        <w:t xml:space="preserve">, o. J.; </w:t>
      </w:r>
      <w:proofErr w:type="spellStart"/>
      <w:r>
        <w:t>OpenLayers</w:t>
      </w:r>
      <w:proofErr w:type="spellEnd"/>
      <w:r>
        <w:t>, o. J.-a).</w:t>
      </w:r>
    </w:p>
    <w:p w14:paraId="06A54B32" w14:textId="77777777" w:rsidR="001061EA" w:rsidRDefault="001061EA" w:rsidP="001061EA">
      <w:r>
        <w:lastRenderedPageBreak/>
        <w:t xml:space="preserve">Pfad C nutzt das Paket @meri-imperiumi/eccodes-wasm in Version 2.48.2. Je </w:t>
      </w:r>
      <w:proofErr w:type="spellStart"/>
      <w:r>
        <w:t>Rasterlayer</w:t>
      </w:r>
      <w:proofErr w:type="spellEnd"/>
      <w:r>
        <w:t xml:space="preserve"> und Karte wird ein eigener Worker mit eigener </w:t>
      </w:r>
      <w:proofErr w:type="spellStart"/>
      <w:r>
        <w:t>Decoderinstanz</w:t>
      </w:r>
      <w:proofErr w:type="spellEnd"/>
      <w:r>
        <w:t xml:space="preserve"> eingerichtet. Das kompilierte </w:t>
      </w:r>
      <w:proofErr w:type="spellStart"/>
      <w:r>
        <w:t>WebAssembly</w:t>
      </w:r>
      <w:proofErr w:type="spellEnd"/>
      <w:r>
        <w:t xml:space="preserve">-Modul wird innerhalb der Seite gemeinsam genutzt. Nach der Dekodierung hält der Worker das numerische Gitter für weitere Ausschnitte und Farbänderungen vor. </w:t>
      </w:r>
      <w:proofErr w:type="spellStart"/>
      <w:r>
        <w:t>Leaflet</w:t>
      </w:r>
      <w:proofErr w:type="spellEnd"/>
      <w:r>
        <w:t xml:space="preserve"> und </w:t>
      </w:r>
      <w:proofErr w:type="spellStart"/>
      <w:r>
        <w:t>OpenLayers</w:t>
      </w:r>
      <w:proofErr w:type="spellEnd"/>
      <w:r>
        <w:t xml:space="preserve"> fordern daraus Kacheln mit 256 × 256 Pixeln an; die GL-Frameworks verwenden eine Canvas-Darstellung des Ausschnitts. Der implementierte Darstellungsweg unterstützt reguläre Längen-Breiten-Gitter.</w:t>
      </w:r>
    </w:p>
    <w:p w14:paraId="4723D826" w14:textId="0E428134" w:rsidR="001061EA" w:rsidRPr="001061EA" w:rsidRDefault="001061EA" w:rsidP="001061EA">
      <w:r>
        <w:t xml:space="preserve">Punktdaten werden in einem gemeinsam vorbereiteten </w:t>
      </w:r>
      <w:proofErr w:type="spellStart"/>
      <w:r>
        <w:t>GeoJSON</w:t>
      </w:r>
      <w:proofErr w:type="spellEnd"/>
      <w:r>
        <w:t>-Datensatz bereitgestellt. Im Benchmark werden die Geometrien deterministisch erzeugt und je Karte kopiert. Alle Varianten erhalten dieselben Ausgangspositionen und Objektzahlen. Einheitliche Kreisgrößen, Füllfarben und weiße Konturen ersetzen eine meteorologische Stationssymbolik. Beschriftungen und fachliche Messwerte sind nicht enthalten. Clustering oder das Weglassen von Punkten verändern die Aufgabe und werden im Kernvergleich nicht eingesetzt.</w:t>
      </w:r>
    </w:p>
    <w:p w14:paraId="170B7D57" w14:textId="59A1819C" w:rsidR="00C1299C" w:rsidRDefault="00C53194">
      <w:pPr>
        <w:pStyle w:val="berschrift2"/>
        <w:numPr>
          <w:ilvl w:val="1"/>
          <w:numId w:val="1"/>
        </w:numPr>
        <w:rPr>
          <w:highlight w:val="yellow"/>
        </w:rPr>
      </w:pPr>
      <w:bookmarkStart w:id="27" w:name="thesis_28"/>
      <w:proofErr w:type="spellStart"/>
      <w:r w:rsidRPr="004A78E9">
        <w:rPr>
          <w:highlight w:val="yellow"/>
        </w:rPr>
        <w:t>Benchmarkanwendung</w:t>
      </w:r>
      <w:proofErr w:type="spellEnd"/>
      <w:r w:rsidRPr="004A78E9">
        <w:rPr>
          <w:highlight w:val="yellow"/>
        </w:rPr>
        <w:t xml:space="preserve"> und technische Testumgebung</w:t>
      </w:r>
      <w:bookmarkEnd w:id="27"/>
    </w:p>
    <w:p w14:paraId="485DB4A5" w14:textId="77777777" w:rsidR="001061EA" w:rsidRDefault="001061EA" w:rsidP="001061EA">
      <w:r>
        <w:t xml:space="preserve">Die </w:t>
      </w:r>
      <w:proofErr w:type="spellStart"/>
      <w:r>
        <w:t>Benchmarkanwendung</w:t>
      </w:r>
      <w:proofErr w:type="spellEnd"/>
      <w:r>
        <w:t xml:space="preserve"> verwendet einen gemeinsamen Versuchscontroller und je einen Adapter für die untersuchten Frameworks. Der Controller verarbeitet die im Bedienpanel festgelegte Konfiguration, setzt den Ausgangszustand, startet die Aktionen und sammelt die Messwerte. Die Adapter stellen dieselben fachlichen Funktionen bereit: Karteninitialisierung, Änderung der </w:t>
      </w:r>
      <w:proofErr w:type="spellStart"/>
      <w:r>
        <w:t>Layerzusammensetzung</w:t>
      </w:r>
      <w:proofErr w:type="spellEnd"/>
      <w:r>
        <w:t>, Kamerabewegung, Zeitwechsel, Stilwechsel und Meldung eines erreichten Zielzustands. Eigene Renderer und zusätzliche Verarbeitungsschritte werden je Adapter dokumentiert.</w:t>
      </w:r>
    </w:p>
    <w:p w14:paraId="4DE808DD" w14:textId="77777777" w:rsidR="001061EA" w:rsidRDefault="001061EA" w:rsidP="001061EA">
      <w:r>
        <w:t>Ein Messblock erhält eine eindeutige Batch-Kennung; die Kombination aus dieser Kennung und der Wiederholungsnummer identifiziert den einzelnen Ergebnisdatensatz. Eine zusätzliche, über alle Frameworks einheitliche Update-Kennung ist nicht Bestandteil des Exports. Die Synchronisation der Kameras erfolgt durch die gemeinsame Kartengruppe. Während einer gemeinsam ausgelösten Bewegung unterdrückt sie die erneute Weitergabe der dadurch ausgelösten Kameraereignisse.</w:t>
      </w:r>
    </w:p>
    <w:p w14:paraId="59A8E7D7" w14:textId="77777777" w:rsidR="001061EA" w:rsidRDefault="001061EA" w:rsidP="001061EA">
      <w:r>
        <w:t xml:space="preserve">Die Konfiguration und der Start eines Messblocks erfolgen über das Bedienpanel. Anschließend führt die Anwendung die Aktionen und Wiederholungen selbstständig aus. Eine </w:t>
      </w:r>
      <w:proofErr w:type="spellStart"/>
      <w:r>
        <w:t>Puppeteer</w:t>
      </w:r>
      <w:proofErr w:type="spellEnd"/>
      <w:r>
        <w:t xml:space="preserve">-Steuerung, ein automatischer Browserneustart und eine vollständig automatisierte Abarbeitung der gesamten Versuchsmatrix sind im beschriebenen Stand nicht enthalten. Für die Hauptmessungen wird ein einheitlicher </w:t>
      </w:r>
      <w:proofErr w:type="spellStart"/>
      <w:r>
        <w:t>Browserbuild</w:t>
      </w:r>
      <w:proofErr w:type="spellEnd"/>
      <w:r>
        <w:t xml:space="preserve"> in einem sichtbaren und aktiven Fenster verwendet; Version und aktivierte Hardwarebeschleunigung werden im Versuchsprotokoll dokumentiert.</w:t>
      </w:r>
    </w:p>
    <w:p w14:paraId="3FD30FFA" w14:textId="77777777" w:rsidR="001061EA" w:rsidRDefault="001061EA" w:rsidP="001061EA">
      <w:r>
        <w:t xml:space="preserve">Für das Testsystem werden Prozessor, Arbeitsspeicher, Grafikhardware, Betriebssystem und GPU-Treiber dokumentiert. Hinzu kommen Browser-, Framework-, Decoder- und Serverbibliotheksversionen, Energieprofil, Fenstergröße, </w:t>
      </w:r>
      <w:proofErr w:type="spellStart"/>
      <w:r>
        <w:t>devicePixelRatio</w:t>
      </w:r>
      <w:proofErr w:type="spellEnd"/>
      <w:r>
        <w:t xml:space="preserve"> und Bildwiederholrate. Die Abhängigkeiten werden mit einem reproduzierbaren Versionsstand fixiert. Die JavaScript-Versionen sind durch Paketdatei und Lockdatei festgelegt; für die Python-Dienste wird zusätzlich der tatsächlich installierte Paketstand protokolliert. Die Hauptmessungen verwenden den </w:t>
      </w:r>
      <w:proofErr w:type="spellStart"/>
      <w:r>
        <w:t>Produktionsbuild</w:t>
      </w:r>
      <w:proofErr w:type="spellEnd"/>
      <w:r>
        <w:t xml:space="preserve"> der Anwendung. Die </w:t>
      </w:r>
      <w:r>
        <w:lastRenderedPageBreak/>
        <w:t>Hintergrundlast anderer Programme wird bestmöglich begrenzt. Während eines Versuchsblocks werden keine Änderungen der Umgebung vorgenommen. Schlussfolgerungen gelten zunächst für dieses Testsystem.</w:t>
      </w:r>
    </w:p>
    <w:p w14:paraId="64B09CBF" w14:textId="1F18C0BD" w:rsidR="001061EA" w:rsidRPr="001061EA" w:rsidRDefault="001061EA" w:rsidP="001061EA">
      <w:pPr>
        <w:rPr>
          <w:highlight w:val="yellow"/>
        </w:rPr>
      </w:pPr>
      <w:r>
        <w:t xml:space="preserve">Die Testdaten werden vorab archiviert und über eine kontrollierte lokale HTTP-Umgebung bereitgestellt. Dadurch werden Schwankungen öffentlicher Datenquellen und wechselnde Datenstände vermieden. Die </w:t>
      </w:r>
      <w:proofErr w:type="spellStart"/>
      <w:r>
        <w:t>Basemaps</w:t>
      </w:r>
      <w:proofErr w:type="spellEnd"/>
      <w:r>
        <w:t xml:space="preserve"> der Kartenanwendungen werden für den Benchmark ebenfalls deaktiviert, ebenso die gewöhnlichen Stations- und Wettervorschauen. Die lokale Bereitstellung beseitigt den Netzwerkaufwand nicht: HTTP-Anfragen, Antwortübertragung und Verarbeitung im Browser bleiben Bestandteil der Messung. Externe </w:t>
      </w:r>
      <w:proofErr w:type="spellStart"/>
      <w:r>
        <w:t>Netzlatenzen</w:t>
      </w:r>
      <w:proofErr w:type="spellEnd"/>
      <w:r>
        <w:t xml:space="preserve"> werden in der Hauptreihe jedoch nicht gezielt variiert. Server und Browser nutzen im Benchmark denselben Rechner. Die dadurch entstehende Ressourcenkonkurrenz wird bei der Interpretation der systemweiten CPU-Auslastung und der Ende-zu-Ende-Latenzen berücksichtigt.</w:t>
      </w:r>
    </w:p>
    <w:p w14:paraId="34702178" w14:textId="54C75057" w:rsidR="00C1299C" w:rsidRPr="004A78E9" w:rsidRDefault="00C53194">
      <w:pPr>
        <w:pStyle w:val="berschrift2"/>
        <w:numPr>
          <w:ilvl w:val="1"/>
          <w:numId w:val="1"/>
        </w:numPr>
        <w:rPr>
          <w:highlight w:val="yellow"/>
        </w:rPr>
      </w:pPr>
      <w:bookmarkStart w:id="28" w:name="thesis_29"/>
      <w:r w:rsidRPr="004A78E9">
        <w:rPr>
          <w:highlight w:val="yellow"/>
        </w:rPr>
        <w:t>Testdaten und Aufbereitung</w:t>
      </w:r>
      <w:bookmarkEnd w:id="28"/>
    </w:p>
    <w:p w14:paraId="662B02B0" w14:textId="77777777" w:rsidR="001061EA" w:rsidRDefault="001061EA" w:rsidP="001061EA">
      <w:pPr>
        <w:pStyle w:val="BenchBody"/>
      </w:pPr>
      <w:r>
        <w:t xml:space="preserve">Die fachliche Anwendungsszene sieht bis zu acht </w:t>
      </w:r>
      <w:proofErr w:type="spellStart"/>
      <w:r>
        <w:t>Rasterlayer</w:t>
      </w:r>
      <w:proofErr w:type="spellEnd"/>
      <w:r>
        <w:t xml:space="preserve"> und einen synthetischen </w:t>
      </w:r>
      <w:proofErr w:type="spellStart"/>
      <w:r>
        <w:t>Punktlayer</w:t>
      </w:r>
      <w:proofErr w:type="spellEnd"/>
      <w:r>
        <w:t xml:space="preserve"> vor. Als Rastergrößen werden Temperatur, Luftdruck, CAPE, Luftfeuchtigkeit, Niederschlag, </w:t>
      </w:r>
      <w:proofErr w:type="gramStart"/>
      <w:r>
        <w:t>Windböen</w:t>
      </w:r>
      <w:proofErr w:type="gramEnd"/>
      <w:r>
        <w:t>, Wettererscheinung und Bewölkung aus archivierten ICON-EU-Produkten als GRIB2-Dateien vom OpenData-Server des DWD verwendet. Der im Repository enthaltene Katalog umfasst acht Parameter des Modelllaufs vom 5. Oktober 2026, 00:00 UTC, zu fünf Gültigkeitszeiten. Für die Hauptreihe werden daraus die Vorhersagen für den 5. Oktober 2026 um 03:00 und 15:00 UTC als Ausgangs- und Zielzeitpunkt festgelegt.</w:t>
      </w:r>
    </w:p>
    <w:p w14:paraId="1B1313D9" w14:textId="77777777" w:rsidR="001061EA" w:rsidRDefault="001061EA" w:rsidP="001061EA">
      <w:pPr>
        <w:pStyle w:val="BenchBody"/>
      </w:pPr>
      <w:r>
        <w:t xml:space="preserve">Die Parameterkennungen lauten </w:t>
      </w:r>
      <w:proofErr w:type="spellStart"/>
      <w:r>
        <w:t>cape_con</w:t>
      </w:r>
      <w:proofErr w:type="spellEnd"/>
      <w:r>
        <w:t xml:space="preserve">, </w:t>
      </w:r>
      <w:proofErr w:type="spellStart"/>
      <w:r>
        <w:t>clct</w:t>
      </w:r>
      <w:proofErr w:type="spellEnd"/>
      <w:r>
        <w:t xml:space="preserve">, ps, relhum_2m, t_2m, </w:t>
      </w:r>
      <w:proofErr w:type="spellStart"/>
      <w:r>
        <w:t>tot_prec</w:t>
      </w:r>
      <w:proofErr w:type="spellEnd"/>
      <w:r>
        <w:t>, vmax_10m und ww. Dabei bezeichnet ps den Bodendruck und keinen auf Meereshöhe reduzierten Luftdruck. Die katalogisierten Raster besitzen jeweils 1.377 Spalten und 657 Zeilen, entsprechend 904.689 Gitterwerten. Sie liegen in EPSG:4326 mit einer Zellweite von 0,0625 Grad vor. Die äußeren Rastergrenzen reichen von 23,53125 Grad westlicher bis 62,53125 Grad östlicher Länge und von 29,46875 bis 70,53125 Grad nördlicher Breite. Diese Angaben beschreiben die verwendeten regulären Datenprodukte; sie werden nicht mit dem ursprünglichen numerischen Modellgitter gleichgesetzt.</w:t>
      </w:r>
    </w:p>
    <w:p w14:paraId="45ED339D" w14:textId="77777777" w:rsidR="001061EA" w:rsidRDefault="001061EA" w:rsidP="001061EA">
      <w:pPr>
        <w:pStyle w:val="BenchBody"/>
      </w:pPr>
      <w:r>
        <w:t xml:space="preserve">Die COG-Aufbereitung schreibt </w:t>
      </w:r>
      <w:proofErr w:type="spellStart"/>
      <w:r>
        <w:t>einbandige</w:t>
      </w:r>
      <w:proofErr w:type="spellEnd"/>
      <w:r>
        <w:t xml:space="preserve"> Float32-Raster mit DEFLATE-Kompression und dem </w:t>
      </w:r>
      <w:proofErr w:type="spellStart"/>
      <w:r>
        <w:t>Fehlwert</w:t>
      </w:r>
      <w:proofErr w:type="spellEnd"/>
      <w:r>
        <w:t xml:space="preserve"> −9999. Das Konvertierungsskript verwendet standardmäßig interne Kacheln von 256 × 256 Pixeln; der tatsächlich verwendete Parameter ist mit dem Aufbereitungslauf festzuhalten. Der vorliegende Katalog weist Übersichtsauflösungen um die Faktoren 2, 4 und 8 aus. Das Skript bildet diese für kontinuierliche Parameter durch Mittelung und für Wettercodes durch die Auswahl des nächsten Werts. Die ursprüngliche geografische Gitterreferenz bleibt erhalten.</w:t>
      </w:r>
    </w:p>
    <w:p w14:paraId="37E1E853" w14:textId="77777777" w:rsidR="001061EA" w:rsidRDefault="001061EA" w:rsidP="001061EA">
      <w:pPr>
        <w:pStyle w:val="BenchBody"/>
      </w:pPr>
      <w:r>
        <w:t xml:space="preserve">Die vorberechneten PNG-Kacheln werden aus den COG-Produkten erzeugt und liegen in einem Web-Mercator-Kachelraster vor. Für den GRIB2-Pfad wird lediglich eine gegebenenfalls vorhandene äußere BZip2-Kompression vorab entfernt. Die GRIB2-Datei selbst wird vollständig an den </w:t>
      </w:r>
      <w:r>
        <w:lastRenderedPageBreak/>
        <w:t>jeweiligen Worker übertragen und dort dekodiert. Konvertierung und PNG-Vorproduktion sind notwendige Aufbereitungsschritte, werden aber außerhalb der browserseitigen Messfenster ausgeführt. Ihre Kosten werden daher nicht aus den späteren Ladezeiten abgeleitet.</w:t>
      </w:r>
    </w:p>
    <w:p w14:paraId="709A8D45" w14:textId="77777777" w:rsidR="001061EA" w:rsidRDefault="001061EA" w:rsidP="001061EA">
      <w:pPr>
        <w:pStyle w:val="BenchBody"/>
      </w:pPr>
      <w:r>
        <w:t xml:space="preserve">Der Punktdatensatz besteht aus synthetischen </w:t>
      </w:r>
      <w:proofErr w:type="spellStart"/>
      <w:r>
        <w:t>GeoJSON</w:t>
      </w:r>
      <w:proofErr w:type="spellEnd"/>
      <w:r>
        <w:t xml:space="preserve">-Features ohne meteorologische Attribute. Ein Pseudozufallszahlengenerator mit dem Startwert 42 erzeugt reproduzierbare Positionen zwischen 12 Grad westlicher und 35 Grad östlicher Länge sowie zwischen 34 und 72 Grad nördlicher Breite. Die Verteilung ist innerhalb dieses Rechtecks gleichförmig und umfasst auch Meeresgebiete. Sie bildet weder die reale Verteilung von MOSMIX-Vorhersageorten noch deren Symbol- und Beschriftungsaufwand ab. Für die Szenen mit einem </w:t>
      </w:r>
      <w:proofErr w:type="spellStart"/>
      <w:r>
        <w:t>Punktlayer</w:t>
      </w:r>
      <w:proofErr w:type="spellEnd"/>
      <w:r>
        <w:t xml:space="preserve"> werden 1.000 Punkte je Karte festgelegt. Die Erzeugung des Datensatzes erfolgt vor dem gemessenen Versuch.</w:t>
      </w:r>
    </w:p>
    <w:p w14:paraId="742A7717" w14:textId="77777777" w:rsidR="001061EA" w:rsidRDefault="001061EA" w:rsidP="001061EA">
      <w:pPr>
        <w:pStyle w:val="BenchBody"/>
      </w:pPr>
      <w:r>
        <w:t xml:space="preserve">Die Modellfelder liefern flächige numerische Daten, während die </w:t>
      </w:r>
      <w:proofErr w:type="spellStart"/>
      <w:r>
        <w:t>Punktlayer</w:t>
      </w:r>
      <w:proofErr w:type="spellEnd"/>
      <w:r>
        <w:t xml:space="preserve"> eine zusätzliche Darstellungsaufgabe mit einzelnen Punkten ergänzen. Beim synthetischen Punktwechsel erzeugt der Startwert 43 neue Positionen bei unveränderter Objektzahl und gleichen Feature-IDs. Dies ist eine kontrollierte Aktualisierung geometrischer Daten und kein fachlicher Zeitwechsel stationärer Wetterstationen.</w:t>
      </w:r>
    </w:p>
    <w:p w14:paraId="635C8700" w14:textId="1C27A445" w:rsidR="00C1299C" w:rsidRPr="004A78E9" w:rsidRDefault="001061EA" w:rsidP="001061EA">
      <w:pPr>
        <w:pStyle w:val="BenchBody"/>
        <w:rPr>
          <w:highlight w:val="yellow"/>
        </w:rPr>
      </w:pPr>
      <w:r>
        <w:t xml:space="preserve">Parameterbezogene Wertebereiche, Farbtabellen, Fehlwertbehandlung und eine Rasterdeckkraft von 0,7 bilden die gemeinsame Darstellungsgrundlage. Kontinuierliche Felder verwenden grundsätzlich bilineare Interpolation, Wettercodes die Auswahl des nächsten Werts. Die tatsächliche Bildausgabe kann sich dennoch durch Übersichtsauflösungen, Abtastung, Canvas-Größe und native </w:t>
      </w:r>
      <w:proofErr w:type="spellStart"/>
      <w:r>
        <w:t>Layerarchitektur</w:t>
      </w:r>
      <w:proofErr w:type="spellEnd"/>
      <w:r>
        <w:t xml:space="preserve"> unterscheiden. Zusammensetzung, Überlagerungsreihenfolge und sichtbare Qualität werden deshalb im Pilotversuch geprüft; identische Eingangsdaten gelten allein nicht als Nachweis identischer Bilder.</w:t>
      </w:r>
    </w:p>
    <w:p w14:paraId="66C8B676" w14:textId="77777777" w:rsidR="00C1299C" w:rsidRDefault="00C53194">
      <w:pPr>
        <w:pStyle w:val="berschrift2"/>
        <w:numPr>
          <w:ilvl w:val="1"/>
          <w:numId w:val="1"/>
        </w:numPr>
        <w:rPr>
          <w:highlight w:val="yellow"/>
        </w:rPr>
      </w:pPr>
      <w:bookmarkStart w:id="29" w:name="thesis_30"/>
      <w:r w:rsidRPr="004A78E9">
        <w:rPr>
          <w:highlight w:val="yellow"/>
        </w:rPr>
        <w:t>Testszenarien</w:t>
      </w:r>
      <w:bookmarkEnd w:id="29"/>
    </w:p>
    <w:p w14:paraId="56E38181" w14:textId="2320386F" w:rsidR="001061EA" w:rsidRPr="001061EA" w:rsidRDefault="001061EA" w:rsidP="001061EA">
      <w:pPr>
        <w:rPr>
          <w:highlight w:val="yellow"/>
        </w:rPr>
      </w:pPr>
      <w:r w:rsidRPr="001061EA">
        <w:t xml:space="preserve">Die Szenarien untersuchen den Aufbau und die Aktualisierung isolierter Datenbestände je Karteninstanz. Frische Rasterquellen und eindeutige Abrufadressen verhindern die gemeinsame HTTP-Wiederverwendung zwischen Karten und Ladevorgängen. Die lokalen Server liefern solche Antworten mit Cache-Control: </w:t>
      </w:r>
      <w:proofErr w:type="spellStart"/>
      <w:r w:rsidRPr="001061EA">
        <w:t>no</w:t>
      </w:r>
      <w:proofErr w:type="spellEnd"/>
      <w:r w:rsidRPr="001061EA">
        <w:t xml:space="preserve">-store; WMS-Anfragen umgehen zusätzlich den gemeinsamen </w:t>
      </w:r>
      <w:proofErr w:type="spellStart"/>
      <w:r w:rsidRPr="001061EA">
        <w:t>Rendercache</w:t>
      </w:r>
      <w:proofErr w:type="spellEnd"/>
      <w:r w:rsidRPr="001061EA">
        <w:t xml:space="preserve">. Innerhalb eines bestehenden Layers dürfen </w:t>
      </w:r>
      <w:proofErr w:type="spellStart"/>
      <w:r w:rsidRPr="001061EA">
        <w:t>Readerblöcke</w:t>
      </w:r>
      <w:proofErr w:type="spellEnd"/>
      <w:r w:rsidRPr="001061EA">
        <w:t xml:space="preserve">, Kacheln und dekodierte GRIB-Gitter wiederverwendet werden. Betriebssystemcaches, geladener Programmcode und das kompilierte </w:t>
      </w:r>
      <w:proofErr w:type="spellStart"/>
      <w:r w:rsidRPr="001061EA">
        <w:t>WebAssembly</w:t>
      </w:r>
      <w:proofErr w:type="spellEnd"/>
      <w:r w:rsidRPr="001061EA">
        <w:t>-Modul bleiben außerhalb dieser Isolation. Die Versuchszustände werden daher nicht pauschal als vollständig kalte Caches bezeichnet.</w:t>
      </w:r>
    </w:p>
    <w:p w14:paraId="3D0CB398" w14:textId="77777777" w:rsidR="00C1299C" w:rsidRPr="004A78E9" w:rsidRDefault="00C53194">
      <w:pPr>
        <w:pStyle w:val="berschrift3"/>
        <w:numPr>
          <w:ilvl w:val="2"/>
          <w:numId w:val="1"/>
        </w:numPr>
        <w:rPr>
          <w:highlight w:val="yellow"/>
        </w:rPr>
      </w:pPr>
      <w:bookmarkStart w:id="30" w:name="thesis_31"/>
      <w:r w:rsidRPr="004A78E9">
        <w:rPr>
          <w:highlight w:val="yellow"/>
        </w:rPr>
        <w:t>Szenarien mit mehreren Layern</w:t>
      </w:r>
      <w:bookmarkEnd w:id="30"/>
    </w:p>
    <w:p w14:paraId="1D31372F" w14:textId="1303371D" w:rsidR="00C1299C" w:rsidRDefault="001061EA">
      <w:pPr>
        <w:pStyle w:val="BenchBody"/>
        <w:rPr>
          <w:highlight w:val="yellow"/>
        </w:rPr>
      </w:pPr>
      <w:r w:rsidRPr="001061EA">
        <w:t xml:space="preserve">Die Anwendungsskalierung wird anhand festgelegter Szenen mit einer, zwei (A), zwei (B), drei, fünf, acht und neun fachlichen Ebenen untersucht. Die Neun-Layer-Szene umfasst die vorgesehenen acht Raster- und einen </w:t>
      </w:r>
      <w:proofErr w:type="spellStart"/>
      <w:r w:rsidRPr="001061EA">
        <w:t>Punktlayer</w:t>
      </w:r>
      <w:proofErr w:type="spellEnd"/>
      <w:r w:rsidRPr="001061EA">
        <w:t xml:space="preserve">. Szene II A enthält einen Raster- und einen </w:t>
      </w:r>
      <w:proofErr w:type="spellStart"/>
      <w:r w:rsidRPr="001061EA">
        <w:t>Punktlayer</w:t>
      </w:r>
      <w:proofErr w:type="spellEnd"/>
      <w:r w:rsidRPr="001061EA">
        <w:t xml:space="preserve">; Szene II </w:t>
      </w:r>
      <w:r w:rsidRPr="001061EA">
        <w:lastRenderedPageBreak/>
        <w:t xml:space="preserve">B enthält zwei </w:t>
      </w:r>
      <w:proofErr w:type="spellStart"/>
      <w:r w:rsidRPr="001061EA">
        <w:t>Rasterlayer</w:t>
      </w:r>
      <w:proofErr w:type="spellEnd"/>
      <w:r w:rsidRPr="001061EA">
        <w:t xml:space="preserve">. Die Fünf- und Acht-Layer-Szenen enthalten jeden vorgesehenen Parameter höchstens einmal. Die Basiskarte wird im Benchmark deaktiviert. Tabelle 3 definiert die Zusammensetzung; der </w:t>
      </w:r>
      <w:proofErr w:type="spellStart"/>
      <w:r w:rsidRPr="001061EA">
        <w:t>Punktlayer</w:t>
      </w:r>
      <w:proofErr w:type="spellEnd"/>
      <w:r w:rsidRPr="001061EA">
        <w:t xml:space="preserve"> enthält jeweils 1.000 synthetische Punkte.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2"/>
        <w:gridCol w:w="5832"/>
        <w:gridCol w:w="1224"/>
        <w:gridCol w:w="1512"/>
      </w:tblGrid>
      <w:tr w:rsidR="001061EA" w14:paraId="75E99DBB" w14:textId="77777777" w:rsidTr="005F72C7">
        <w:trPr>
          <w:cantSplit/>
          <w:tblHeader/>
          <w:jc w:val="center"/>
        </w:trPr>
        <w:tc>
          <w:tcPr>
            <w:tcW w:w="792" w:type="dxa"/>
            <w:shd w:val="clear" w:color="auto" w:fill="E8EDF2"/>
            <w:tcMar>
              <w:top w:w="90" w:type="dxa"/>
              <w:left w:w="90" w:type="dxa"/>
              <w:bottom w:w="90" w:type="dxa"/>
              <w:right w:w="90" w:type="dxa"/>
            </w:tcMar>
            <w:vAlign w:val="center"/>
          </w:tcPr>
          <w:p w14:paraId="4B22499F" w14:textId="77777777" w:rsidR="001061EA" w:rsidRDefault="001061EA" w:rsidP="005F72C7">
            <w:pPr>
              <w:keepNext/>
              <w:keepLines/>
              <w:spacing w:after="0" w:line="259" w:lineRule="auto"/>
              <w:jc w:val="center"/>
            </w:pPr>
            <w:r>
              <w:rPr>
                <w:b/>
                <w:sz w:val="20"/>
              </w:rPr>
              <w:t>Szene</w:t>
            </w:r>
          </w:p>
        </w:tc>
        <w:tc>
          <w:tcPr>
            <w:tcW w:w="5832" w:type="dxa"/>
            <w:shd w:val="clear" w:color="auto" w:fill="E8EDF2"/>
            <w:tcMar>
              <w:top w:w="90" w:type="dxa"/>
              <w:left w:w="90" w:type="dxa"/>
              <w:bottom w:w="90" w:type="dxa"/>
              <w:right w:w="90" w:type="dxa"/>
            </w:tcMar>
            <w:vAlign w:val="center"/>
          </w:tcPr>
          <w:p w14:paraId="7D6F463B" w14:textId="77777777" w:rsidR="001061EA" w:rsidRDefault="001061EA" w:rsidP="005F72C7">
            <w:pPr>
              <w:keepNext/>
              <w:keepLines/>
              <w:spacing w:after="0" w:line="259" w:lineRule="auto"/>
            </w:pPr>
            <w:r>
              <w:rPr>
                <w:b/>
                <w:sz w:val="20"/>
              </w:rPr>
              <w:t>Rasterparameter</w:t>
            </w:r>
          </w:p>
        </w:tc>
        <w:tc>
          <w:tcPr>
            <w:tcW w:w="1224" w:type="dxa"/>
            <w:shd w:val="clear" w:color="auto" w:fill="E8EDF2"/>
            <w:tcMar>
              <w:top w:w="90" w:type="dxa"/>
              <w:left w:w="90" w:type="dxa"/>
              <w:bottom w:w="90" w:type="dxa"/>
              <w:right w:w="90" w:type="dxa"/>
            </w:tcMar>
            <w:vAlign w:val="center"/>
          </w:tcPr>
          <w:p w14:paraId="30E62DBC" w14:textId="77777777" w:rsidR="001061EA" w:rsidRDefault="001061EA" w:rsidP="005F72C7">
            <w:pPr>
              <w:keepNext/>
              <w:keepLines/>
              <w:spacing w:after="0" w:line="259" w:lineRule="auto"/>
              <w:jc w:val="center"/>
            </w:pPr>
            <w:proofErr w:type="spellStart"/>
            <w:r>
              <w:rPr>
                <w:b/>
                <w:sz w:val="20"/>
              </w:rPr>
              <w:t>Punktlayer</w:t>
            </w:r>
            <w:proofErr w:type="spellEnd"/>
          </w:p>
        </w:tc>
        <w:tc>
          <w:tcPr>
            <w:tcW w:w="1512" w:type="dxa"/>
            <w:shd w:val="clear" w:color="auto" w:fill="E8EDF2"/>
            <w:tcMar>
              <w:top w:w="90" w:type="dxa"/>
              <w:left w:w="90" w:type="dxa"/>
              <w:bottom w:w="90" w:type="dxa"/>
              <w:right w:w="90" w:type="dxa"/>
            </w:tcMar>
            <w:vAlign w:val="center"/>
          </w:tcPr>
          <w:p w14:paraId="09755925" w14:textId="16CA55AA" w:rsidR="001061EA" w:rsidRDefault="00AF5E04" w:rsidP="005F72C7">
            <w:pPr>
              <w:keepNext/>
              <w:keepLines/>
              <w:spacing w:after="0" w:line="259" w:lineRule="auto"/>
              <w:jc w:val="center"/>
            </w:pPr>
            <w:r>
              <w:rPr>
                <w:b/>
                <w:sz w:val="20"/>
              </w:rPr>
              <w:t>Layer</w:t>
            </w:r>
            <w:r w:rsidR="001061EA">
              <w:rPr>
                <w:b/>
                <w:sz w:val="20"/>
              </w:rPr>
              <w:t xml:space="preserve"> je Karte</w:t>
            </w:r>
          </w:p>
        </w:tc>
      </w:tr>
      <w:tr w:rsidR="001061EA" w14:paraId="53950682" w14:textId="77777777" w:rsidTr="005F72C7">
        <w:trPr>
          <w:cantSplit/>
          <w:jc w:val="center"/>
        </w:trPr>
        <w:tc>
          <w:tcPr>
            <w:tcW w:w="792" w:type="dxa"/>
            <w:tcMar>
              <w:top w:w="90" w:type="dxa"/>
              <w:left w:w="90" w:type="dxa"/>
              <w:bottom w:w="90" w:type="dxa"/>
              <w:right w:w="90" w:type="dxa"/>
            </w:tcMar>
            <w:vAlign w:val="center"/>
          </w:tcPr>
          <w:p w14:paraId="1E54FF1B" w14:textId="77777777" w:rsidR="001061EA" w:rsidRDefault="001061EA" w:rsidP="005F72C7">
            <w:pPr>
              <w:keepLines/>
              <w:spacing w:after="0" w:line="259" w:lineRule="auto"/>
              <w:jc w:val="center"/>
            </w:pPr>
            <w:r>
              <w:rPr>
                <w:sz w:val="20"/>
              </w:rPr>
              <w:t>I</w:t>
            </w:r>
          </w:p>
        </w:tc>
        <w:tc>
          <w:tcPr>
            <w:tcW w:w="5832" w:type="dxa"/>
            <w:tcMar>
              <w:top w:w="90" w:type="dxa"/>
              <w:left w:w="90" w:type="dxa"/>
              <w:bottom w:w="90" w:type="dxa"/>
              <w:right w:w="90" w:type="dxa"/>
            </w:tcMar>
            <w:vAlign w:val="center"/>
          </w:tcPr>
          <w:p w14:paraId="3DCB5F23" w14:textId="77777777" w:rsidR="001061EA" w:rsidRDefault="001061EA" w:rsidP="005F72C7">
            <w:pPr>
              <w:keepLines/>
              <w:spacing w:after="0" w:line="259" w:lineRule="auto"/>
            </w:pPr>
            <w:r>
              <w:rPr>
                <w:sz w:val="20"/>
              </w:rPr>
              <w:t>CAPE</w:t>
            </w:r>
          </w:p>
        </w:tc>
        <w:tc>
          <w:tcPr>
            <w:tcW w:w="1224" w:type="dxa"/>
            <w:tcMar>
              <w:top w:w="90" w:type="dxa"/>
              <w:left w:w="90" w:type="dxa"/>
              <w:bottom w:w="90" w:type="dxa"/>
              <w:right w:w="90" w:type="dxa"/>
            </w:tcMar>
            <w:vAlign w:val="center"/>
          </w:tcPr>
          <w:p w14:paraId="3E0DA1A0" w14:textId="77777777" w:rsidR="001061EA" w:rsidRDefault="001061EA" w:rsidP="005F72C7">
            <w:pPr>
              <w:keepLines/>
              <w:spacing w:after="0" w:line="259" w:lineRule="auto"/>
              <w:jc w:val="center"/>
            </w:pPr>
            <w:r>
              <w:rPr>
                <w:b/>
                <w:sz w:val="20"/>
              </w:rPr>
              <w:t>0</w:t>
            </w:r>
          </w:p>
        </w:tc>
        <w:tc>
          <w:tcPr>
            <w:tcW w:w="1512" w:type="dxa"/>
            <w:tcMar>
              <w:top w:w="90" w:type="dxa"/>
              <w:left w:w="90" w:type="dxa"/>
              <w:bottom w:w="90" w:type="dxa"/>
              <w:right w:w="90" w:type="dxa"/>
            </w:tcMar>
            <w:vAlign w:val="center"/>
          </w:tcPr>
          <w:p w14:paraId="2BFE3DC9" w14:textId="77777777" w:rsidR="001061EA" w:rsidRDefault="001061EA" w:rsidP="005F72C7">
            <w:pPr>
              <w:keepLines/>
              <w:spacing w:after="0" w:line="259" w:lineRule="auto"/>
              <w:jc w:val="center"/>
            </w:pPr>
            <w:r>
              <w:rPr>
                <w:b/>
                <w:sz w:val="20"/>
              </w:rPr>
              <w:t>1</w:t>
            </w:r>
          </w:p>
        </w:tc>
      </w:tr>
      <w:tr w:rsidR="001061EA" w14:paraId="690478F9" w14:textId="77777777" w:rsidTr="005F72C7">
        <w:trPr>
          <w:cantSplit/>
          <w:jc w:val="center"/>
        </w:trPr>
        <w:tc>
          <w:tcPr>
            <w:tcW w:w="792" w:type="dxa"/>
            <w:tcMar>
              <w:top w:w="90" w:type="dxa"/>
              <w:left w:w="90" w:type="dxa"/>
              <w:bottom w:w="90" w:type="dxa"/>
              <w:right w:w="90" w:type="dxa"/>
            </w:tcMar>
            <w:vAlign w:val="center"/>
          </w:tcPr>
          <w:p w14:paraId="172795CD" w14:textId="77777777" w:rsidR="001061EA" w:rsidRDefault="001061EA" w:rsidP="005F72C7">
            <w:pPr>
              <w:keepLines/>
              <w:spacing w:after="0" w:line="259" w:lineRule="auto"/>
              <w:jc w:val="center"/>
            </w:pPr>
            <w:r>
              <w:rPr>
                <w:sz w:val="20"/>
              </w:rPr>
              <w:t>II A</w:t>
            </w:r>
          </w:p>
        </w:tc>
        <w:tc>
          <w:tcPr>
            <w:tcW w:w="5832" w:type="dxa"/>
            <w:tcMar>
              <w:top w:w="90" w:type="dxa"/>
              <w:left w:w="90" w:type="dxa"/>
              <w:bottom w:w="90" w:type="dxa"/>
              <w:right w:w="90" w:type="dxa"/>
            </w:tcMar>
            <w:vAlign w:val="center"/>
          </w:tcPr>
          <w:p w14:paraId="64AA9484" w14:textId="77777777" w:rsidR="001061EA" w:rsidRDefault="001061EA" w:rsidP="005F72C7">
            <w:pPr>
              <w:keepLines/>
              <w:spacing w:after="0" w:line="259" w:lineRule="auto"/>
            </w:pPr>
            <w:r>
              <w:rPr>
                <w:sz w:val="20"/>
              </w:rPr>
              <w:t>CAPE</w:t>
            </w:r>
          </w:p>
        </w:tc>
        <w:tc>
          <w:tcPr>
            <w:tcW w:w="1224" w:type="dxa"/>
            <w:tcMar>
              <w:top w:w="90" w:type="dxa"/>
              <w:left w:w="90" w:type="dxa"/>
              <w:bottom w:w="90" w:type="dxa"/>
              <w:right w:w="90" w:type="dxa"/>
            </w:tcMar>
            <w:vAlign w:val="center"/>
          </w:tcPr>
          <w:p w14:paraId="7F106AE2" w14:textId="77777777" w:rsidR="001061EA" w:rsidRDefault="001061EA" w:rsidP="005F72C7">
            <w:pPr>
              <w:keepLines/>
              <w:spacing w:after="0" w:line="259" w:lineRule="auto"/>
              <w:jc w:val="center"/>
            </w:pPr>
            <w:r>
              <w:rPr>
                <w:b/>
                <w:sz w:val="20"/>
              </w:rPr>
              <w:t>1</w:t>
            </w:r>
          </w:p>
        </w:tc>
        <w:tc>
          <w:tcPr>
            <w:tcW w:w="1512" w:type="dxa"/>
            <w:tcMar>
              <w:top w:w="90" w:type="dxa"/>
              <w:left w:w="90" w:type="dxa"/>
              <w:bottom w:w="90" w:type="dxa"/>
              <w:right w:w="90" w:type="dxa"/>
            </w:tcMar>
            <w:vAlign w:val="center"/>
          </w:tcPr>
          <w:p w14:paraId="33E165A0" w14:textId="77777777" w:rsidR="001061EA" w:rsidRDefault="001061EA" w:rsidP="005F72C7">
            <w:pPr>
              <w:keepLines/>
              <w:spacing w:after="0" w:line="259" w:lineRule="auto"/>
              <w:jc w:val="center"/>
            </w:pPr>
            <w:r>
              <w:rPr>
                <w:b/>
                <w:sz w:val="20"/>
              </w:rPr>
              <w:t>2</w:t>
            </w:r>
          </w:p>
        </w:tc>
      </w:tr>
      <w:tr w:rsidR="001061EA" w14:paraId="2D6F0A89" w14:textId="77777777" w:rsidTr="005F72C7">
        <w:trPr>
          <w:cantSplit/>
          <w:jc w:val="center"/>
        </w:trPr>
        <w:tc>
          <w:tcPr>
            <w:tcW w:w="792" w:type="dxa"/>
            <w:tcMar>
              <w:top w:w="90" w:type="dxa"/>
              <w:left w:w="90" w:type="dxa"/>
              <w:bottom w:w="90" w:type="dxa"/>
              <w:right w:w="90" w:type="dxa"/>
            </w:tcMar>
            <w:vAlign w:val="center"/>
          </w:tcPr>
          <w:p w14:paraId="6BA1DE18" w14:textId="77777777" w:rsidR="001061EA" w:rsidRDefault="001061EA" w:rsidP="005F72C7">
            <w:pPr>
              <w:keepLines/>
              <w:spacing w:after="0" w:line="259" w:lineRule="auto"/>
              <w:jc w:val="center"/>
            </w:pPr>
            <w:r>
              <w:rPr>
                <w:sz w:val="20"/>
              </w:rPr>
              <w:t>II B</w:t>
            </w:r>
          </w:p>
        </w:tc>
        <w:tc>
          <w:tcPr>
            <w:tcW w:w="5832" w:type="dxa"/>
            <w:tcMar>
              <w:top w:w="90" w:type="dxa"/>
              <w:left w:w="90" w:type="dxa"/>
              <w:bottom w:w="90" w:type="dxa"/>
              <w:right w:w="90" w:type="dxa"/>
            </w:tcMar>
            <w:vAlign w:val="center"/>
          </w:tcPr>
          <w:p w14:paraId="3BD21F4D" w14:textId="77777777" w:rsidR="001061EA" w:rsidRDefault="001061EA" w:rsidP="005F72C7">
            <w:pPr>
              <w:keepLines/>
              <w:spacing w:after="0" w:line="259" w:lineRule="auto"/>
            </w:pPr>
            <w:r>
              <w:rPr>
                <w:sz w:val="20"/>
              </w:rPr>
              <w:t>CAPE, Bewölkung</w:t>
            </w:r>
          </w:p>
        </w:tc>
        <w:tc>
          <w:tcPr>
            <w:tcW w:w="1224" w:type="dxa"/>
            <w:tcMar>
              <w:top w:w="90" w:type="dxa"/>
              <w:left w:w="90" w:type="dxa"/>
              <w:bottom w:w="90" w:type="dxa"/>
              <w:right w:w="90" w:type="dxa"/>
            </w:tcMar>
            <w:vAlign w:val="center"/>
          </w:tcPr>
          <w:p w14:paraId="0707AC0F" w14:textId="77777777" w:rsidR="001061EA" w:rsidRDefault="001061EA" w:rsidP="005F72C7">
            <w:pPr>
              <w:keepLines/>
              <w:spacing w:after="0" w:line="259" w:lineRule="auto"/>
              <w:jc w:val="center"/>
            </w:pPr>
            <w:r>
              <w:rPr>
                <w:b/>
                <w:sz w:val="20"/>
              </w:rPr>
              <w:t>0</w:t>
            </w:r>
          </w:p>
        </w:tc>
        <w:tc>
          <w:tcPr>
            <w:tcW w:w="1512" w:type="dxa"/>
            <w:tcMar>
              <w:top w:w="90" w:type="dxa"/>
              <w:left w:w="90" w:type="dxa"/>
              <w:bottom w:w="90" w:type="dxa"/>
              <w:right w:w="90" w:type="dxa"/>
            </w:tcMar>
            <w:vAlign w:val="center"/>
          </w:tcPr>
          <w:p w14:paraId="4C60822E" w14:textId="77777777" w:rsidR="001061EA" w:rsidRDefault="001061EA" w:rsidP="005F72C7">
            <w:pPr>
              <w:keepLines/>
              <w:spacing w:after="0" w:line="259" w:lineRule="auto"/>
              <w:jc w:val="center"/>
            </w:pPr>
            <w:r>
              <w:rPr>
                <w:b/>
                <w:sz w:val="20"/>
              </w:rPr>
              <w:t>2</w:t>
            </w:r>
          </w:p>
        </w:tc>
      </w:tr>
      <w:tr w:rsidR="001061EA" w14:paraId="0854552A" w14:textId="77777777" w:rsidTr="005F72C7">
        <w:trPr>
          <w:cantSplit/>
          <w:jc w:val="center"/>
        </w:trPr>
        <w:tc>
          <w:tcPr>
            <w:tcW w:w="792" w:type="dxa"/>
            <w:tcMar>
              <w:top w:w="90" w:type="dxa"/>
              <w:left w:w="90" w:type="dxa"/>
              <w:bottom w:w="90" w:type="dxa"/>
              <w:right w:w="90" w:type="dxa"/>
            </w:tcMar>
            <w:vAlign w:val="center"/>
          </w:tcPr>
          <w:p w14:paraId="17F3EBDC" w14:textId="77777777" w:rsidR="001061EA" w:rsidRDefault="001061EA" w:rsidP="005F72C7">
            <w:pPr>
              <w:keepLines/>
              <w:spacing w:after="0" w:line="259" w:lineRule="auto"/>
              <w:jc w:val="center"/>
            </w:pPr>
            <w:r>
              <w:rPr>
                <w:sz w:val="20"/>
              </w:rPr>
              <w:t>III</w:t>
            </w:r>
          </w:p>
        </w:tc>
        <w:tc>
          <w:tcPr>
            <w:tcW w:w="5832" w:type="dxa"/>
            <w:tcMar>
              <w:top w:w="90" w:type="dxa"/>
              <w:left w:w="90" w:type="dxa"/>
              <w:bottom w:w="90" w:type="dxa"/>
              <w:right w:w="90" w:type="dxa"/>
            </w:tcMar>
            <w:vAlign w:val="center"/>
          </w:tcPr>
          <w:p w14:paraId="03AC1258" w14:textId="77777777" w:rsidR="001061EA" w:rsidRDefault="001061EA" w:rsidP="005F72C7">
            <w:pPr>
              <w:keepLines/>
              <w:spacing w:after="0" w:line="259" w:lineRule="auto"/>
            </w:pPr>
            <w:r>
              <w:rPr>
                <w:sz w:val="20"/>
              </w:rPr>
              <w:t>CAPE, Bewölkung, Temperatur</w:t>
            </w:r>
          </w:p>
        </w:tc>
        <w:tc>
          <w:tcPr>
            <w:tcW w:w="1224" w:type="dxa"/>
            <w:tcMar>
              <w:top w:w="90" w:type="dxa"/>
              <w:left w:w="90" w:type="dxa"/>
              <w:bottom w:w="90" w:type="dxa"/>
              <w:right w:w="90" w:type="dxa"/>
            </w:tcMar>
            <w:vAlign w:val="center"/>
          </w:tcPr>
          <w:p w14:paraId="7B486F04" w14:textId="77777777" w:rsidR="001061EA" w:rsidRDefault="001061EA" w:rsidP="005F72C7">
            <w:pPr>
              <w:keepLines/>
              <w:spacing w:after="0" w:line="259" w:lineRule="auto"/>
              <w:jc w:val="center"/>
            </w:pPr>
            <w:r>
              <w:rPr>
                <w:b/>
                <w:sz w:val="20"/>
              </w:rPr>
              <w:t>0</w:t>
            </w:r>
          </w:p>
        </w:tc>
        <w:tc>
          <w:tcPr>
            <w:tcW w:w="1512" w:type="dxa"/>
            <w:tcMar>
              <w:top w:w="90" w:type="dxa"/>
              <w:left w:w="90" w:type="dxa"/>
              <w:bottom w:w="90" w:type="dxa"/>
              <w:right w:w="90" w:type="dxa"/>
            </w:tcMar>
            <w:vAlign w:val="center"/>
          </w:tcPr>
          <w:p w14:paraId="24D7DD5F" w14:textId="77777777" w:rsidR="001061EA" w:rsidRDefault="001061EA" w:rsidP="005F72C7">
            <w:pPr>
              <w:keepLines/>
              <w:spacing w:after="0" w:line="259" w:lineRule="auto"/>
              <w:jc w:val="center"/>
            </w:pPr>
            <w:r>
              <w:rPr>
                <w:b/>
                <w:sz w:val="20"/>
              </w:rPr>
              <w:t>3</w:t>
            </w:r>
          </w:p>
        </w:tc>
      </w:tr>
      <w:tr w:rsidR="001061EA" w14:paraId="3C56C820" w14:textId="77777777" w:rsidTr="005F72C7">
        <w:trPr>
          <w:cantSplit/>
          <w:jc w:val="center"/>
        </w:trPr>
        <w:tc>
          <w:tcPr>
            <w:tcW w:w="792" w:type="dxa"/>
            <w:tcMar>
              <w:top w:w="90" w:type="dxa"/>
              <w:left w:w="90" w:type="dxa"/>
              <w:bottom w:w="90" w:type="dxa"/>
              <w:right w:w="90" w:type="dxa"/>
            </w:tcMar>
            <w:vAlign w:val="center"/>
          </w:tcPr>
          <w:p w14:paraId="2653E2F5" w14:textId="77777777" w:rsidR="001061EA" w:rsidRDefault="001061EA" w:rsidP="005F72C7">
            <w:pPr>
              <w:keepLines/>
              <w:spacing w:after="0" w:line="259" w:lineRule="auto"/>
              <w:jc w:val="center"/>
            </w:pPr>
            <w:r>
              <w:rPr>
                <w:sz w:val="20"/>
              </w:rPr>
              <w:t>V</w:t>
            </w:r>
          </w:p>
        </w:tc>
        <w:tc>
          <w:tcPr>
            <w:tcW w:w="5832" w:type="dxa"/>
            <w:tcMar>
              <w:top w:w="90" w:type="dxa"/>
              <w:left w:w="90" w:type="dxa"/>
              <w:bottom w:w="90" w:type="dxa"/>
              <w:right w:w="90" w:type="dxa"/>
            </w:tcMar>
            <w:vAlign w:val="center"/>
          </w:tcPr>
          <w:p w14:paraId="7B369B68" w14:textId="77777777" w:rsidR="001061EA" w:rsidRDefault="001061EA" w:rsidP="005F72C7">
            <w:pPr>
              <w:keepLines/>
              <w:spacing w:after="0" w:line="259" w:lineRule="auto"/>
            </w:pPr>
            <w:r>
              <w:rPr>
                <w:sz w:val="20"/>
              </w:rPr>
              <w:t xml:space="preserve">CAPE, Bewölkung, Luftfeuchtigkeit, Temperatur, </w:t>
            </w:r>
            <w:r>
              <w:rPr>
                <w:b/>
                <w:sz w:val="20"/>
              </w:rPr>
              <w:t>Bodendruck</w:t>
            </w:r>
          </w:p>
        </w:tc>
        <w:tc>
          <w:tcPr>
            <w:tcW w:w="1224" w:type="dxa"/>
            <w:tcMar>
              <w:top w:w="90" w:type="dxa"/>
              <w:left w:w="90" w:type="dxa"/>
              <w:bottom w:w="90" w:type="dxa"/>
              <w:right w:w="90" w:type="dxa"/>
            </w:tcMar>
            <w:vAlign w:val="center"/>
          </w:tcPr>
          <w:p w14:paraId="78F4CCC7" w14:textId="77777777" w:rsidR="001061EA" w:rsidRDefault="001061EA" w:rsidP="005F72C7">
            <w:pPr>
              <w:keepLines/>
              <w:spacing w:after="0" w:line="259" w:lineRule="auto"/>
              <w:jc w:val="center"/>
            </w:pPr>
            <w:r>
              <w:rPr>
                <w:b/>
                <w:sz w:val="20"/>
              </w:rPr>
              <w:t>0</w:t>
            </w:r>
          </w:p>
        </w:tc>
        <w:tc>
          <w:tcPr>
            <w:tcW w:w="1512" w:type="dxa"/>
            <w:tcMar>
              <w:top w:w="90" w:type="dxa"/>
              <w:left w:w="90" w:type="dxa"/>
              <w:bottom w:w="90" w:type="dxa"/>
              <w:right w:w="90" w:type="dxa"/>
            </w:tcMar>
            <w:vAlign w:val="center"/>
          </w:tcPr>
          <w:p w14:paraId="6260F2FD" w14:textId="77777777" w:rsidR="001061EA" w:rsidRDefault="001061EA" w:rsidP="005F72C7">
            <w:pPr>
              <w:keepLines/>
              <w:spacing w:after="0" w:line="259" w:lineRule="auto"/>
              <w:jc w:val="center"/>
            </w:pPr>
            <w:r>
              <w:rPr>
                <w:b/>
                <w:sz w:val="20"/>
              </w:rPr>
              <w:t>5</w:t>
            </w:r>
          </w:p>
        </w:tc>
      </w:tr>
      <w:tr w:rsidR="001061EA" w14:paraId="464FCEE6" w14:textId="77777777" w:rsidTr="005F72C7">
        <w:trPr>
          <w:cantSplit/>
          <w:jc w:val="center"/>
        </w:trPr>
        <w:tc>
          <w:tcPr>
            <w:tcW w:w="792" w:type="dxa"/>
            <w:tcMar>
              <w:top w:w="90" w:type="dxa"/>
              <w:left w:w="90" w:type="dxa"/>
              <w:bottom w:w="90" w:type="dxa"/>
              <w:right w:w="90" w:type="dxa"/>
            </w:tcMar>
            <w:vAlign w:val="center"/>
          </w:tcPr>
          <w:p w14:paraId="684842E6" w14:textId="77777777" w:rsidR="001061EA" w:rsidRDefault="001061EA" w:rsidP="005F72C7">
            <w:pPr>
              <w:keepLines/>
              <w:spacing w:after="0" w:line="259" w:lineRule="auto"/>
              <w:jc w:val="center"/>
            </w:pPr>
            <w:r>
              <w:rPr>
                <w:sz w:val="20"/>
              </w:rPr>
              <w:t>VIII</w:t>
            </w:r>
          </w:p>
        </w:tc>
        <w:tc>
          <w:tcPr>
            <w:tcW w:w="5832" w:type="dxa"/>
            <w:tcMar>
              <w:top w:w="90" w:type="dxa"/>
              <w:left w:w="90" w:type="dxa"/>
              <w:bottom w:w="90" w:type="dxa"/>
              <w:right w:w="90" w:type="dxa"/>
            </w:tcMar>
            <w:vAlign w:val="center"/>
          </w:tcPr>
          <w:p w14:paraId="373B5223" w14:textId="77777777" w:rsidR="001061EA" w:rsidRDefault="001061EA" w:rsidP="005F72C7">
            <w:pPr>
              <w:keepLines/>
              <w:spacing w:after="0" w:line="259" w:lineRule="auto"/>
            </w:pPr>
            <w:r>
              <w:rPr>
                <w:sz w:val="20"/>
              </w:rPr>
              <w:t xml:space="preserve">CAPE, Bewölkung, Luftfeuchtigkeit, Temperatur, </w:t>
            </w:r>
            <w:r>
              <w:rPr>
                <w:b/>
                <w:sz w:val="20"/>
              </w:rPr>
              <w:t>Bodendruck</w:t>
            </w:r>
            <w:r>
              <w:rPr>
                <w:sz w:val="20"/>
              </w:rPr>
              <w:t xml:space="preserve">, Niederschlag, </w:t>
            </w:r>
            <w:proofErr w:type="gramStart"/>
            <w:r>
              <w:rPr>
                <w:sz w:val="20"/>
              </w:rPr>
              <w:t>Windböen</w:t>
            </w:r>
            <w:proofErr w:type="gramEnd"/>
            <w:r>
              <w:rPr>
                <w:sz w:val="20"/>
              </w:rPr>
              <w:t>, Wettererscheinung</w:t>
            </w:r>
          </w:p>
        </w:tc>
        <w:tc>
          <w:tcPr>
            <w:tcW w:w="1224" w:type="dxa"/>
            <w:tcMar>
              <w:top w:w="90" w:type="dxa"/>
              <w:left w:w="90" w:type="dxa"/>
              <w:bottom w:w="90" w:type="dxa"/>
              <w:right w:w="90" w:type="dxa"/>
            </w:tcMar>
            <w:vAlign w:val="center"/>
          </w:tcPr>
          <w:p w14:paraId="79CAE7B9" w14:textId="77777777" w:rsidR="001061EA" w:rsidRDefault="001061EA" w:rsidP="005F72C7">
            <w:pPr>
              <w:keepLines/>
              <w:spacing w:after="0" w:line="259" w:lineRule="auto"/>
              <w:jc w:val="center"/>
            </w:pPr>
            <w:r>
              <w:rPr>
                <w:b/>
                <w:sz w:val="20"/>
              </w:rPr>
              <w:t>0</w:t>
            </w:r>
          </w:p>
        </w:tc>
        <w:tc>
          <w:tcPr>
            <w:tcW w:w="1512" w:type="dxa"/>
            <w:tcMar>
              <w:top w:w="90" w:type="dxa"/>
              <w:left w:w="90" w:type="dxa"/>
              <w:bottom w:w="90" w:type="dxa"/>
              <w:right w:w="90" w:type="dxa"/>
            </w:tcMar>
            <w:vAlign w:val="center"/>
          </w:tcPr>
          <w:p w14:paraId="78288A55" w14:textId="77777777" w:rsidR="001061EA" w:rsidRDefault="001061EA" w:rsidP="005F72C7">
            <w:pPr>
              <w:keepLines/>
              <w:spacing w:after="0" w:line="259" w:lineRule="auto"/>
              <w:jc w:val="center"/>
            </w:pPr>
            <w:r>
              <w:rPr>
                <w:b/>
                <w:sz w:val="20"/>
              </w:rPr>
              <w:t>8</w:t>
            </w:r>
          </w:p>
        </w:tc>
      </w:tr>
      <w:tr w:rsidR="001061EA" w14:paraId="5F4C1ECE" w14:textId="77777777" w:rsidTr="005F72C7">
        <w:trPr>
          <w:cantSplit/>
          <w:jc w:val="center"/>
        </w:trPr>
        <w:tc>
          <w:tcPr>
            <w:tcW w:w="792" w:type="dxa"/>
            <w:tcMar>
              <w:top w:w="90" w:type="dxa"/>
              <w:left w:w="90" w:type="dxa"/>
              <w:bottom w:w="90" w:type="dxa"/>
              <w:right w:w="90" w:type="dxa"/>
            </w:tcMar>
            <w:vAlign w:val="center"/>
          </w:tcPr>
          <w:p w14:paraId="7EC1164E" w14:textId="77777777" w:rsidR="001061EA" w:rsidRDefault="001061EA" w:rsidP="005F72C7">
            <w:pPr>
              <w:keepNext/>
              <w:keepLines/>
              <w:spacing w:after="0" w:line="259" w:lineRule="auto"/>
              <w:jc w:val="center"/>
            </w:pPr>
            <w:r>
              <w:rPr>
                <w:sz w:val="20"/>
              </w:rPr>
              <w:t>IX</w:t>
            </w:r>
          </w:p>
        </w:tc>
        <w:tc>
          <w:tcPr>
            <w:tcW w:w="5832" w:type="dxa"/>
            <w:tcMar>
              <w:top w:w="90" w:type="dxa"/>
              <w:left w:w="90" w:type="dxa"/>
              <w:bottom w:w="90" w:type="dxa"/>
              <w:right w:w="90" w:type="dxa"/>
            </w:tcMar>
            <w:vAlign w:val="center"/>
          </w:tcPr>
          <w:p w14:paraId="5081BCD9" w14:textId="77777777" w:rsidR="001061EA" w:rsidRDefault="001061EA" w:rsidP="005F72C7">
            <w:pPr>
              <w:keepNext/>
              <w:keepLines/>
              <w:spacing w:after="0" w:line="259" w:lineRule="auto"/>
            </w:pPr>
            <w:r>
              <w:rPr>
                <w:sz w:val="20"/>
              </w:rPr>
              <w:t xml:space="preserve">CAPE, Bewölkung, Luftfeuchtigkeit, Temperatur, </w:t>
            </w:r>
            <w:r>
              <w:rPr>
                <w:b/>
                <w:sz w:val="20"/>
              </w:rPr>
              <w:t>Bodendruck</w:t>
            </w:r>
            <w:r>
              <w:rPr>
                <w:sz w:val="20"/>
              </w:rPr>
              <w:t xml:space="preserve">, Niederschlag, </w:t>
            </w:r>
            <w:proofErr w:type="gramStart"/>
            <w:r>
              <w:rPr>
                <w:sz w:val="20"/>
              </w:rPr>
              <w:t>Windböen</w:t>
            </w:r>
            <w:proofErr w:type="gramEnd"/>
            <w:r>
              <w:rPr>
                <w:sz w:val="20"/>
              </w:rPr>
              <w:t>, Wettererscheinung</w:t>
            </w:r>
          </w:p>
        </w:tc>
        <w:tc>
          <w:tcPr>
            <w:tcW w:w="1224" w:type="dxa"/>
            <w:tcMar>
              <w:top w:w="90" w:type="dxa"/>
              <w:left w:w="90" w:type="dxa"/>
              <w:bottom w:w="90" w:type="dxa"/>
              <w:right w:w="90" w:type="dxa"/>
            </w:tcMar>
            <w:vAlign w:val="center"/>
          </w:tcPr>
          <w:p w14:paraId="1C36BD41" w14:textId="77777777" w:rsidR="001061EA" w:rsidRDefault="001061EA" w:rsidP="005F72C7">
            <w:pPr>
              <w:keepNext/>
              <w:keepLines/>
              <w:spacing w:after="0" w:line="259" w:lineRule="auto"/>
              <w:jc w:val="center"/>
            </w:pPr>
            <w:r>
              <w:rPr>
                <w:b/>
                <w:sz w:val="20"/>
              </w:rPr>
              <w:t>1</w:t>
            </w:r>
          </w:p>
        </w:tc>
        <w:tc>
          <w:tcPr>
            <w:tcW w:w="1512" w:type="dxa"/>
            <w:tcMar>
              <w:top w:w="90" w:type="dxa"/>
              <w:left w:w="90" w:type="dxa"/>
              <w:bottom w:w="90" w:type="dxa"/>
              <w:right w:w="90" w:type="dxa"/>
            </w:tcMar>
            <w:vAlign w:val="center"/>
          </w:tcPr>
          <w:p w14:paraId="7B073A15" w14:textId="77777777" w:rsidR="001061EA" w:rsidRDefault="001061EA" w:rsidP="005F72C7">
            <w:pPr>
              <w:keepNext/>
              <w:keepLines/>
              <w:spacing w:after="0" w:line="259" w:lineRule="auto"/>
              <w:jc w:val="center"/>
            </w:pPr>
            <w:r>
              <w:rPr>
                <w:b/>
                <w:sz w:val="20"/>
              </w:rPr>
              <w:t>9</w:t>
            </w:r>
          </w:p>
        </w:tc>
      </w:tr>
    </w:tbl>
    <w:p w14:paraId="19529A49" w14:textId="77777777" w:rsidR="001061EA" w:rsidRDefault="001061EA">
      <w:pPr>
        <w:pStyle w:val="BenchBody"/>
      </w:pPr>
    </w:p>
    <w:p w14:paraId="6BF84674" w14:textId="31801281" w:rsidR="00944ABE" w:rsidRPr="004A78E9" w:rsidRDefault="001061EA">
      <w:pPr>
        <w:pStyle w:val="BenchBody"/>
        <w:rPr>
          <w:highlight w:val="yellow"/>
        </w:rPr>
      </w:pPr>
      <w:r w:rsidRPr="001061EA">
        <w:t xml:space="preserve">Die sieben Szenen werden bei einer Karte für vier Frameworks und drei Rasterpfade jeweils fünfmal gemessen. Damit sind 420 ausgewertete Durchläufe vorgesehen. Je Konfiguration kommt ein zusätzlicher, verworfener Aufwärmlauf hinzu. Die zunehmende </w:t>
      </w:r>
      <w:proofErr w:type="spellStart"/>
      <w:r w:rsidRPr="001061EA">
        <w:t>Layerzahl</w:t>
      </w:r>
      <w:proofErr w:type="spellEnd"/>
      <w:r w:rsidRPr="001061EA">
        <w:t xml:space="preserve"> geht mit einer veränderten Parameterzusammensetzung einher; die Reihe misst somit die steigende Komplexität dieser Anwendungsszenen und keinen isolierten Effekt identischer zusätzlicher Layer.</w:t>
      </w:r>
    </w:p>
    <w:p w14:paraId="041EC804" w14:textId="77777777" w:rsidR="00C1299C" w:rsidRDefault="00C53194">
      <w:pPr>
        <w:pStyle w:val="berschrift3"/>
        <w:numPr>
          <w:ilvl w:val="2"/>
          <w:numId w:val="1"/>
        </w:numPr>
        <w:rPr>
          <w:highlight w:val="yellow"/>
        </w:rPr>
      </w:pPr>
      <w:bookmarkStart w:id="31" w:name="thesis_32"/>
      <w:r w:rsidRPr="004A78E9">
        <w:rPr>
          <w:highlight w:val="yellow"/>
        </w:rPr>
        <w:t>Szenarien mit mehreren synchronisierten Karten</w:t>
      </w:r>
      <w:bookmarkEnd w:id="31"/>
    </w:p>
    <w:p w14:paraId="6F55114D" w14:textId="77777777" w:rsidR="001061EA" w:rsidRDefault="001061EA" w:rsidP="001061EA">
      <w:r>
        <w:t xml:space="preserve">Die Mehrkartenreihe umfasst zwei, fünf, zehn und zwanzig gleichzeitig sichtbare Karten. Alle sieben Szenen und drei Rasterpfade werden auf diesen Stufen beibehalten. Jede Karte erhält dieselben fachlichen Daten, aber eigene Quellen, Reader beziehungsweise Worker und kopierte </w:t>
      </w:r>
      <w:proofErr w:type="spellStart"/>
      <w:r>
        <w:t>Punktgeometrien</w:t>
      </w:r>
      <w:proofErr w:type="spellEnd"/>
      <w:r>
        <w:t>. Dies erzeugt unabhängige Verarbeitungslast je Karte. Unterschiedliche meteorologische Inhalte oder unterschiedlich gut komprimierbare Felder werden dadurch nicht simuliert.</w:t>
      </w:r>
    </w:p>
    <w:p w14:paraId="2D85A8DD" w14:textId="77777777" w:rsidR="001061EA" w:rsidRDefault="001061EA" w:rsidP="001061EA">
      <w:r>
        <w:t>Die Karten teilen die bestehende Gesamtfläche in einem Raster auf. Mit zunehmender Kartenanzahl sinkt deshalb die Darstellungsfläche der einzelnen Karte. Exportiert werden sowohl die Gesamtfläche als auch die Breite und Höhe jeder Karteninstanz. Die Ergebnisse beschreiben die Skalierung eines gemeinsamen Arbeitsbereichs und sind nicht mit einer proportional wachsenden Gesamtbildfläche gleichzusetzen.</w:t>
      </w:r>
    </w:p>
    <w:p w14:paraId="0EC422C9" w14:textId="7BAC03B8" w:rsidR="001061EA" w:rsidRPr="001061EA" w:rsidRDefault="001061EA" w:rsidP="001061EA">
      <w:pPr>
        <w:rPr>
          <w:highlight w:val="yellow"/>
        </w:rPr>
      </w:pPr>
      <w:r>
        <w:t>Für die Mehrkartenreihe ergeben sich 1.680 vorgesehene Messdurchläufe aus vier Frameworks, sieben Szenen, drei Rasterpfaden, vier Kartenanzahlen und fünf Wiederholungen. Zusammen mit der Ein-Karten-Reihe umfasst der Kernvergleich 2.100 Messdurchläufe in 420 Konfigurationen. Wird jede Konfiguration in einem Messblock mit einem Aufwärmlauf bearbeitet, kommen 420 verworfene Aufwärmläufe hinzu. Pilotversuche und optionale WMS-Vergleiche werden separat gezählt.</w:t>
      </w:r>
    </w:p>
    <w:p w14:paraId="0973E408" w14:textId="4F56D6B7" w:rsidR="00C1299C" w:rsidRPr="004A78E9" w:rsidRDefault="00A034B4">
      <w:pPr>
        <w:pStyle w:val="berschrift3"/>
        <w:numPr>
          <w:ilvl w:val="2"/>
          <w:numId w:val="1"/>
        </w:numPr>
        <w:rPr>
          <w:highlight w:val="yellow"/>
        </w:rPr>
      </w:pPr>
      <w:bookmarkStart w:id="32" w:name="thesis_33"/>
      <w:r w:rsidRPr="004A78E9">
        <w:rPr>
          <w:highlight w:val="yellow"/>
        </w:rPr>
        <w:lastRenderedPageBreak/>
        <w:t>Interaktion und Aktualisierungsszenarien</w:t>
      </w:r>
      <w:bookmarkEnd w:id="32"/>
    </w:p>
    <w:p w14:paraId="6DF85102" w14:textId="77777777" w:rsidR="001061EA" w:rsidRDefault="001061EA">
      <w:pPr>
        <w:pStyle w:val="BenchCaption"/>
        <w:rPr>
          <w:b w:val="0"/>
          <w:sz w:val="22"/>
        </w:rPr>
      </w:pPr>
      <w:bookmarkStart w:id="33" w:name="thesis_table_2"/>
      <w:r w:rsidRPr="001061EA">
        <w:rPr>
          <w:b w:val="0"/>
          <w:sz w:val="22"/>
        </w:rPr>
        <w:t>Die Versuchsaktionen sind in Tabelle 4 zusammengefasst. Initialisierung, Bewegung, Zeitwechsel und Stilwechsel werden getrennt gemessen, weil sie unterschiedliche Teile der Verarbeitung beanspruchen.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4536"/>
        <w:gridCol w:w="2880"/>
      </w:tblGrid>
      <w:tr w:rsidR="001061EA" w14:paraId="4C48E0B6" w14:textId="77777777" w:rsidTr="005F72C7">
        <w:trPr>
          <w:cantSplit/>
          <w:tblHeader/>
          <w:jc w:val="center"/>
        </w:trPr>
        <w:tc>
          <w:tcPr>
            <w:tcW w:w="1944" w:type="dxa"/>
            <w:shd w:val="clear" w:color="auto" w:fill="E8EDF2"/>
            <w:tcMar>
              <w:top w:w="90" w:type="dxa"/>
              <w:left w:w="90" w:type="dxa"/>
              <w:bottom w:w="90" w:type="dxa"/>
              <w:right w:w="90" w:type="dxa"/>
            </w:tcMar>
            <w:vAlign w:val="center"/>
          </w:tcPr>
          <w:p w14:paraId="62BDF10F" w14:textId="77777777" w:rsidR="001061EA" w:rsidRDefault="001061EA" w:rsidP="005F72C7">
            <w:pPr>
              <w:keepNext/>
              <w:keepLines/>
              <w:spacing w:after="0" w:line="259" w:lineRule="auto"/>
            </w:pPr>
            <w:r>
              <w:rPr>
                <w:b/>
                <w:sz w:val="20"/>
              </w:rPr>
              <w:t>Aktion</w:t>
            </w:r>
          </w:p>
        </w:tc>
        <w:tc>
          <w:tcPr>
            <w:tcW w:w="4536" w:type="dxa"/>
            <w:shd w:val="clear" w:color="auto" w:fill="E8EDF2"/>
            <w:tcMar>
              <w:top w:w="90" w:type="dxa"/>
              <w:left w:w="90" w:type="dxa"/>
              <w:bottom w:w="90" w:type="dxa"/>
              <w:right w:w="90" w:type="dxa"/>
            </w:tcMar>
            <w:vAlign w:val="center"/>
          </w:tcPr>
          <w:p w14:paraId="2BD5A936" w14:textId="77777777" w:rsidR="001061EA" w:rsidRDefault="001061EA" w:rsidP="005F72C7">
            <w:pPr>
              <w:keepNext/>
              <w:keepLines/>
              <w:spacing w:after="0" w:line="259" w:lineRule="auto"/>
            </w:pPr>
            <w:r>
              <w:rPr>
                <w:b/>
                <w:sz w:val="20"/>
              </w:rPr>
              <w:t>Festgelegter Ablauf</w:t>
            </w:r>
          </w:p>
        </w:tc>
        <w:tc>
          <w:tcPr>
            <w:tcW w:w="2880" w:type="dxa"/>
            <w:shd w:val="clear" w:color="auto" w:fill="E8EDF2"/>
            <w:tcMar>
              <w:top w:w="90" w:type="dxa"/>
              <w:left w:w="90" w:type="dxa"/>
              <w:bottom w:w="90" w:type="dxa"/>
              <w:right w:w="90" w:type="dxa"/>
            </w:tcMar>
            <w:vAlign w:val="center"/>
          </w:tcPr>
          <w:p w14:paraId="3EC95183" w14:textId="77777777" w:rsidR="001061EA" w:rsidRDefault="001061EA" w:rsidP="005F72C7">
            <w:pPr>
              <w:keepNext/>
              <w:keepLines/>
              <w:spacing w:after="0" w:line="259" w:lineRule="auto"/>
            </w:pPr>
            <w:r>
              <w:rPr>
                <w:b/>
                <w:sz w:val="20"/>
              </w:rPr>
              <w:t>Auswertungsschwerpunkt</w:t>
            </w:r>
          </w:p>
        </w:tc>
      </w:tr>
      <w:tr w:rsidR="001061EA" w14:paraId="2767AB7F" w14:textId="77777777" w:rsidTr="005F72C7">
        <w:trPr>
          <w:cantSplit/>
          <w:jc w:val="center"/>
        </w:trPr>
        <w:tc>
          <w:tcPr>
            <w:tcW w:w="1944" w:type="dxa"/>
            <w:tcMar>
              <w:top w:w="90" w:type="dxa"/>
              <w:left w:w="90" w:type="dxa"/>
              <w:bottom w:w="90" w:type="dxa"/>
              <w:right w:w="90" w:type="dxa"/>
            </w:tcMar>
            <w:vAlign w:val="center"/>
          </w:tcPr>
          <w:p w14:paraId="22E182F5" w14:textId="77777777" w:rsidR="001061EA" w:rsidRDefault="001061EA" w:rsidP="005F72C7">
            <w:pPr>
              <w:keepLines/>
              <w:spacing w:after="0" w:line="259" w:lineRule="auto"/>
            </w:pPr>
            <w:r>
              <w:rPr>
                <w:b/>
                <w:sz w:val="20"/>
              </w:rPr>
              <w:t>Kartenaufbau</w:t>
            </w:r>
          </w:p>
        </w:tc>
        <w:tc>
          <w:tcPr>
            <w:tcW w:w="4536" w:type="dxa"/>
            <w:tcMar>
              <w:top w:w="90" w:type="dxa"/>
              <w:left w:w="90" w:type="dxa"/>
              <w:bottom w:w="90" w:type="dxa"/>
              <w:right w:w="90" w:type="dxa"/>
            </w:tcMar>
            <w:vAlign w:val="center"/>
          </w:tcPr>
          <w:p w14:paraId="4069A681" w14:textId="77777777" w:rsidR="001061EA" w:rsidRDefault="001061EA" w:rsidP="005F72C7">
            <w:pPr>
              <w:keepLines/>
              <w:spacing w:after="0" w:line="259" w:lineRule="auto"/>
            </w:pPr>
            <w:r>
              <w:rPr>
                <w:b/>
                <w:sz w:val="20"/>
              </w:rPr>
              <w:t>Alte Karten entfernen; neue Karten sequenziell im endgültigen Raster aufbauen.</w:t>
            </w:r>
          </w:p>
        </w:tc>
        <w:tc>
          <w:tcPr>
            <w:tcW w:w="2880" w:type="dxa"/>
            <w:tcMar>
              <w:top w:w="90" w:type="dxa"/>
              <w:left w:w="90" w:type="dxa"/>
              <w:bottom w:w="90" w:type="dxa"/>
              <w:right w:w="90" w:type="dxa"/>
            </w:tcMar>
            <w:vAlign w:val="center"/>
          </w:tcPr>
          <w:p w14:paraId="302570DD" w14:textId="77777777" w:rsidR="001061EA" w:rsidRDefault="001061EA" w:rsidP="005F72C7">
            <w:pPr>
              <w:keepLines/>
              <w:spacing w:after="0" w:line="259" w:lineRule="auto"/>
            </w:pPr>
            <w:r>
              <w:rPr>
                <w:b/>
                <w:sz w:val="20"/>
              </w:rPr>
              <w:t xml:space="preserve">Zeit bis zur Bereitschaft der Karten ohne </w:t>
            </w:r>
            <w:proofErr w:type="spellStart"/>
            <w:r>
              <w:rPr>
                <w:b/>
                <w:sz w:val="20"/>
              </w:rPr>
              <w:t>Benchmarklayer</w:t>
            </w:r>
            <w:proofErr w:type="spellEnd"/>
          </w:p>
        </w:tc>
      </w:tr>
      <w:tr w:rsidR="001061EA" w14:paraId="3EDF4C6E" w14:textId="77777777" w:rsidTr="005F72C7">
        <w:trPr>
          <w:cantSplit/>
          <w:jc w:val="center"/>
        </w:trPr>
        <w:tc>
          <w:tcPr>
            <w:tcW w:w="1944" w:type="dxa"/>
            <w:tcMar>
              <w:top w:w="90" w:type="dxa"/>
              <w:left w:w="90" w:type="dxa"/>
              <w:bottom w:w="90" w:type="dxa"/>
              <w:right w:w="90" w:type="dxa"/>
            </w:tcMar>
            <w:vAlign w:val="center"/>
          </w:tcPr>
          <w:p w14:paraId="4F2AFF7A" w14:textId="77777777" w:rsidR="001061EA" w:rsidRDefault="001061EA" w:rsidP="005F72C7">
            <w:pPr>
              <w:keepLines/>
              <w:spacing w:after="0" w:line="259" w:lineRule="auto"/>
            </w:pPr>
            <w:proofErr w:type="spellStart"/>
            <w:r>
              <w:rPr>
                <w:b/>
                <w:sz w:val="20"/>
              </w:rPr>
              <w:t>Layeraufbau</w:t>
            </w:r>
            <w:proofErr w:type="spellEnd"/>
          </w:p>
        </w:tc>
        <w:tc>
          <w:tcPr>
            <w:tcW w:w="4536" w:type="dxa"/>
            <w:tcMar>
              <w:top w:w="90" w:type="dxa"/>
              <w:left w:w="90" w:type="dxa"/>
              <w:bottom w:w="90" w:type="dxa"/>
              <w:right w:w="90" w:type="dxa"/>
            </w:tcMar>
            <w:vAlign w:val="center"/>
          </w:tcPr>
          <w:p w14:paraId="3F97CB14" w14:textId="77777777" w:rsidR="001061EA" w:rsidRDefault="001061EA" w:rsidP="005F72C7">
            <w:pPr>
              <w:keepLines/>
              <w:spacing w:after="0" w:line="259" w:lineRule="auto"/>
            </w:pPr>
            <w:r>
              <w:rPr>
                <w:b/>
                <w:sz w:val="20"/>
              </w:rPr>
              <w:t>Punkte und Raster hinzufügen; auf Daten und native Kartenbereitschaft warten.</w:t>
            </w:r>
          </w:p>
        </w:tc>
        <w:tc>
          <w:tcPr>
            <w:tcW w:w="2880" w:type="dxa"/>
            <w:tcMar>
              <w:top w:w="90" w:type="dxa"/>
              <w:left w:w="90" w:type="dxa"/>
              <w:bottom w:w="90" w:type="dxa"/>
              <w:right w:w="90" w:type="dxa"/>
            </w:tcMar>
            <w:vAlign w:val="center"/>
          </w:tcPr>
          <w:p w14:paraId="3D569D5A" w14:textId="77777777" w:rsidR="001061EA" w:rsidRDefault="001061EA" w:rsidP="005F72C7">
            <w:pPr>
              <w:keepLines/>
              <w:spacing w:after="0" w:line="259" w:lineRule="auto"/>
            </w:pPr>
            <w:r>
              <w:rPr>
                <w:b/>
                <w:sz w:val="20"/>
              </w:rPr>
              <w:t>Übergabezeit und Bereitschaftszeit</w:t>
            </w:r>
          </w:p>
        </w:tc>
      </w:tr>
      <w:tr w:rsidR="001061EA" w14:paraId="478AE574" w14:textId="77777777" w:rsidTr="005F72C7">
        <w:trPr>
          <w:cantSplit/>
          <w:jc w:val="center"/>
        </w:trPr>
        <w:tc>
          <w:tcPr>
            <w:tcW w:w="1944" w:type="dxa"/>
            <w:tcMar>
              <w:top w:w="90" w:type="dxa"/>
              <w:left w:w="90" w:type="dxa"/>
              <w:bottom w:w="90" w:type="dxa"/>
              <w:right w:w="90" w:type="dxa"/>
            </w:tcMar>
            <w:vAlign w:val="center"/>
          </w:tcPr>
          <w:p w14:paraId="1783DD6C" w14:textId="77777777" w:rsidR="001061EA" w:rsidRDefault="001061EA" w:rsidP="005F72C7">
            <w:pPr>
              <w:keepLines/>
              <w:spacing w:after="0" w:line="259" w:lineRule="auto"/>
            </w:pPr>
            <w:r>
              <w:rPr>
                <w:sz w:val="20"/>
              </w:rPr>
              <w:t>Pan und Zoom</w:t>
            </w:r>
          </w:p>
        </w:tc>
        <w:tc>
          <w:tcPr>
            <w:tcW w:w="4536" w:type="dxa"/>
            <w:tcMar>
              <w:top w:w="90" w:type="dxa"/>
              <w:left w:w="90" w:type="dxa"/>
              <w:bottom w:w="90" w:type="dxa"/>
              <w:right w:w="90" w:type="dxa"/>
            </w:tcMar>
            <w:vAlign w:val="center"/>
          </w:tcPr>
          <w:p w14:paraId="38D23A52" w14:textId="77777777" w:rsidR="001061EA" w:rsidRDefault="001061EA" w:rsidP="005F72C7">
            <w:pPr>
              <w:keepLines/>
              <w:spacing w:after="0" w:line="259" w:lineRule="auto"/>
            </w:pPr>
            <w:r>
              <w:rPr>
                <w:b/>
                <w:sz w:val="20"/>
              </w:rPr>
              <w:t>Europa-Kamerafahrt mit 30 Sekunden angeforderter Bewegungsdauer.</w:t>
            </w:r>
          </w:p>
        </w:tc>
        <w:tc>
          <w:tcPr>
            <w:tcW w:w="2880" w:type="dxa"/>
            <w:tcMar>
              <w:top w:w="90" w:type="dxa"/>
              <w:left w:w="90" w:type="dxa"/>
              <w:bottom w:w="90" w:type="dxa"/>
              <w:right w:w="90" w:type="dxa"/>
            </w:tcMar>
            <w:vAlign w:val="center"/>
          </w:tcPr>
          <w:p w14:paraId="74143D91" w14:textId="77777777" w:rsidR="001061EA" w:rsidRDefault="001061EA" w:rsidP="005F72C7">
            <w:pPr>
              <w:keepLines/>
              <w:spacing w:after="0" w:line="259" w:lineRule="auto"/>
            </w:pPr>
            <w:proofErr w:type="spellStart"/>
            <w:r>
              <w:rPr>
                <w:b/>
                <w:sz w:val="20"/>
              </w:rPr>
              <w:t>rAF</w:t>
            </w:r>
            <w:proofErr w:type="spellEnd"/>
            <w:r>
              <w:rPr>
                <w:b/>
                <w:sz w:val="20"/>
              </w:rPr>
              <w:t>-Intervalle während der Bewegung</w:t>
            </w:r>
          </w:p>
        </w:tc>
      </w:tr>
      <w:tr w:rsidR="001061EA" w14:paraId="7A398B23" w14:textId="77777777" w:rsidTr="005F72C7">
        <w:trPr>
          <w:cantSplit/>
          <w:jc w:val="center"/>
        </w:trPr>
        <w:tc>
          <w:tcPr>
            <w:tcW w:w="1944" w:type="dxa"/>
            <w:tcMar>
              <w:top w:w="90" w:type="dxa"/>
              <w:left w:w="90" w:type="dxa"/>
              <w:bottom w:w="90" w:type="dxa"/>
              <w:right w:w="90" w:type="dxa"/>
            </w:tcMar>
            <w:vAlign w:val="center"/>
          </w:tcPr>
          <w:p w14:paraId="36915DB2" w14:textId="77777777" w:rsidR="001061EA" w:rsidRDefault="001061EA" w:rsidP="005F72C7">
            <w:pPr>
              <w:keepLines/>
              <w:spacing w:after="0" w:line="259" w:lineRule="auto"/>
            </w:pPr>
            <w:r>
              <w:rPr>
                <w:sz w:val="20"/>
              </w:rPr>
              <w:t>Zeitwechsel</w:t>
            </w:r>
          </w:p>
        </w:tc>
        <w:tc>
          <w:tcPr>
            <w:tcW w:w="4536" w:type="dxa"/>
            <w:tcMar>
              <w:top w:w="90" w:type="dxa"/>
              <w:left w:w="90" w:type="dxa"/>
              <w:bottom w:w="90" w:type="dxa"/>
              <w:right w:w="90" w:type="dxa"/>
            </w:tcMar>
            <w:vAlign w:val="center"/>
          </w:tcPr>
          <w:p w14:paraId="01C4453E" w14:textId="77777777" w:rsidR="001061EA" w:rsidRDefault="001061EA" w:rsidP="005F72C7">
            <w:pPr>
              <w:keepLines/>
              <w:spacing w:after="0" w:line="259" w:lineRule="auto"/>
            </w:pPr>
            <w:r>
              <w:rPr>
                <w:b/>
                <w:sz w:val="20"/>
              </w:rPr>
              <w:t>Bei 50 Prozent des Kamerapfads anhalten, Daten ersetzen und auf Bereitschaft warten.</w:t>
            </w:r>
          </w:p>
        </w:tc>
        <w:tc>
          <w:tcPr>
            <w:tcW w:w="2880" w:type="dxa"/>
            <w:tcMar>
              <w:top w:w="90" w:type="dxa"/>
              <w:left w:w="90" w:type="dxa"/>
              <w:bottom w:w="90" w:type="dxa"/>
              <w:right w:w="90" w:type="dxa"/>
            </w:tcMar>
            <w:vAlign w:val="center"/>
          </w:tcPr>
          <w:p w14:paraId="61A10B40" w14:textId="77777777" w:rsidR="001061EA" w:rsidRDefault="001061EA" w:rsidP="005F72C7">
            <w:pPr>
              <w:keepLines/>
              <w:spacing w:after="0" w:line="259" w:lineRule="auto"/>
            </w:pPr>
            <w:r>
              <w:rPr>
                <w:b/>
                <w:sz w:val="20"/>
              </w:rPr>
              <w:t xml:space="preserve">Aktualisierungslatenz und </w:t>
            </w:r>
            <w:proofErr w:type="spellStart"/>
            <w:r>
              <w:rPr>
                <w:b/>
                <w:sz w:val="20"/>
              </w:rPr>
              <w:t>rAF</w:t>
            </w:r>
            <w:proofErr w:type="spellEnd"/>
            <w:r>
              <w:rPr>
                <w:b/>
                <w:sz w:val="20"/>
              </w:rPr>
              <w:t>-Intervalle während des Wechsels</w:t>
            </w:r>
          </w:p>
        </w:tc>
      </w:tr>
      <w:tr w:rsidR="001061EA" w14:paraId="6592C8B6" w14:textId="77777777" w:rsidTr="005F72C7">
        <w:trPr>
          <w:cantSplit/>
          <w:jc w:val="center"/>
        </w:trPr>
        <w:tc>
          <w:tcPr>
            <w:tcW w:w="1944" w:type="dxa"/>
            <w:tcMar>
              <w:top w:w="90" w:type="dxa"/>
              <w:left w:w="90" w:type="dxa"/>
              <w:bottom w:w="90" w:type="dxa"/>
              <w:right w:w="90" w:type="dxa"/>
            </w:tcMar>
            <w:vAlign w:val="center"/>
          </w:tcPr>
          <w:p w14:paraId="0C9BBC59" w14:textId="77777777" w:rsidR="001061EA" w:rsidRDefault="001061EA" w:rsidP="005F72C7">
            <w:pPr>
              <w:keepNext/>
              <w:keepLines/>
              <w:spacing w:after="0" w:line="259" w:lineRule="auto"/>
            </w:pPr>
            <w:r>
              <w:rPr>
                <w:sz w:val="20"/>
              </w:rPr>
              <w:t>Stilwechsel</w:t>
            </w:r>
          </w:p>
        </w:tc>
        <w:tc>
          <w:tcPr>
            <w:tcW w:w="4536" w:type="dxa"/>
            <w:tcMar>
              <w:top w:w="90" w:type="dxa"/>
              <w:left w:w="90" w:type="dxa"/>
              <w:bottom w:w="90" w:type="dxa"/>
              <w:right w:w="90" w:type="dxa"/>
            </w:tcMar>
            <w:vAlign w:val="center"/>
          </w:tcPr>
          <w:p w14:paraId="4D9554E8" w14:textId="77777777" w:rsidR="001061EA" w:rsidRDefault="001061EA" w:rsidP="005F72C7">
            <w:pPr>
              <w:keepNext/>
              <w:keepLines/>
              <w:spacing w:after="0" w:line="259" w:lineRule="auto"/>
            </w:pPr>
            <w:r>
              <w:rPr>
                <w:b/>
                <w:sz w:val="20"/>
              </w:rPr>
              <w:t>Am Ende unterstützte Raster neu einfärben und Punktfüllfarben ändern.</w:t>
            </w:r>
          </w:p>
        </w:tc>
        <w:tc>
          <w:tcPr>
            <w:tcW w:w="2880" w:type="dxa"/>
            <w:tcMar>
              <w:top w:w="90" w:type="dxa"/>
              <w:left w:w="90" w:type="dxa"/>
              <w:bottom w:w="90" w:type="dxa"/>
              <w:right w:w="90" w:type="dxa"/>
            </w:tcMar>
            <w:vAlign w:val="center"/>
          </w:tcPr>
          <w:p w14:paraId="74E7396C" w14:textId="77777777" w:rsidR="001061EA" w:rsidRDefault="001061EA" w:rsidP="005F72C7">
            <w:pPr>
              <w:keepNext/>
              <w:keepLines/>
              <w:spacing w:after="0" w:line="259" w:lineRule="auto"/>
            </w:pPr>
            <w:r>
              <w:rPr>
                <w:b/>
                <w:sz w:val="20"/>
              </w:rPr>
              <w:t>Aktualisierungslatenz, erneute Abrufe und Umfang der unterstützten Änderung</w:t>
            </w:r>
          </w:p>
        </w:tc>
      </w:tr>
    </w:tbl>
    <w:p w14:paraId="71AB0E18" w14:textId="77777777" w:rsidR="001061EA" w:rsidRPr="001061EA" w:rsidRDefault="001061EA" w:rsidP="001061EA">
      <w:pPr>
        <w:pStyle w:val="BenchCaption"/>
        <w:rPr>
          <w:b w:val="0"/>
          <w:sz w:val="22"/>
        </w:rPr>
      </w:pPr>
      <w:r w:rsidRPr="001061EA">
        <w:rPr>
          <w:b w:val="0"/>
          <w:sz w:val="22"/>
        </w:rPr>
        <w:t xml:space="preserve">Vor jedem Durchlauf, einschließlich des Aufwärmlaufs, entfernt die Anwendung alle vorhandenen Karten und erzeugt neue native Instanzen. Der Kartenaufbau erfolgt sequenziell. Erst nach dessen Abschluss werden die </w:t>
      </w:r>
      <w:proofErr w:type="spellStart"/>
      <w:r w:rsidRPr="001061EA">
        <w:rPr>
          <w:b w:val="0"/>
          <w:sz w:val="22"/>
        </w:rPr>
        <w:t>Benchmarklayer</w:t>
      </w:r>
      <w:proofErr w:type="spellEnd"/>
      <w:r w:rsidRPr="001061EA">
        <w:rPr>
          <w:b w:val="0"/>
          <w:sz w:val="22"/>
        </w:rPr>
        <w:t xml:space="preserve"> eingefügt. Die Bewegung beginnt nach der Bereitschaft der gewählten Szene.</w:t>
      </w:r>
    </w:p>
    <w:p w14:paraId="4A489CF0" w14:textId="77777777" w:rsidR="001061EA" w:rsidRPr="001061EA" w:rsidRDefault="001061EA" w:rsidP="001061EA">
      <w:pPr>
        <w:pStyle w:val="BenchCaption"/>
        <w:rPr>
          <w:b w:val="0"/>
          <w:sz w:val="22"/>
        </w:rPr>
      </w:pPr>
      <w:r w:rsidRPr="001061EA">
        <w:rPr>
          <w:b w:val="0"/>
          <w:sz w:val="22"/>
        </w:rPr>
        <w:t>Pan- und Zoomversuche folgen einer vorgegebenen geografischen Bewegung und einer gemeinsamen Zeitachse. Der implementierte Pfad europe-</w:t>
      </w:r>
      <w:proofErr w:type="spellStart"/>
      <w:r w:rsidRPr="001061EA">
        <w:rPr>
          <w:b w:val="0"/>
          <w:sz w:val="22"/>
        </w:rPr>
        <w:t>tour</w:t>
      </w:r>
      <w:proofErr w:type="spellEnd"/>
      <w:r w:rsidRPr="001061EA">
        <w:rPr>
          <w:b w:val="0"/>
          <w:sz w:val="22"/>
        </w:rPr>
        <w:t xml:space="preserve">-v1 verbindet eine Europaübersicht mit Ansichten von Madrid, Paris, Berlin, Helsinki, Bukarest und Rom sowie dazwischenliegenden Übersichten. Er beginnt und endet am selben Ausgangspunkt. Die Zoomwerte reichen von 4 bis 12 in der verwendeten 256-Pixel-Konvention; die GL-Adapter übergeben jeweils einen </w:t>
      </w:r>
      <w:proofErr w:type="gramStart"/>
      <w:r w:rsidRPr="001061EA">
        <w:rPr>
          <w:b w:val="0"/>
          <w:sz w:val="22"/>
        </w:rPr>
        <w:t>um eins kleineren Zoomwert</w:t>
      </w:r>
      <w:proofErr w:type="gramEnd"/>
      <w:r w:rsidRPr="001061EA">
        <w:rPr>
          <w:b w:val="0"/>
          <w:sz w:val="22"/>
        </w:rPr>
        <w:t xml:space="preserve">. Die Bewegung wird aus der verstrichenen Zeit abgeleitet, sodass die angeforderte Wegposition für denselben Zeitfortschritt übereinstimmt. Bei selteneren Rückrufen können Zwischenpositionen dennoch übersprungen werden. Es handelt sich um programmatische Kameraänderungen, nicht um simulierte Maus- oder </w:t>
      </w:r>
      <w:proofErr w:type="spellStart"/>
      <w:r w:rsidRPr="001061EA">
        <w:rPr>
          <w:b w:val="0"/>
          <w:sz w:val="22"/>
        </w:rPr>
        <w:t>Touchereignisse</w:t>
      </w:r>
      <w:proofErr w:type="spellEnd"/>
      <w:r w:rsidRPr="001061EA">
        <w:rPr>
          <w:b w:val="0"/>
          <w:sz w:val="22"/>
        </w:rPr>
        <w:t>.</w:t>
      </w:r>
    </w:p>
    <w:p w14:paraId="5EB98485" w14:textId="77777777" w:rsidR="001061EA" w:rsidRPr="001061EA" w:rsidRDefault="001061EA" w:rsidP="001061EA">
      <w:pPr>
        <w:pStyle w:val="BenchCaption"/>
        <w:rPr>
          <w:b w:val="0"/>
          <w:sz w:val="22"/>
        </w:rPr>
      </w:pPr>
      <w:r w:rsidRPr="001061EA">
        <w:rPr>
          <w:b w:val="0"/>
          <w:sz w:val="22"/>
        </w:rPr>
        <w:t>Der Zeitwechsel erfolgt für die Hauptreihe bei der Hälfte der angeforderten Bewegung. Zunächst wird auf die Bereitschaft der bisherigen Ansicht gewartet. Anschließend werden Raster für den zweiten Gültigkeitszeitpunkt eingebunden; in den Szenen II A und IX werden zugleich die synthetischen Punkte ersetzt. Die Kartenbewegung bleibt währenddessen angehalten. Nach der Bereitschaft aller Karten wird der restliche Kamerapfad durchlaufen. Die angeforderten 30 Sekunden beziehen sich ausschließlich auf die Bewegung und enthalten diese Wartephasen nicht.</w:t>
      </w:r>
    </w:p>
    <w:p w14:paraId="0E1DBA49" w14:textId="77777777" w:rsidR="001061EA" w:rsidRPr="001061EA" w:rsidRDefault="001061EA" w:rsidP="001061EA">
      <w:pPr>
        <w:pStyle w:val="BenchCaption"/>
        <w:rPr>
          <w:b w:val="0"/>
          <w:sz w:val="22"/>
        </w:rPr>
      </w:pPr>
      <w:r w:rsidRPr="001061EA">
        <w:rPr>
          <w:b w:val="0"/>
          <w:sz w:val="22"/>
        </w:rPr>
        <w:t xml:space="preserve">Punktdaten werden in bestehenden Quellen beziehungsweise Gruppen ersetzt. Für einen Rasterzeitwechsel entfernt die Anwendung dagegen die bisherigen Overlays und erzeugt neue; bei GRIB2 schließt dies neue Worker, </w:t>
      </w:r>
      <w:proofErr w:type="spellStart"/>
      <w:r w:rsidRPr="001061EA">
        <w:rPr>
          <w:b w:val="0"/>
          <w:sz w:val="22"/>
        </w:rPr>
        <w:t>Decoderinstanzen</w:t>
      </w:r>
      <w:proofErr w:type="spellEnd"/>
      <w:r w:rsidRPr="001061EA">
        <w:rPr>
          <w:b w:val="0"/>
          <w:sz w:val="22"/>
        </w:rPr>
        <w:t xml:space="preserve"> und einen erneuten Dateiabruf ein. Ein optimierter Zeitwechsel mit dauerhaft bestehenden GRIB-Decodern wird damit nicht untersucht.</w:t>
      </w:r>
    </w:p>
    <w:p w14:paraId="25803F70" w14:textId="77777777" w:rsidR="001061EA" w:rsidRPr="001061EA" w:rsidRDefault="001061EA" w:rsidP="001061EA">
      <w:pPr>
        <w:pStyle w:val="BenchCaption"/>
        <w:rPr>
          <w:b w:val="0"/>
          <w:sz w:val="22"/>
        </w:rPr>
      </w:pPr>
      <w:r w:rsidRPr="001061EA">
        <w:rPr>
          <w:b w:val="0"/>
          <w:sz w:val="22"/>
        </w:rPr>
        <w:t xml:space="preserve">Der abschließende Stilwechsel verwendet alternative, parameterbezogene Farbtabellen bei gleichbleibenden Wertebereichen und Fachwerten. COG- und GRIB2-Layer ändern die Farbzuordnung </w:t>
      </w:r>
      <w:r w:rsidRPr="001061EA">
        <w:rPr>
          <w:b w:val="0"/>
          <w:sz w:val="22"/>
        </w:rPr>
        <w:lastRenderedPageBreak/>
        <w:t xml:space="preserve">im Frontend; </w:t>
      </w:r>
      <w:proofErr w:type="spellStart"/>
      <w:r w:rsidRPr="001061EA">
        <w:rPr>
          <w:b w:val="0"/>
          <w:sz w:val="22"/>
        </w:rPr>
        <w:t>OpenLayers</w:t>
      </w:r>
      <w:proofErr w:type="spellEnd"/>
      <w:r w:rsidRPr="001061EA">
        <w:rPr>
          <w:b w:val="0"/>
          <w:sz w:val="22"/>
        </w:rPr>
        <w:t xml:space="preserve"> aktualisiert für COG seine </w:t>
      </w:r>
      <w:proofErr w:type="spellStart"/>
      <w:r w:rsidRPr="001061EA">
        <w:rPr>
          <w:b w:val="0"/>
          <w:sz w:val="22"/>
        </w:rPr>
        <w:t>WebGL</w:t>
      </w:r>
      <w:proofErr w:type="spellEnd"/>
      <w:r w:rsidRPr="001061EA">
        <w:rPr>
          <w:b w:val="0"/>
          <w:sz w:val="22"/>
        </w:rPr>
        <w:t xml:space="preserve">-Farbexpression. Der zusätzliche WMS-Modus fordert neu eingefärbte Serverbilder an. Vorberechnete PNG-Kacheln bleiben unverändert. Reine PNG-Szenen ohne </w:t>
      </w:r>
      <w:proofErr w:type="spellStart"/>
      <w:r w:rsidRPr="001061EA">
        <w:rPr>
          <w:b w:val="0"/>
          <w:sz w:val="22"/>
        </w:rPr>
        <w:t>Punktlayer</w:t>
      </w:r>
      <w:proofErr w:type="spellEnd"/>
      <w:r w:rsidRPr="001061EA">
        <w:rPr>
          <w:b w:val="0"/>
          <w:sz w:val="22"/>
        </w:rPr>
        <w:t xml:space="preserve"> erhalten deshalb keinen erfolgreichen </w:t>
      </w:r>
      <w:proofErr w:type="spellStart"/>
      <w:r w:rsidRPr="001061EA">
        <w:rPr>
          <w:b w:val="0"/>
          <w:sz w:val="22"/>
        </w:rPr>
        <w:t>Restyle</w:t>
      </w:r>
      <w:proofErr w:type="spellEnd"/>
      <w:r w:rsidRPr="001061EA">
        <w:rPr>
          <w:b w:val="0"/>
          <w:sz w:val="22"/>
        </w:rPr>
        <w:t xml:space="preserve">-Messwert; ihr Status lautet </w:t>
      </w:r>
      <w:proofErr w:type="spellStart"/>
      <w:r w:rsidRPr="001061EA">
        <w:rPr>
          <w:b w:val="0"/>
          <w:sz w:val="22"/>
        </w:rPr>
        <w:t>unsupported</w:t>
      </w:r>
      <w:proofErr w:type="spellEnd"/>
      <w:r w:rsidRPr="001061EA">
        <w:rPr>
          <w:b w:val="0"/>
          <w:sz w:val="22"/>
        </w:rPr>
        <w:t xml:space="preserve">. PNG-Szenen mit </w:t>
      </w:r>
      <w:proofErr w:type="spellStart"/>
      <w:r w:rsidRPr="001061EA">
        <w:rPr>
          <w:b w:val="0"/>
          <w:sz w:val="22"/>
        </w:rPr>
        <w:t>Punktlayer</w:t>
      </w:r>
      <w:proofErr w:type="spellEnd"/>
      <w:r w:rsidRPr="001061EA">
        <w:rPr>
          <w:b w:val="0"/>
          <w:sz w:val="22"/>
        </w:rPr>
        <w:t xml:space="preserve"> erhalten den Status partial, da nur die Punktfüllfarbe geändert wird. Solche Teiloperationen werden nicht als gleichwertiger Rasterstilwechsel mit COG oder GRIB2 verglichen.</w:t>
      </w:r>
    </w:p>
    <w:p w14:paraId="535B4859" w14:textId="440E7903" w:rsidR="001061EA" w:rsidRDefault="001061EA" w:rsidP="001061EA">
      <w:pPr>
        <w:pStyle w:val="BenchCaption"/>
        <w:rPr>
          <w:b w:val="0"/>
          <w:sz w:val="22"/>
        </w:rPr>
      </w:pPr>
      <w:r w:rsidRPr="001061EA">
        <w:rPr>
          <w:b w:val="0"/>
          <w:sz w:val="22"/>
        </w:rPr>
        <w:t xml:space="preserve">Die Rasterauflösung wird bei starkem Zoom an die vorhandene Datenauflösung gebunden. Gekachelte Pfade verwenden eine aus dem Quellraster abgeleitete obere Kachelzoomstufe; darüber werden vorhandene Darstellungen vergrößert. </w:t>
      </w:r>
      <w:proofErr w:type="spellStart"/>
      <w:r w:rsidRPr="001061EA">
        <w:rPr>
          <w:b w:val="0"/>
          <w:sz w:val="22"/>
        </w:rPr>
        <w:t>OpenLayers</w:t>
      </w:r>
      <w:proofErr w:type="spellEnd"/>
      <w:r w:rsidRPr="001061EA">
        <w:rPr>
          <w:b w:val="0"/>
          <w:sz w:val="22"/>
        </w:rPr>
        <w:t xml:space="preserve"> verwendet für COG sein natives Raster- und Übersichtssystem. Die GL-Canvas-Pfade können innerhalb eines nativen Rasterblocks bereits erzeugte Pixel wiederverwenden. Diese Regelung wird als Teil der Arbeitslast dokumentiert und nicht als zusätzliche meteorologische Auflösung interpretiert.</w:t>
      </w:r>
    </w:p>
    <w:p w14:paraId="0C1617BA" w14:textId="1B16EF43" w:rsidR="00C1299C" w:rsidRPr="004A78E9" w:rsidRDefault="00C53194">
      <w:pPr>
        <w:pStyle w:val="berschrift2"/>
        <w:numPr>
          <w:ilvl w:val="1"/>
          <w:numId w:val="1"/>
        </w:numPr>
        <w:rPr>
          <w:highlight w:val="yellow"/>
        </w:rPr>
      </w:pPr>
      <w:bookmarkStart w:id="34" w:name="thesis_34"/>
      <w:bookmarkEnd w:id="33"/>
      <w:r w:rsidRPr="004A78E9">
        <w:rPr>
          <w:highlight w:val="yellow"/>
        </w:rPr>
        <w:t>Performancekennzahlen und Messverfahren</w:t>
      </w:r>
      <w:bookmarkEnd w:id="34"/>
    </w:p>
    <w:p w14:paraId="14D8C681" w14:textId="0B354974" w:rsidR="00A714C1" w:rsidRDefault="001061EA">
      <w:pPr>
        <w:pStyle w:val="BenchBody"/>
      </w:pPr>
      <w:r w:rsidRPr="001061EA">
        <w:t>Primäre Kennzahlen sind initiale Bereitschaftszeit, Aktualisierungslatenz und die Verteilung der Frame-Intervalle. Sie beantworten unterschiedliche Aspekte der Forschungsfragen und werden nicht zu einem einzigen Gesamtscore verrechnet. JavaScript-Heap, Hauptthread-Blockierung, systemweite CPU-Auslastung und Netzwerkaufwand ergänzen die Erklärung beobachteter Unterschiede. Tabelle 5 definiert die zentralen Messgrößen.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48"/>
        <w:gridCol w:w="4752"/>
        <w:gridCol w:w="2160"/>
      </w:tblGrid>
      <w:tr w:rsidR="001061EA" w14:paraId="68A7B5C8" w14:textId="77777777" w:rsidTr="005F72C7">
        <w:trPr>
          <w:cantSplit/>
          <w:tblHeader/>
          <w:jc w:val="center"/>
        </w:trPr>
        <w:tc>
          <w:tcPr>
            <w:tcW w:w="2448" w:type="dxa"/>
            <w:shd w:val="clear" w:color="auto" w:fill="E8EDF2"/>
            <w:tcMar>
              <w:top w:w="90" w:type="dxa"/>
              <w:left w:w="90" w:type="dxa"/>
              <w:bottom w:w="90" w:type="dxa"/>
              <w:right w:w="90" w:type="dxa"/>
            </w:tcMar>
            <w:vAlign w:val="center"/>
          </w:tcPr>
          <w:p w14:paraId="53E73B45" w14:textId="77777777" w:rsidR="001061EA" w:rsidRDefault="001061EA" w:rsidP="005F72C7">
            <w:pPr>
              <w:keepNext/>
              <w:keepLines/>
              <w:spacing w:after="0" w:line="259" w:lineRule="auto"/>
            </w:pPr>
            <w:r>
              <w:rPr>
                <w:b/>
                <w:sz w:val="20"/>
              </w:rPr>
              <w:t>Kennzahl</w:t>
            </w:r>
          </w:p>
        </w:tc>
        <w:tc>
          <w:tcPr>
            <w:tcW w:w="4752" w:type="dxa"/>
            <w:shd w:val="clear" w:color="auto" w:fill="E8EDF2"/>
            <w:tcMar>
              <w:top w:w="90" w:type="dxa"/>
              <w:left w:w="90" w:type="dxa"/>
              <w:bottom w:w="90" w:type="dxa"/>
              <w:right w:w="90" w:type="dxa"/>
            </w:tcMar>
            <w:vAlign w:val="center"/>
          </w:tcPr>
          <w:p w14:paraId="68D9A84C" w14:textId="77777777" w:rsidR="001061EA" w:rsidRDefault="001061EA" w:rsidP="005F72C7">
            <w:pPr>
              <w:keepNext/>
              <w:keepLines/>
              <w:spacing w:after="0" w:line="259" w:lineRule="auto"/>
            </w:pPr>
            <w:r>
              <w:rPr>
                <w:b/>
                <w:sz w:val="20"/>
              </w:rPr>
              <w:t>Messbereich</w:t>
            </w:r>
          </w:p>
        </w:tc>
        <w:tc>
          <w:tcPr>
            <w:tcW w:w="2160" w:type="dxa"/>
            <w:shd w:val="clear" w:color="auto" w:fill="E8EDF2"/>
            <w:tcMar>
              <w:top w:w="90" w:type="dxa"/>
              <w:left w:w="90" w:type="dxa"/>
              <w:bottom w:w="90" w:type="dxa"/>
              <w:right w:w="90" w:type="dxa"/>
            </w:tcMar>
            <w:vAlign w:val="center"/>
          </w:tcPr>
          <w:p w14:paraId="011A4A79" w14:textId="77777777" w:rsidR="001061EA" w:rsidRDefault="001061EA" w:rsidP="005F72C7">
            <w:pPr>
              <w:keepNext/>
              <w:keepLines/>
              <w:spacing w:after="0" w:line="259" w:lineRule="auto"/>
            </w:pPr>
            <w:r>
              <w:rPr>
                <w:b/>
                <w:sz w:val="20"/>
              </w:rPr>
              <w:t>Bericht</w:t>
            </w:r>
          </w:p>
        </w:tc>
      </w:tr>
      <w:tr w:rsidR="001061EA" w14:paraId="6FB18078" w14:textId="77777777" w:rsidTr="005F72C7">
        <w:trPr>
          <w:cantSplit/>
          <w:jc w:val="center"/>
        </w:trPr>
        <w:tc>
          <w:tcPr>
            <w:tcW w:w="2448" w:type="dxa"/>
            <w:tcMar>
              <w:top w:w="90" w:type="dxa"/>
              <w:left w:w="90" w:type="dxa"/>
              <w:bottom w:w="90" w:type="dxa"/>
              <w:right w:w="90" w:type="dxa"/>
            </w:tcMar>
            <w:vAlign w:val="center"/>
          </w:tcPr>
          <w:p w14:paraId="04F5B1D9" w14:textId="77777777" w:rsidR="001061EA" w:rsidRDefault="001061EA" w:rsidP="001061EA">
            <w:proofErr w:type="spellStart"/>
            <w:r>
              <w:t>mapInitMs</w:t>
            </w:r>
            <w:proofErr w:type="spellEnd"/>
          </w:p>
        </w:tc>
        <w:tc>
          <w:tcPr>
            <w:tcW w:w="4752" w:type="dxa"/>
            <w:tcMar>
              <w:top w:w="90" w:type="dxa"/>
              <w:left w:w="90" w:type="dxa"/>
              <w:bottom w:w="90" w:type="dxa"/>
              <w:right w:w="90" w:type="dxa"/>
            </w:tcMar>
            <w:vAlign w:val="center"/>
          </w:tcPr>
          <w:p w14:paraId="60B477E5" w14:textId="77777777" w:rsidR="001061EA" w:rsidRDefault="001061EA" w:rsidP="001061EA">
            <w:r>
              <w:t>Erzeugung neuer Karten bis zur Bereitschaft des gesamten Rasters einschließlich abschließender Größenanpassung und zweier Animationsframes.</w:t>
            </w:r>
          </w:p>
        </w:tc>
        <w:tc>
          <w:tcPr>
            <w:tcW w:w="2160" w:type="dxa"/>
            <w:tcMar>
              <w:top w:w="90" w:type="dxa"/>
              <w:left w:w="90" w:type="dxa"/>
              <w:bottom w:w="90" w:type="dxa"/>
              <w:right w:w="90" w:type="dxa"/>
            </w:tcMar>
            <w:vAlign w:val="center"/>
          </w:tcPr>
          <w:p w14:paraId="06687086" w14:textId="77777777" w:rsidR="001061EA" w:rsidRDefault="001061EA" w:rsidP="001061EA">
            <w:r>
              <w:t>Millisekunden je Durchlauf</w:t>
            </w:r>
          </w:p>
        </w:tc>
      </w:tr>
      <w:tr w:rsidR="001061EA" w14:paraId="5E934B34" w14:textId="77777777" w:rsidTr="005F72C7">
        <w:trPr>
          <w:cantSplit/>
          <w:jc w:val="center"/>
        </w:trPr>
        <w:tc>
          <w:tcPr>
            <w:tcW w:w="2448" w:type="dxa"/>
            <w:tcMar>
              <w:top w:w="90" w:type="dxa"/>
              <w:left w:w="90" w:type="dxa"/>
              <w:bottom w:w="90" w:type="dxa"/>
              <w:right w:w="90" w:type="dxa"/>
            </w:tcMar>
            <w:vAlign w:val="center"/>
          </w:tcPr>
          <w:p w14:paraId="079A79DA" w14:textId="77777777" w:rsidR="001061EA" w:rsidRDefault="001061EA" w:rsidP="001061EA">
            <w:proofErr w:type="spellStart"/>
            <w:r>
              <w:t>submitMs</w:t>
            </w:r>
            <w:proofErr w:type="spellEnd"/>
            <w:r>
              <w:t xml:space="preserve"> und </w:t>
            </w:r>
            <w:proofErr w:type="spellStart"/>
            <w:r>
              <w:t>layerReadyMs</w:t>
            </w:r>
            <w:proofErr w:type="spellEnd"/>
          </w:p>
        </w:tc>
        <w:tc>
          <w:tcPr>
            <w:tcW w:w="4752" w:type="dxa"/>
            <w:tcMar>
              <w:top w:w="90" w:type="dxa"/>
              <w:left w:w="90" w:type="dxa"/>
              <w:bottom w:w="90" w:type="dxa"/>
              <w:right w:w="90" w:type="dxa"/>
            </w:tcMar>
            <w:vAlign w:val="center"/>
          </w:tcPr>
          <w:p w14:paraId="4C415638" w14:textId="77777777" w:rsidR="001061EA" w:rsidRDefault="001061EA" w:rsidP="001061EA">
            <w:r>
              <w:t xml:space="preserve">Synchrone </w:t>
            </w:r>
            <w:proofErr w:type="spellStart"/>
            <w:r>
              <w:t>Layerübergabe</w:t>
            </w:r>
            <w:proofErr w:type="spellEnd"/>
            <w:r>
              <w:t xml:space="preserve"> beziehungsweise Zeitraum bis zur anschließenden Raster- und Kartenbereitschaft.</w:t>
            </w:r>
          </w:p>
        </w:tc>
        <w:tc>
          <w:tcPr>
            <w:tcW w:w="2160" w:type="dxa"/>
            <w:tcMar>
              <w:top w:w="90" w:type="dxa"/>
              <w:left w:w="90" w:type="dxa"/>
              <w:bottom w:w="90" w:type="dxa"/>
              <w:right w:w="90" w:type="dxa"/>
            </w:tcMar>
            <w:vAlign w:val="center"/>
          </w:tcPr>
          <w:p w14:paraId="01957AC3" w14:textId="77777777" w:rsidR="001061EA" w:rsidRDefault="001061EA" w:rsidP="001061EA">
            <w:r>
              <w:t>Millisekunden; die Übergabezeit ist in der Bereitschaftszeit enthalten</w:t>
            </w:r>
          </w:p>
        </w:tc>
      </w:tr>
      <w:tr w:rsidR="001061EA" w14:paraId="7B62C2A3" w14:textId="77777777" w:rsidTr="005F72C7">
        <w:trPr>
          <w:cantSplit/>
          <w:jc w:val="center"/>
        </w:trPr>
        <w:tc>
          <w:tcPr>
            <w:tcW w:w="2448" w:type="dxa"/>
            <w:tcMar>
              <w:top w:w="90" w:type="dxa"/>
              <w:left w:w="90" w:type="dxa"/>
              <w:bottom w:w="90" w:type="dxa"/>
              <w:right w:w="90" w:type="dxa"/>
            </w:tcMar>
            <w:vAlign w:val="center"/>
          </w:tcPr>
          <w:p w14:paraId="53B8E4DB" w14:textId="77777777" w:rsidR="001061EA" w:rsidRDefault="001061EA" w:rsidP="001061EA">
            <w:proofErr w:type="spellStart"/>
            <w:r>
              <w:t>timeChangeSubmitMs</w:t>
            </w:r>
            <w:proofErr w:type="spellEnd"/>
            <w:r>
              <w:t xml:space="preserve"> und </w:t>
            </w:r>
            <w:proofErr w:type="spellStart"/>
            <w:r>
              <w:t>timeChangeReadyMs</w:t>
            </w:r>
            <w:proofErr w:type="spellEnd"/>
          </w:p>
        </w:tc>
        <w:tc>
          <w:tcPr>
            <w:tcW w:w="4752" w:type="dxa"/>
            <w:tcMar>
              <w:top w:w="90" w:type="dxa"/>
              <w:left w:w="90" w:type="dxa"/>
              <w:bottom w:w="90" w:type="dxa"/>
              <w:right w:w="90" w:type="dxa"/>
            </w:tcMar>
            <w:vAlign w:val="center"/>
          </w:tcPr>
          <w:p w14:paraId="77307820" w14:textId="77777777" w:rsidR="001061EA" w:rsidRDefault="001061EA" w:rsidP="001061EA">
            <w:r>
              <w:t>Synchrone Datenersetzung beziehungsweise Zeitraum vom Beginn der Aktualisierung bis zur Bereitschaft aller Karten.</w:t>
            </w:r>
          </w:p>
        </w:tc>
        <w:tc>
          <w:tcPr>
            <w:tcW w:w="2160" w:type="dxa"/>
            <w:tcMar>
              <w:top w:w="90" w:type="dxa"/>
              <w:left w:w="90" w:type="dxa"/>
              <w:bottom w:w="90" w:type="dxa"/>
              <w:right w:w="90" w:type="dxa"/>
            </w:tcMar>
            <w:vAlign w:val="center"/>
          </w:tcPr>
          <w:p w14:paraId="197D6A46" w14:textId="77777777" w:rsidR="001061EA" w:rsidRDefault="001061EA" w:rsidP="001061EA">
            <w:r>
              <w:t>Millisekunden je Zeitwechsel</w:t>
            </w:r>
          </w:p>
        </w:tc>
      </w:tr>
      <w:tr w:rsidR="001061EA" w14:paraId="12D46199" w14:textId="77777777" w:rsidTr="005F72C7">
        <w:trPr>
          <w:cantSplit/>
          <w:jc w:val="center"/>
        </w:trPr>
        <w:tc>
          <w:tcPr>
            <w:tcW w:w="2448" w:type="dxa"/>
            <w:tcMar>
              <w:top w:w="90" w:type="dxa"/>
              <w:left w:w="90" w:type="dxa"/>
              <w:bottom w:w="90" w:type="dxa"/>
              <w:right w:w="90" w:type="dxa"/>
            </w:tcMar>
            <w:vAlign w:val="center"/>
          </w:tcPr>
          <w:p w14:paraId="16D1E4CC" w14:textId="77777777" w:rsidR="001061EA" w:rsidRDefault="001061EA" w:rsidP="001061EA">
            <w:proofErr w:type="spellStart"/>
            <w:r>
              <w:t>colorRestyleReadyMs</w:t>
            </w:r>
            <w:proofErr w:type="spellEnd"/>
          </w:p>
        </w:tc>
        <w:tc>
          <w:tcPr>
            <w:tcW w:w="4752" w:type="dxa"/>
            <w:tcMar>
              <w:top w:w="90" w:type="dxa"/>
              <w:left w:w="90" w:type="dxa"/>
              <w:bottom w:w="90" w:type="dxa"/>
              <w:right w:w="90" w:type="dxa"/>
            </w:tcMar>
            <w:vAlign w:val="center"/>
          </w:tcPr>
          <w:p w14:paraId="0D432A13" w14:textId="77777777" w:rsidR="001061EA" w:rsidRDefault="001061EA" w:rsidP="001061EA">
            <w:r>
              <w:t>Stiländerung bis zur Bereitschaft aller unterstützten Layer und Karten einschließlich zweier zusätzlicher Animationsframes.</w:t>
            </w:r>
          </w:p>
        </w:tc>
        <w:tc>
          <w:tcPr>
            <w:tcW w:w="2160" w:type="dxa"/>
            <w:tcMar>
              <w:top w:w="90" w:type="dxa"/>
              <w:left w:w="90" w:type="dxa"/>
              <w:bottom w:w="90" w:type="dxa"/>
              <w:right w:w="90" w:type="dxa"/>
            </w:tcMar>
            <w:vAlign w:val="center"/>
          </w:tcPr>
          <w:p w14:paraId="64B1C4B6" w14:textId="77777777" w:rsidR="001061EA" w:rsidRDefault="001061EA" w:rsidP="001061EA">
            <w:r>
              <w:t>Millisekunden und Status</w:t>
            </w:r>
          </w:p>
        </w:tc>
      </w:tr>
      <w:tr w:rsidR="001061EA" w14:paraId="14F069C0" w14:textId="77777777" w:rsidTr="005F72C7">
        <w:trPr>
          <w:cantSplit/>
          <w:jc w:val="center"/>
        </w:trPr>
        <w:tc>
          <w:tcPr>
            <w:tcW w:w="2448" w:type="dxa"/>
            <w:tcMar>
              <w:top w:w="90" w:type="dxa"/>
              <w:left w:w="90" w:type="dxa"/>
              <w:bottom w:w="90" w:type="dxa"/>
              <w:right w:w="90" w:type="dxa"/>
            </w:tcMar>
            <w:vAlign w:val="center"/>
          </w:tcPr>
          <w:p w14:paraId="78B0D823" w14:textId="77777777" w:rsidR="001061EA" w:rsidRDefault="001061EA" w:rsidP="001061EA">
            <w:r>
              <w:lastRenderedPageBreak/>
              <w:t>Frame-Intervalle</w:t>
            </w:r>
          </w:p>
        </w:tc>
        <w:tc>
          <w:tcPr>
            <w:tcW w:w="4752" w:type="dxa"/>
            <w:tcMar>
              <w:top w:w="90" w:type="dxa"/>
              <w:left w:w="90" w:type="dxa"/>
              <w:bottom w:w="90" w:type="dxa"/>
              <w:right w:w="90" w:type="dxa"/>
            </w:tcMar>
            <w:vAlign w:val="center"/>
          </w:tcPr>
          <w:p w14:paraId="3360A157" w14:textId="77777777" w:rsidR="001061EA" w:rsidRDefault="001061EA" w:rsidP="001061EA">
            <w:r>
              <w:t xml:space="preserve">Abstände zwischen Rückrufen von </w:t>
            </w:r>
            <w:proofErr w:type="spellStart"/>
            <w:r>
              <w:t>requestAnimationFrame</w:t>
            </w:r>
            <w:proofErr w:type="spellEnd"/>
            <w:r>
              <w:t xml:space="preserve"> während aktiver Bewegung.</w:t>
            </w:r>
          </w:p>
        </w:tc>
        <w:tc>
          <w:tcPr>
            <w:tcW w:w="2160" w:type="dxa"/>
            <w:tcMar>
              <w:top w:w="90" w:type="dxa"/>
              <w:left w:w="90" w:type="dxa"/>
              <w:bottom w:w="90" w:type="dxa"/>
              <w:right w:w="90" w:type="dxa"/>
            </w:tcMar>
            <w:vAlign w:val="center"/>
          </w:tcPr>
          <w:p w14:paraId="1D1A4C5E" w14:textId="77777777" w:rsidR="001061EA" w:rsidRDefault="001061EA" w:rsidP="001061EA">
            <w:r>
              <w:t xml:space="preserve">Median, p95, p99, Maximum, </w:t>
            </w:r>
            <w:proofErr w:type="spellStart"/>
            <w:r>
              <w:t>rAF</w:t>
            </w:r>
            <w:proofErr w:type="spellEnd"/>
            <w:r>
              <w:t>-Rate, 1-/5-%-Lows und Anzahl langer Intervalle</w:t>
            </w:r>
          </w:p>
        </w:tc>
      </w:tr>
      <w:tr w:rsidR="001061EA" w14:paraId="6208EB9E" w14:textId="77777777" w:rsidTr="005F72C7">
        <w:trPr>
          <w:cantSplit/>
          <w:jc w:val="center"/>
        </w:trPr>
        <w:tc>
          <w:tcPr>
            <w:tcW w:w="2448" w:type="dxa"/>
            <w:tcMar>
              <w:top w:w="90" w:type="dxa"/>
              <w:left w:w="90" w:type="dxa"/>
              <w:bottom w:w="90" w:type="dxa"/>
              <w:right w:w="90" w:type="dxa"/>
            </w:tcMar>
            <w:vAlign w:val="center"/>
          </w:tcPr>
          <w:p w14:paraId="661595AF" w14:textId="77777777" w:rsidR="001061EA" w:rsidRDefault="001061EA" w:rsidP="001061EA">
            <w:proofErr w:type="spellStart"/>
            <w:r>
              <w:t>trialMs</w:t>
            </w:r>
            <w:proofErr w:type="spellEnd"/>
          </w:p>
        </w:tc>
        <w:tc>
          <w:tcPr>
            <w:tcW w:w="4752" w:type="dxa"/>
            <w:tcMar>
              <w:top w:w="90" w:type="dxa"/>
              <w:left w:w="90" w:type="dxa"/>
              <w:bottom w:w="90" w:type="dxa"/>
              <w:right w:w="90" w:type="dxa"/>
            </w:tcMar>
            <w:vAlign w:val="center"/>
          </w:tcPr>
          <w:p w14:paraId="651C377C" w14:textId="77777777" w:rsidR="001061EA" w:rsidRDefault="001061EA" w:rsidP="001061EA">
            <w:proofErr w:type="spellStart"/>
            <w:r>
              <w:t>Layerbereitstellung</w:t>
            </w:r>
            <w:proofErr w:type="spellEnd"/>
            <w:r>
              <w:t>, Bewegung, Wartephasen sowie aktivierte Zeit- und Stilwechsel.</w:t>
            </w:r>
          </w:p>
        </w:tc>
        <w:tc>
          <w:tcPr>
            <w:tcW w:w="2160" w:type="dxa"/>
            <w:tcMar>
              <w:top w:w="90" w:type="dxa"/>
              <w:left w:w="90" w:type="dxa"/>
              <w:bottom w:w="90" w:type="dxa"/>
              <w:right w:w="90" w:type="dxa"/>
            </w:tcMar>
            <w:vAlign w:val="center"/>
          </w:tcPr>
          <w:p w14:paraId="068972E2" w14:textId="77777777" w:rsidR="001061EA" w:rsidRDefault="001061EA" w:rsidP="001061EA">
            <w:r>
              <w:t>Millisekunden ohne vorherige Karteninitialisierung und abschließendes Aufräumen</w:t>
            </w:r>
          </w:p>
        </w:tc>
      </w:tr>
    </w:tbl>
    <w:p w14:paraId="72D441A5" w14:textId="77777777" w:rsidR="001061EA" w:rsidRDefault="001061EA">
      <w:pPr>
        <w:pStyle w:val="BenchBody"/>
      </w:pPr>
    </w:p>
    <w:p w14:paraId="0925B61A" w14:textId="77777777" w:rsidR="001061EA" w:rsidRDefault="001061EA" w:rsidP="001061EA">
      <w:pPr>
        <w:pStyle w:val="BenchBody"/>
      </w:pPr>
      <w:r>
        <w:t xml:space="preserve">Die Zeitmessung verwendet Differenzen von </w:t>
      </w:r>
      <w:proofErr w:type="spellStart"/>
      <w:proofErr w:type="gramStart"/>
      <w:r>
        <w:t>performance.now</w:t>
      </w:r>
      <w:proofErr w:type="spellEnd"/>
      <w:r>
        <w:t>(</w:t>
      </w:r>
      <w:proofErr w:type="gramEnd"/>
      <w:r>
        <w:t xml:space="preserve">). Die Karteninitialisierung ist von der </w:t>
      </w:r>
      <w:proofErr w:type="spellStart"/>
      <w:r>
        <w:t>Layerbereitstellung</w:t>
      </w:r>
      <w:proofErr w:type="spellEnd"/>
      <w:r>
        <w:t xml:space="preserve"> getrennt. Zusätzlich werden die Entfernung der alten Karten mit anschließender Wartephase, die gesamte Rücksetzung und individuelle Zeiten der sequenziellen Karteninitialisierung exportiert. Der Messbereich für CPU, Netzwerk, Long Tasks und Heap-Differenz beginnt erst nach dem Aufbau der neuen Karten. Diese Größen bilden daher nicht den Ressourcenaufwand des vollständigen Anwendungsstarts ab.</w:t>
      </w:r>
    </w:p>
    <w:p w14:paraId="06C7C6BC" w14:textId="77777777" w:rsidR="001061EA" w:rsidRDefault="001061EA" w:rsidP="001061EA">
      <w:pPr>
        <w:pStyle w:val="BenchBody"/>
      </w:pPr>
      <w:r>
        <w:t xml:space="preserve">Die Adapter verbinden die Bereitschaft der Raster mit </w:t>
      </w:r>
      <w:proofErr w:type="spellStart"/>
      <w:r>
        <w:t>frameworkabhängigen</w:t>
      </w:r>
      <w:proofErr w:type="spellEnd"/>
      <w:r>
        <w:t xml:space="preserve"> Ereignissen. </w:t>
      </w:r>
      <w:proofErr w:type="spellStart"/>
      <w:r>
        <w:t>MapLibre</w:t>
      </w:r>
      <w:proofErr w:type="spellEnd"/>
      <w:r>
        <w:t xml:space="preserve"> und </w:t>
      </w:r>
      <w:proofErr w:type="spellStart"/>
      <w:r>
        <w:t>Mapbox</w:t>
      </w:r>
      <w:proofErr w:type="spellEnd"/>
      <w:r>
        <w:t xml:space="preserve"> verwenden </w:t>
      </w:r>
      <w:proofErr w:type="spellStart"/>
      <w:r>
        <w:t>idle</w:t>
      </w:r>
      <w:proofErr w:type="spellEnd"/>
      <w:r>
        <w:t xml:space="preserve">, </w:t>
      </w:r>
      <w:proofErr w:type="spellStart"/>
      <w:r>
        <w:t>OpenLayers</w:t>
      </w:r>
      <w:proofErr w:type="spellEnd"/>
      <w:r>
        <w:t xml:space="preserve"> </w:t>
      </w:r>
      <w:proofErr w:type="spellStart"/>
      <w:r>
        <w:t>rendercomplete</w:t>
      </w:r>
      <w:proofErr w:type="spellEnd"/>
      <w:r>
        <w:t xml:space="preserve">. </w:t>
      </w:r>
      <w:proofErr w:type="spellStart"/>
      <w:r>
        <w:t>Leaflet</w:t>
      </w:r>
      <w:proofErr w:type="spellEnd"/>
      <w:r>
        <w:t xml:space="preserve"> ergänzt den Abschluss der Rasterverarbeitung um zwei Animationsframes nach der synchronen Aktualisierung. Bei mehreren Karten wartet die gemeinsame Steuerung auf alle beteiligten Instanzen. Die Fertigmeldung bezeichnet damit einen operationalisierten Bereitschaftszeitpunkt der Anwendung. Der physische Zeitpunkt, an dem jedes Pixel auf dem Bildschirm erscheint, wird dadurch nicht unmittelbar gemessen. Die Zuverlässigkeit dieser Signale wird vor den Hauptmessungen anhand der sichtbaren Zielzustände und ausgewählter Diagnoseaufzeichnungen geprüft.</w:t>
      </w:r>
    </w:p>
    <w:p w14:paraId="391FD21F" w14:textId="77777777" w:rsidR="001061EA" w:rsidRDefault="001061EA" w:rsidP="001061EA">
      <w:pPr>
        <w:pStyle w:val="BenchBody"/>
      </w:pPr>
      <w:proofErr w:type="spellStart"/>
      <w:r>
        <w:t>timeChangeReadyMs</w:t>
      </w:r>
      <w:proofErr w:type="spellEnd"/>
      <w:r>
        <w:t xml:space="preserve"> beschreibt die Wartezeit auf den gesamten Kartenverbund. Eine eigene Aufzeichnung der Fertigzeitpunkte jeder Karte während desselben Updates fehlt. Die Differenz zwischen erster und letzter Fertigmeldung kann deshalb nicht aus den exportierten Messwerten berechnet werden. Die individuellen Zeiten der sequenziellen Karteninitialisierung haben einen anderen Messgegenstand und werden hierfür nicht verwendet.</w:t>
      </w:r>
    </w:p>
    <w:p w14:paraId="14CCAF1B" w14:textId="77777777" w:rsidR="001061EA" w:rsidRDefault="001061EA" w:rsidP="001061EA">
      <w:pPr>
        <w:pStyle w:val="BenchBody"/>
      </w:pPr>
      <w:r>
        <w:t xml:space="preserve">Frame-Intervalle werden während aktiver Bewegungs- oder Animationsphasen über </w:t>
      </w:r>
      <w:proofErr w:type="spellStart"/>
      <w:r>
        <w:t>requestAnimationFrame</w:t>
      </w:r>
      <w:proofErr w:type="spellEnd"/>
      <w:r>
        <w:t xml:space="preserve"> erfasst. Neben dem Mittelwert und dem Median werden das 95. und 99. Perzentil nach der </w:t>
      </w:r>
      <w:proofErr w:type="spellStart"/>
      <w:r>
        <w:t>Nearest</w:t>
      </w:r>
      <w:proofErr w:type="spellEnd"/>
      <w:r>
        <w:t xml:space="preserve">-Rank-Methode, das Maximum und die Anzahl der Intervalle über 33,3, 50 und 100 Millisekunden bestimmt. Diese Schwellen sind im Code festgelegt und werden nicht automatisch an die </w:t>
      </w:r>
      <w:r>
        <w:lastRenderedPageBreak/>
        <w:t xml:space="preserve">Bildwiederholrate angepasst. Die 1- und 5-Prozent-Lows ergeben sich aus dem Kehrwert der mittleren Dauer des jeweils langsamsten Intervallanteils; die Anzahl der dafür verwendeten Beobachtungen wird mit ausgegeben. Diese Schwellen sind deskriptive </w:t>
      </w:r>
      <w:proofErr w:type="spellStart"/>
      <w:r>
        <w:t>Ruckelindikatoren</w:t>
      </w:r>
      <w:proofErr w:type="spellEnd"/>
      <w:r>
        <w:t xml:space="preserve"> und keine nachgewiesenen meteorologischen Nutzbarkeitsgrenzen.</w:t>
      </w:r>
    </w:p>
    <w:p w14:paraId="0B6648FF" w14:textId="77777777" w:rsidR="001061EA" w:rsidRDefault="001061EA" w:rsidP="001061EA">
      <w:pPr>
        <w:pStyle w:val="BenchBody"/>
      </w:pPr>
      <w:r>
        <w:t xml:space="preserve">Die </w:t>
      </w:r>
      <w:proofErr w:type="spellStart"/>
      <w:r>
        <w:t>rAF</w:t>
      </w:r>
      <w:proofErr w:type="spellEnd"/>
      <w:r>
        <w:t>-Auswertung beschreibt den gemeinsamen Browserkontext. Sie liefert weder unabhängige FPS-Werte pro Karte noch einen Nachweis tatsächlich präsentierter GPU-Bilder. Während Zeit- und Stilwechseln werden eigene Intervallfolgen aufgezeichnet. Die regulären Bewegungsstatistiken schließen diese stationären Aktualisierungsphasen aus. Auch die Bewegungsabschnitte vor und nach einem Zeitwechsel sind getrennt verfügbar; da sie unterschiedliche Teile der Route betreffen, wird ihre Differenz allein nicht als Wirkung des neuen Datenstands interpretiert.</w:t>
      </w:r>
    </w:p>
    <w:p w14:paraId="6E0B1C3A" w14:textId="77777777" w:rsidR="001061EA" w:rsidRDefault="001061EA" w:rsidP="001061EA">
      <w:pPr>
        <w:pStyle w:val="BenchBody"/>
      </w:pPr>
      <w:r>
        <w:t xml:space="preserve">Long Tasks werden mit einem </w:t>
      </w:r>
      <w:proofErr w:type="spellStart"/>
      <w:r>
        <w:t>PerformanceObserver</w:t>
      </w:r>
      <w:proofErr w:type="spellEnd"/>
      <w:r>
        <w:t xml:space="preserve"> über das gesamte gemessene Versuchsfenster von der </w:t>
      </w:r>
      <w:proofErr w:type="spellStart"/>
      <w:r>
        <w:t>Layerübergabe</w:t>
      </w:r>
      <w:proofErr w:type="spellEnd"/>
      <w:r>
        <w:t xml:space="preserve"> bis zur abschließenden Bereitschaft erfasst. Berichtet werden ihre Anzahl und Dauer sowie ergänzend die Summe der jeweils über 50 Millisekunden hinausgehenden Dauer. Die Berechnung berücksichtigt die Überlappung mit dem Messfenster. Ein zusätzlicher Prozentwert gibt den durch lange Aufgaben belegten Anteil dieses Fensters an. Eine separate Zuordnung der Long Tasks zu allen einzelnen Aktionen wird nicht ausgegeben. Die Größe wird als Hauptthread-Blockierungsmaß bezeichnet. Sie ersetzt keine Messung aller CPU- oder GPU-Aktivitäten und wird nicht als vollständige Systemauslastung interpretiert (World Wide Web </w:t>
      </w:r>
      <w:proofErr w:type="spellStart"/>
      <w:r>
        <w:t>Consortium</w:t>
      </w:r>
      <w:proofErr w:type="spellEnd"/>
      <w:r>
        <w:t>, o. J.-a).</w:t>
      </w:r>
    </w:p>
    <w:p w14:paraId="3B46C2C0" w14:textId="77777777" w:rsidR="001061EA" w:rsidRDefault="001061EA" w:rsidP="001061EA">
      <w:pPr>
        <w:pStyle w:val="BenchBody"/>
      </w:pPr>
      <w:r>
        <w:t xml:space="preserve">Der lokale Python-Hilfsdienst erfasst die systemweite CPU-Auslastung mit </w:t>
      </w:r>
      <w:proofErr w:type="spellStart"/>
      <w:r>
        <w:t>psutil</w:t>
      </w:r>
      <w:proofErr w:type="spellEnd"/>
      <w:r>
        <w:t>. Der Durchschnitt wird aus den Differenzen kumulierter CPU-Zähler bestimmt; Spitzenwert, p95 und letzter Wert beruhen auf Stichproben im Abstand von 250 Millisekunden. Messfenster, Stichprobenanzahl und logische Prozessorzahl werden exportiert. Der Wert umfasst den Browser, die lokalen Datenserver und sonstige Prozesse. Die CPU-Snapshots erfolgen über HTTP unmittelbar vor und nach dem Versuch, wodurch ihr tatsächliches Zeitfenster geringfügig vom browserseitigen Messfenster abweichen kann. Eine isolierte CPU-Auslastung einzelner Frameworks oder Server wird nicht ermittelt.</w:t>
      </w:r>
    </w:p>
    <w:p w14:paraId="24AA05F6" w14:textId="77777777" w:rsidR="001061EA" w:rsidRDefault="001061EA" w:rsidP="001061EA">
      <w:pPr>
        <w:pStyle w:val="BenchBody"/>
      </w:pPr>
      <w:r>
        <w:t xml:space="preserve">Speicherwerte werden mit </w:t>
      </w:r>
      <w:proofErr w:type="spellStart"/>
      <w:proofErr w:type="gramStart"/>
      <w:r>
        <w:t>performance.memory</w:t>
      </w:r>
      <w:proofErr w:type="gramEnd"/>
      <w:r>
        <w:t>.usedJSHeapSize</w:t>
      </w:r>
      <w:proofErr w:type="spellEnd"/>
      <w:r>
        <w:t xml:space="preserve"> unmittelbar vor der </w:t>
      </w:r>
      <w:proofErr w:type="spellStart"/>
      <w:r>
        <w:t>Layerbereitstellung</w:t>
      </w:r>
      <w:proofErr w:type="spellEnd"/>
      <w:r>
        <w:t xml:space="preserve"> und nach Abschluss der gemessenen Aktionen gelesen. Exportiert werden Anfangswert, Endwert und Differenz; bei fehlender Unterstützung bleiben die Werte leer. Die Differenz kann durch Speicherbereinigung negativ werden. Es findet weder eine kontinuierliche Erfassung von Spitzenwerten noch eine vollständige Messung von Worker-, Decoder-, Prozess- und Grafikspeicher statt. Die Kennzahl wird daher als näherungsweise Änderung des beobachtbaren JavaScript-Heaps ausgewiesen.</w:t>
      </w:r>
    </w:p>
    <w:p w14:paraId="29B3696A" w14:textId="77777777" w:rsidR="001061EA" w:rsidRDefault="001061EA" w:rsidP="001061EA">
      <w:pPr>
        <w:pStyle w:val="BenchBody"/>
      </w:pPr>
      <w:r>
        <w:t xml:space="preserve">Der Netzwerkaufwand wird über </w:t>
      </w:r>
      <w:proofErr w:type="spellStart"/>
      <w:r>
        <w:t>Resource</w:t>
      </w:r>
      <w:proofErr w:type="spellEnd"/>
      <w:r>
        <w:t xml:space="preserve"> Timing im Fenster und in den instrumentierten GRIB-</w:t>
      </w:r>
      <w:proofErr w:type="spellStart"/>
      <w:r>
        <w:t>Workern</w:t>
      </w:r>
      <w:proofErr w:type="spellEnd"/>
      <w:r>
        <w:t xml:space="preserve"> erhoben. </w:t>
      </w:r>
      <w:proofErr w:type="spellStart"/>
      <w:r>
        <w:t>Workerzeitpunkte</w:t>
      </w:r>
      <w:proofErr w:type="spellEnd"/>
      <w:r>
        <w:t xml:space="preserve"> werden über den jeweiligen Zeitursprung in eine gemeinsame Zeitbasis überführt. Die Auswertung unterscheidet Anfragen, kodierte Antwortkörper, dekodierte Antwortkörper und Transfergrößen. Nicht freigegebene Größen bleiben unbekannt und werden nicht als Nullwerte interpretiert. Die lokalen Server setzen Timing-</w:t>
      </w:r>
      <w:proofErr w:type="spellStart"/>
      <w:r>
        <w:t>Allow</w:t>
      </w:r>
      <w:proofErr w:type="spellEnd"/>
      <w:r>
        <w:t xml:space="preserve">-Origin und stellen zusätzliche </w:t>
      </w:r>
      <w:r>
        <w:lastRenderedPageBreak/>
        <w:t xml:space="preserve">Zähler für empfangene Anfragen, GET- und Range-GET-Anfragen, Antwortstatus und geschriebene Antwortkörperbytes bereit. Deren Differenzen beziehen sich auf alle Clients des jeweiligen Servers; deshalb wird während eines Messblocks nur eine </w:t>
      </w:r>
      <w:proofErr w:type="spellStart"/>
      <w:r>
        <w:t>Benchmarkanwendung</w:t>
      </w:r>
      <w:proofErr w:type="spellEnd"/>
      <w:r>
        <w:t xml:space="preserve"> betrieben.</w:t>
      </w:r>
    </w:p>
    <w:p w14:paraId="3D34226E" w14:textId="62DFC014" w:rsidR="004E56CC" w:rsidRDefault="001061EA" w:rsidP="001061EA">
      <w:pPr>
        <w:pStyle w:val="BenchBody"/>
      </w:pPr>
      <w:r>
        <w:t>Browser- und Serverzähler sind getrennte Beobachtungen. Nicht instrumentierte Worker, abgebrochene Abrufe und unterschiedliche Cachebehandlung können Abweichungen verursachen. Serverbytes enthalten keine HTTP-Header und belegen bei einem Verbindungsabbruch nicht den vollständigen Empfang. Dekodierte HTTP-Antwortgrößen sind außerdem nicht mit dem Speicherbedarf dekodierter meteorologischer Raster gleichzusetzen. Separate Zeitmessungen für jede Dekodierungs-, Farbzuordnungs- und GPU-Phase sind im regulären Export nicht enthalten.</w:t>
      </w:r>
    </w:p>
    <w:p w14:paraId="3DA14A3B" w14:textId="77777777" w:rsidR="00C1299C" w:rsidRDefault="00C53194">
      <w:pPr>
        <w:pStyle w:val="berschrift2"/>
        <w:numPr>
          <w:ilvl w:val="1"/>
          <w:numId w:val="1"/>
        </w:numPr>
      </w:pPr>
      <w:bookmarkStart w:id="35" w:name="thesis_35"/>
      <w:r>
        <w:t>Versuchsdurchführung und Datenauswertung</w:t>
      </w:r>
      <w:bookmarkEnd w:id="35"/>
    </w:p>
    <w:p w14:paraId="6B87CAF8" w14:textId="67A5E31C" w:rsidR="001061EA" w:rsidRDefault="001061EA" w:rsidP="001061EA">
      <w:r>
        <w:t xml:space="preserve">Der Pilotversuch prüft zunächst die funktionale Gleichwertigkeit und die Zuverlässigkeit der Messadapter. Dazu </w:t>
      </w:r>
      <w:r w:rsidR="00525595">
        <w:t>gehört</w:t>
      </w:r>
      <w:r>
        <w:t xml:space="preserve"> die korrekte Darstellung aller Layer, das Erkennen abgeschlossener Aktualisierungen und die Abgrenzung der Cachezustände. Er umfasst alle drei Kernpfade und alle vier Frameworks zunächst mit einer Karte sowie ausgewählte Mehrkartenkonfigurationen. Besonders geprüft werden Rasterausschnitte, </w:t>
      </w:r>
      <w:proofErr w:type="spellStart"/>
      <w:r>
        <w:t>Layerreihenfolge</w:t>
      </w:r>
      <w:proofErr w:type="spellEnd"/>
      <w:r>
        <w:t>, Fehlwerte, Zeitstand, die Vollständigkeit vorberechneter PNG-Kacheln und die Unterstützung des GRIB-Decoders. Erforderliche Änderungen werden vor den Hauptmessungen abgeschlossen und zusammen mit der endgültigen Versuchsmatrix dokumentiert.</w:t>
      </w:r>
    </w:p>
    <w:p w14:paraId="538275AB" w14:textId="77777777" w:rsidR="001061EA" w:rsidRDefault="001061EA" w:rsidP="001061EA">
      <w:r>
        <w:t xml:space="preserve">Für jede Hauptkonfiguration werden fünf aufgezeichnete Wiederholungen und ein vorhergehender, verworfener Aufwärmlauf angesetzt. Die Anwendung unterstützt pro Messblock eine, drei oder fünf Wiederholungen. Eine Bewegung dauert in der Hauptreihe angefordert 30 Sekunden; der Zeitwechsel liegt bei 50 Prozent des Pfads, der Stilwechsel am Ende. Die nativen Ereigniswartezeiten der GL- und </w:t>
      </w:r>
      <w:proofErr w:type="spellStart"/>
      <w:r>
        <w:t>OpenLayers</w:t>
      </w:r>
      <w:proofErr w:type="spellEnd"/>
      <w:r>
        <w:t xml:space="preserve">-Adapter sind auf 15 Sekunden begrenzt, zusätzliche Rasterwartefunktionen auf 45 Sekunden. Diese Grenzen gelten für die jeweiligen Warteoperationen und bilden </w:t>
      </w:r>
      <w:proofErr w:type="gramStart"/>
      <w:r>
        <w:t>keinen einheitlichen Timeout</w:t>
      </w:r>
      <w:proofErr w:type="gramEnd"/>
      <w:r>
        <w:t xml:space="preserve"> für den vollständigen Durchlauf.</w:t>
      </w:r>
    </w:p>
    <w:p w14:paraId="4EE8F869" w14:textId="77777777" w:rsidR="001061EA" w:rsidRDefault="001061EA" w:rsidP="001061EA">
      <w:r>
        <w:t xml:space="preserve">Zwischen Konfigurationen werden die abgeschlossenen Ergebnisse exportiert und ein neuer Seitenaufruf vorbereitet. Innerhalb eines Messblocks entstehen pro Wiederholung neue Karten, während der Browserkontext bestehen bleibt. Der Aufwärmlauf kann Programmcode und das GRIB-WASM-Modul vorbereiten, obwohl nachfolgende Karten und </w:t>
      </w:r>
      <w:proofErr w:type="spellStart"/>
      <w:r>
        <w:t>Rasterlayer</w:t>
      </w:r>
      <w:proofErr w:type="spellEnd"/>
      <w:r>
        <w:t xml:space="preserve"> neu erzeugt werden. Ein frischer Seitenaufruf oder eine neue Karteninstanz wird deshalb nicht als vollständig unabhängiger Systemkaltstart behandelt.</w:t>
      </w:r>
    </w:p>
    <w:p w14:paraId="5A8EC56F" w14:textId="77777777" w:rsidR="001061EA" w:rsidRDefault="001061EA" w:rsidP="001061EA">
      <w:r>
        <w:t xml:space="preserve">Die Reihenfolge der Varianten wird innerhalb von Versuchsblöcken randomisiert. Der dabei verwendete Zufallsstartwert wird gespeichert. Diese Reihenfolge wird vorab außerhalb der Anwendung erstellt und im Versuchsprotokoll festgehalten; das Bedienpanel setzt sie nicht automatisch um. Die Varianten werden entsprechend der Liste aufgerufen. Aufwärmläufe sind von den ausgewerteten Läufen getrennt. Die Ergebnisdateien enthalten Batch-Kennung, Wiederholungsnummer, </w:t>
      </w:r>
      <w:r>
        <w:lastRenderedPageBreak/>
        <w:t xml:space="preserve">Softwareversionen, </w:t>
      </w:r>
      <w:proofErr w:type="spellStart"/>
      <w:r>
        <w:t>Szenariokonfiguration</w:t>
      </w:r>
      <w:proofErr w:type="spellEnd"/>
      <w:r>
        <w:t>, Datenkennungen, Kartenflächen und Messwerte. JSON bewahrt zusätzlich die einzelnen Frame-Intervalle, bereinigte Anfrageinformationen und CPU-Stichproben; CSV enthält die aggregierten Werte und Konfigurationsangaben.</w:t>
      </w:r>
    </w:p>
    <w:p w14:paraId="323925BE" w14:textId="77777777" w:rsidR="001061EA" w:rsidRDefault="001061EA" w:rsidP="001061EA">
      <w:r>
        <w:t xml:space="preserve">Bei verborgenem Tab, veränderter Fenster- oder Kartenfläche, Benutzerabbruch, Ladefehlern oder gemeldeten </w:t>
      </w:r>
      <w:proofErr w:type="spellStart"/>
      <w:r>
        <w:t>Renderingfehlern</w:t>
      </w:r>
      <w:proofErr w:type="spellEnd"/>
      <w:r>
        <w:t xml:space="preserve"> beendet die Anwendung den laufenden Versuch. Bereits vollständig abgeschlossene Ergebnisse bleiben erhalten. Der unvollständige Versuch erhält im aktuellen Export jedoch keinen eigenen Datensatz. Deshalb wird für die Durchführung ein ergänzendes Versuchsprotokoll geführt, das Konfiguration, tatsächlich begonnene Versuche, Abbruchphase und Ursache festhält. Benutzerabbrüche und ungültige Umgebungsbedingungen werden von technischen Fehlschlägen unterschieden. Bei Abbruch eines Messblocks gelten die noch nicht begonnenen Wiederholungen nicht als durchgeführte Versuche. Ein stilles Wiederholen bis zum erfolgreichen Ergebnis würde die beobachtete Zuverlässigkeit verzerren.</w:t>
      </w:r>
    </w:p>
    <w:p w14:paraId="5569AB83" w14:textId="77777777" w:rsidR="001061EA" w:rsidRDefault="001061EA" w:rsidP="001061EA">
      <w:r>
        <w:t xml:space="preserve">Die Auswertung berücksichtigt die hierarchische Struktur der Messwerte. Viele Frame-Intervalle oder mehrere Zeitwechsel in derselben Sitzung bilden keine entsprechende Zahl unabhängiger Wiederholungen. Zunächst werden daher Kennwerte pro Lauf bestimmt. Die Hauptauswertung beschreibt anschließend Median, Interquartilsabstand und Einzelwerte der fünf Wiederholungen je Konfiguration. Die Anwendung zeigt selbst Batch-Mediane; die weiterführende Auswertung erfolgt anhand der Exporte. Die Wiederholungen innerhalb eines Browserkontexts werden nicht ohne zusätzliche Begründung als unabhängige Sitzungen für inferenzstatistische Aussagen behandelt. Konfidenzintervalle über unabhängige Sitzungen erfordern eine entsprechend erweiterte Versuchsdurchführung und gehören nicht zur automatischen Auswertung dieses Stands. Diese Trennung orientiert sich an der methodischen Behandlung von Wiederholungen und Unsicherheit bei </w:t>
      </w:r>
      <w:proofErr w:type="spellStart"/>
      <w:r>
        <w:t>Kalibera</w:t>
      </w:r>
      <w:proofErr w:type="spellEnd"/>
      <w:r>
        <w:t xml:space="preserve"> und Jones (2013).</w:t>
      </w:r>
    </w:p>
    <w:p w14:paraId="51E590FD" w14:textId="77777777" w:rsidR="001061EA" w:rsidRDefault="001061EA" w:rsidP="001061EA">
      <w:r>
        <w:t xml:space="preserve">Die Zahl gültiger und technisch fehlgeschlagener Versuche wird aus Ergebnisdateien und Versuchsprotokoll gemeinsam bestimmt. Absolute Unterschiede in Millisekunden werden um relative Unterschiede ergänzt. Ausreißer werden nicht allein wegen ungünstiger Messwerte entfernt. Ausschlüsse erfordern eine vorab definierte oder nachvollziehbar dokumentierte Ursache; gegebenenfalls wird zusätzlich eine Auswertung mit sämtlichen Läufen gezeigt. Sehr hohe Perzentile aus wenigen diskreten Ladeversuchen werden nicht als belastbare Hauptkennzahl verwendet. Bei </w:t>
      </w:r>
      <w:proofErr w:type="spellStart"/>
      <w:r>
        <w:t>Restyle</w:t>
      </w:r>
      <w:proofErr w:type="spellEnd"/>
      <w:r>
        <w:t>-Vergleichen werden nur Konfigurationen mit übereinstimmendem Unterstützungsumfang gegenübergestellt; nicht unterstützte PNG-Operationen werden nicht als Null-Millisekunden-Ergebnisse behandelt.</w:t>
      </w:r>
    </w:p>
    <w:p w14:paraId="22B47A48" w14:textId="6EF80FED" w:rsidR="001061EA" w:rsidRPr="001061EA" w:rsidRDefault="001061EA" w:rsidP="001061EA">
      <w:r>
        <w:t xml:space="preserve">Skalierungskurven stellen die Kennzahlen über Layer- und Kartenanzahl dar. Ergänzend kann eine Kennzahl auf den Ein-Karten-Fall derselben Variante bezogen werden. Dieses Verhältnis beschreibt die Veränderung der jeweiligen Lastsituation und wird nicht als Parallelbeschleunigung interpretiert. Eine maximal nutzbare Kartenzahl lässt sich nur dann angeben, wenn zuvor begründete </w:t>
      </w:r>
      <w:r>
        <w:lastRenderedPageBreak/>
        <w:t>Akzeptanzbudgets festgelegt wurden. Ohne solche Budgets bleibt die Bewertung auf die beobachteten Zeiten, Ressourcenwerte und Fehler beschränkt.</w:t>
      </w:r>
    </w:p>
    <w:p w14:paraId="059A5600" w14:textId="77777777" w:rsidR="00C1299C" w:rsidRDefault="00C53194">
      <w:pPr>
        <w:pStyle w:val="berschrift2"/>
        <w:numPr>
          <w:ilvl w:val="1"/>
          <w:numId w:val="1"/>
        </w:numPr>
      </w:pPr>
      <w:bookmarkStart w:id="36" w:name="thesis_36"/>
      <w:r>
        <w:t>Aussagekraft und Grenzen des Benchmarks</w:t>
      </w:r>
      <w:bookmarkEnd w:id="36"/>
    </w:p>
    <w:p w14:paraId="5171A56C" w14:textId="77777777" w:rsidR="001061EA" w:rsidRDefault="001061EA" w:rsidP="001061EA">
      <w:r>
        <w:t>Die interne Vergleichbarkeit hängt vor allem von gleichen Daten, fachlich gleichwertiger Darstellung und einheitlichen Messendpunkten ab. Veränderte Interpolation, abweichende Auflösung oder uneinheitliche Cachevorbereitung könnten Leistungsunterschiede vortäuschen. Die gemeinsame Anwendung, dokumentierte Adapter und die Prüfung der Zielzustände begrenzen diese Risiken. Unvermeidbare Unterschiede in der Integration werden ausdrücklich beschrieben und bei der Interpretation berücksichtigt.</w:t>
      </w:r>
    </w:p>
    <w:p w14:paraId="0FE3F1E9" w14:textId="77777777" w:rsidR="001061EA" w:rsidRDefault="001061EA" w:rsidP="001061EA">
      <w:r>
        <w:t xml:space="preserve">Die Ergebnisse vergleichen konkrete Verarbeitungsketten. Insbesondere die native </w:t>
      </w:r>
      <w:proofErr w:type="spellStart"/>
      <w:r>
        <w:t>OpenLayers</w:t>
      </w:r>
      <w:proofErr w:type="spellEnd"/>
      <w:r>
        <w:t>-</w:t>
      </w:r>
      <w:proofErr w:type="spellStart"/>
      <w:r>
        <w:t>GeoTIFF</w:t>
      </w:r>
      <w:proofErr w:type="spellEnd"/>
      <w:r>
        <w:t xml:space="preserve">-Anbindung, gekachelte Canvas-Verfahren und die begrenzten GL-Canvas-Ausschnitte verteilen Rechenarbeit unterschiedlich. Ein Framework mit </w:t>
      </w:r>
      <w:proofErr w:type="spellStart"/>
      <w:r>
        <w:t>WebGL</w:t>
      </w:r>
      <w:proofErr w:type="spellEnd"/>
      <w:r>
        <w:t xml:space="preserve">-Renderer führt deshalb nicht automatisch jede vorgelagerte Rasteroperation auf der GPU aus. Unterschiede werden nicht pauschal dem </w:t>
      </w:r>
      <w:proofErr w:type="spellStart"/>
      <w:r>
        <w:t>Frameworknamen</w:t>
      </w:r>
      <w:proofErr w:type="spellEnd"/>
      <w:r>
        <w:t xml:space="preserve"> oder dem Dateiformat allein zugeschrieben. Die gewählten Szenen verändern neben der </w:t>
      </w:r>
      <w:proofErr w:type="spellStart"/>
      <w:r>
        <w:t>Layerzahl</w:t>
      </w:r>
      <w:proofErr w:type="spellEnd"/>
      <w:r>
        <w:t xml:space="preserve"> auch die Datenzusammensetzung; die Mehrkartenreihe verändert neben der </w:t>
      </w:r>
      <w:proofErr w:type="spellStart"/>
      <w:r>
        <w:t>Instanzzahl</w:t>
      </w:r>
      <w:proofErr w:type="spellEnd"/>
      <w:r>
        <w:t xml:space="preserve"> die Einzelkartenfläche.</w:t>
      </w:r>
    </w:p>
    <w:p w14:paraId="36C42AAC" w14:textId="77777777" w:rsidR="001061EA" w:rsidRDefault="001061EA" w:rsidP="001061EA">
      <w:r>
        <w:t>Die synthetischen Punkte prüfen geometrische Darstellung und Datenersetzung, bilden aber keine vollständigen meteorologischen Stationssymbole ab. Die Rasterkarten verwenden dieselben Ausgangsfelder auf unabhängigen Instanzen. Ergebnisse dieses Versuchs lassen sich deshalb weder unmittelbar auf eine Anwendung mit gemeinsam genutzten Rastercaches noch auf beliebig unterschiedliche Inhalte je Karte übertragen. Der Farbwechsel ist außerdem nicht für alle Bereitstellungspfade gleichwertig verfügbar.</w:t>
      </w:r>
    </w:p>
    <w:p w14:paraId="1EA5D6B6" w14:textId="77777777" w:rsidR="001061EA" w:rsidRDefault="001061EA" w:rsidP="001061EA">
      <w:r>
        <w:t>Die Messung der Bereitschaft bleibt an die Signale der Adapter gebunden. Die Gleichzeitigkeit der einzelnen Kartenfertigmeldungen, tatsächlich präsentierte GPU-Frames, der vollständige Speicherbedarf und eine prozessbezogene CPU-Aufteilung werden nicht erhoben. Fehlerquoten können nur unter Einbeziehung des ergänzenden Versuchsprotokolls ausgewiesen werden. Diese Grenzen bestimmen, welche Aussagen aus den erhobenen Werten zulässig sind.</w:t>
      </w:r>
    </w:p>
    <w:p w14:paraId="5B2ACFDE" w14:textId="77777777" w:rsidR="001061EA" w:rsidRDefault="001061EA" w:rsidP="001061EA">
      <w:r>
        <w:t xml:space="preserve">Die Übertragbarkeit bleibt durch Hardware, Browser, Versionsstände und ausgewählte Produkte begrenzt. Ein Testsystem repräsentiert nicht alle Arbeitsplatzrechner. Insbesondere hohe Karten- und Rasterzahlen können an </w:t>
      </w:r>
      <w:proofErr w:type="spellStart"/>
      <w:r>
        <w:t>WebGL</w:t>
      </w:r>
      <w:proofErr w:type="spellEnd"/>
      <w:r>
        <w:t>-Kontext- oder Speichergrenzen stoßen. Ebenso bildet eine konstante lokale Netzwerkumgebung keine schwankende Internetverbindung ab. Die Ergebnisse erlauben daher Aussagen über die untersuchten Konfigurationen und begründen weiterführende Tests, aber keine uneingeschränkte Aussage über sämtliche meteorologischen Webanwendungen.</w:t>
      </w:r>
    </w:p>
    <w:p w14:paraId="29211763" w14:textId="147569FE" w:rsidR="001061EA" w:rsidRPr="001061EA" w:rsidRDefault="001061EA" w:rsidP="001061EA">
      <w:r>
        <w:t xml:space="preserve">Schließlich erfasst der Benchmark die technische Reaktionsfähigkeit und den Ressourcenbedarf innerhalb der beschriebenen Messgrenzen, jedoch keine vollständige Gebrauchstauglichkeit im </w:t>
      </w:r>
      <w:r>
        <w:lastRenderedPageBreak/>
        <w:t>meteorologischen Arbeitsprozess. Die Bewertung der fachlichen Bedienbarkeit würde zusätzliche Nutzungsstudien erfordern. Aussagen zu Serverkosten bleiben ebenfalls begrenzt, solange keine eigene Lastmessung der Bereitstellung erfolgt. Systemweite CPU-Werte und Anfragezähler ersetzen eine solche Zuordnung nicht; auch der Aufwand der COG- und PNG-Vorproduktion liegt außerhalb der gemessenen Browseraktionen. Handlungsempfehlungen werden deshalb an konkrete Szenarien gebunden und berücksichtigen neben Geschwindigkeit auch Funktionsumfang, Datenwiederverwendung und erforderlichen Implementierungsaufwand.</w:t>
      </w:r>
    </w:p>
    <w:p w14:paraId="011F959B" w14:textId="77777777" w:rsidR="00C1299C" w:rsidRDefault="00C53194">
      <w:pPr>
        <w:pStyle w:val="berschrift1"/>
        <w:pageBreakBefore/>
        <w:numPr>
          <w:ilvl w:val="0"/>
          <w:numId w:val="1"/>
        </w:numPr>
      </w:pPr>
      <w:bookmarkStart w:id="37" w:name="thesis_37"/>
      <w:r>
        <w:lastRenderedPageBreak/>
        <w:t>Präsentation und Analyse der Ergebnisse</w:t>
      </w:r>
      <w:bookmarkEnd w:id="37"/>
    </w:p>
    <w:p w14:paraId="33BB02F2" w14:textId="77777777" w:rsidR="00C1299C" w:rsidRDefault="00C53194">
      <w:pPr>
        <w:pStyle w:val="berschrift2"/>
        <w:numPr>
          <w:ilvl w:val="1"/>
          <w:numId w:val="1"/>
        </w:numPr>
      </w:pPr>
      <w:bookmarkStart w:id="38" w:name="thesis_38"/>
      <w:r>
        <w:t>Initiale Lade- und Renderingperformance</w:t>
      </w:r>
      <w:bookmarkEnd w:id="38"/>
    </w:p>
    <w:p w14:paraId="286CDB21" w14:textId="77777777" w:rsidR="00C1299C" w:rsidRDefault="00C53194">
      <w:pPr>
        <w:pStyle w:val="berschrift2"/>
        <w:numPr>
          <w:ilvl w:val="1"/>
          <w:numId w:val="1"/>
        </w:numPr>
      </w:pPr>
      <w:bookmarkStart w:id="39" w:name="thesis_39"/>
      <w:r>
        <w:t>Einfluss unterschiedlicher Daten- und Renderingstrategien</w:t>
      </w:r>
      <w:bookmarkEnd w:id="39"/>
    </w:p>
    <w:p w14:paraId="731F3E77" w14:textId="77777777" w:rsidR="00C1299C" w:rsidRDefault="00C53194">
      <w:pPr>
        <w:pStyle w:val="berschrift2"/>
        <w:numPr>
          <w:ilvl w:val="1"/>
          <w:numId w:val="1"/>
        </w:numPr>
      </w:pPr>
      <w:bookmarkStart w:id="40" w:name="thesis_40"/>
      <w:r>
        <w:t>Skalierung bei zunehmender Layeranzahl</w:t>
      </w:r>
      <w:bookmarkEnd w:id="40"/>
    </w:p>
    <w:p w14:paraId="10AC49A4" w14:textId="77777777" w:rsidR="00C1299C" w:rsidRDefault="00C53194">
      <w:pPr>
        <w:pStyle w:val="berschrift2"/>
        <w:numPr>
          <w:ilvl w:val="1"/>
          <w:numId w:val="1"/>
        </w:numPr>
      </w:pPr>
      <w:bookmarkStart w:id="41" w:name="thesis_41"/>
      <w:r>
        <w:t>Skalierung bei mehreren Karteninstanzen</w:t>
      </w:r>
      <w:bookmarkEnd w:id="41"/>
    </w:p>
    <w:p w14:paraId="3C91D1C0" w14:textId="77777777" w:rsidR="00C1299C" w:rsidRDefault="00C53194">
      <w:pPr>
        <w:pStyle w:val="berschrift2"/>
        <w:numPr>
          <w:ilvl w:val="1"/>
          <w:numId w:val="1"/>
        </w:numPr>
      </w:pPr>
      <w:bookmarkStart w:id="42" w:name="thesis_42"/>
      <w:r>
        <w:t>Performance bei Karteninteraktionen</w:t>
      </w:r>
      <w:bookmarkEnd w:id="42"/>
    </w:p>
    <w:p w14:paraId="41287CEE" w14:textId="77777777" w:rsidR="00C1299C" w:rsidRDefault="00C53194">
      <w:pPr>
        <w:pStyle w:val="berschrift2"/>
        <w:numPr>
          <w:ilvl w:val="1"/>
          <w:numId w:val="1"/>
        </w:numPr>
      </w:pPr>
      <w:bookmarkStart w:id="43" w:name="thesis_43"/>
      <w:r>
        <w:t>Performance bei Zeit- und Datenaktualisierungen</w:t>
      </w:r>
      <w:bookmarkEnd w:id="43"/>
    </w:p>
    <w:p w14:paraId="494D898E" w14:textId="77777777" w:rsidR="00C1299C" w:rsidRDefault="00C53194">
      <w:pPr>
        <w:pStyle w:val="berschrift2"/>
        <w:numPr>
          <w:ilvl w:val="1"/>
          <w:numId w:val="1"/>
        </w:numPr>
      </w:pPr>
      <w:bookmarkStart w:id="44" w:name="thesis_44"/>
      <w:r>
        <w:t>Gesamtvergleich der untersuchten Kombinationen</w:t>
      </w:r>
      <w:bookmarkEnd w:id="44"/>
    </w:p>
    <w:p w14:paraId="3EA2F749" w14:textId="77777777" w:rsidR="00C1299C" w:rsidRDefault="00C53194">
      <w:pPr>
        <w:pStyle w:val="berschrift1"/>
        <w:numPr>
          <w:ilvl w:val="0"/>
          <w:numId w:val="1"/>
        </w:numPr>
      </w:pPr>
      <w:bookmarkStart w:id="45" w:name="thesis_45"/>
      <w:r>
        <w:t>Diskussion und Handlungsempfehlungen</w:t>
      </w:r>
      <w:bookmarkEnd w:id="45"/>
    </w:p>
    <w:p w14:paraId="0CF5782D" w14:textId="77777777" w:rsidR="00C1299C" w:rsidRDefault="00C53194">
      <w:pPr>
        <w:pStyle w:val="berschrift2"/>
        <w:numPr>
          <w:ilvl w:val="1"/>
          <w:numId w:val="1"/>
        </w:numPr>
      </w:pPr>
      <w:bookmarkStart w:id="46" w:name="thesis_46"/>
      <w:r>
        <w:t>Interpretation der Ergebnisse</w:t>
      </w:r>
      <w:bookmarkEnd w:id="46"/>
    </w:p>
    <w:p w14:paraId="401002DB" w14:textId="77777777" w:rsidR="00C1299C" w:rsidRDefault="00C53194">
      <w:pPr>
        <w:pStyle w:val="berschrift2"/>
        <w:numPr>
          <w:ilvl w:val="1"/>
          <w:numId w:val="1"/>
        </w:numPr>
      </w:pPr>
      <w:bookmarkStart w:id="47" w:name="thesis_47"/>
      <w:r>
        <w:t>Einordnung in den bestehenden Forschungsstand</w:t>
      </w:r>
      <w:bookmarkEnd w:id="47"/>
    </w:p>
    <w:p w14:paraId="414A615A" w14:textId="77777777" w:rsidR="00C1299C" w:rsidRDefault="00C53194">
      <w:pPr>
        <w:pStyle w:val="berschrift2"/>
        <w:numPr>
          <w:ilvl w:val="1"/>
          <w:numId w:val="1"/>
        </w:numPr>
      </w:pPr>
      <w:bookmarkStart w:id="48" w:name="thesis_48"/>
      <w:r>
        <w:t>Zielkonflikte zwischen Clientperformance, Serverlast und Konfigurierbarkeit</w:t>
      </w:r>
      <w:bookmarkEnd w:id="48"/>
    </w:p>
    <w:p w14:paraId="5D8592B5" w14:textId="77777777" w:rsidR="00C1299C" w:rsidRDefault="00C53194">
      <w:pPr>
        <w:pStyle w:val="berschrift2"/>
        <w:numPr>
          <w:ilvl w:val="1"/>
          <w:numId w:val="1"/>
        </w:numPr>
      </w:pPr>
      <w:bookmarkStart w:id="49" w:name="thesis_49"/>
      <w:r>
        <w:t>Empfehlungen für meteorologische Web-Mapping-Anwendungen</w:t>
      </w:r>
      <w:bookmarkEnd w:id="49"/>
    </w:p>
    <w:p w14:paraId="685A21DD" w14:textId="77777777" w:rsidR="00C1299C" w:rsidRDefault="00C53194">
      <w:pPr>
        <w:pStyle w:val="berschrift1"/>
        <w:numPr>
          <w:ilvl w:val="0"/>
          <w:numId w:val="1"/>
        </w:numPr>
      </w:pPr>
      <w:bookmarkStart w:id="50" w:name="thesis_50"/>
      <w:r>
        <w:t>Fazit und Ausblick</w:t>
      </w:r>
      <w:bookmarkEnd w:id="50"/>
    </w:p>
    <w:p w14:paraId="64D1FBA4" w14:textId="77777777" w:rsidR="00C1299C" w:rsidRDefault="00C53194">
      <w:pPr>
        <w:pStyle w:val="berschrift2"/>
        <w:numPr>
          <w:ilvl w:val="1"/>
          <w:numId w:val="1"/>
        </w:numPr>
      </w:pPr>
      <w:bookmarkStart w:id="51" w:name="thesis_51"/>
      <w:r>
        <w:t>Zusammenfassung der wesentlichen Ergebnisse</w:t>
      </w:r>
      <w:bookmarkEnd w:id="51"/>
    </w:p>
    <w:p w14:paraId="66AFB30B" w14:textId="77777777" w:rsidR="00C1299C" w:rsidRDefault="00C53194">
      <w:pPr>
        <w:pStyle w:val="berschrift2"/>
        <w:numPr>
          <w:ilvl w:val="1"/>
          <w:numId w:val="1"/>
        </w:numPr>
      </w:pPr>
      <w:bookmarkStart w:id="52" w:name="thesis_52"/>
      <w:r>
        <w:t>Beantwortung der Forschungsfragen</w:t>
      </w:r>
      <w:bookmarkEnd w:id="52"/>
    </w:p>
    <w:p w14:paraId="7D749F7C" w14:textId="77777777" w:rsidR="00C1299C" w:rsidRDefault="00C53194">
      <w:pPr>
        <w:pStyle w:val="berschrift2"/>
        <w:numPr>
          <w:ilvl w:val="1"/>
          <w:numId w:val="1"/>
        </w:numPr>
      </w:pPr>
      <w:bookmarkStart w:id="53" w:name="thesis_53"/>
      <w:r>
        <w:t>Limitationen der Untersuchung</w:t>
      </w:r>
      <w:bookmarkEnd w:id="53"/>
    </w:p>
    <w:p w14:paraId="7E1746DD" w14:textId="77777777" w:rsidR="00C1299C" w:rsidRDefault="00C53194">
      <w:pPr>
        <w:pStyle w:val="berschrift2"/>
        <w:numPr>
          <w:ilvl w:val="1"/>
          <w:numId w:val="1"/>
        </w:numPr>
      </w:pPr>
      <w:bookmarkStart w:id="54" w:name="thesis_54"/>
      <w:r>
        <w:t>Weiterer Forschungsbedarf und Ausblick</w:t>
      </w:r>
      <w:bookmarkEnd w:id="54"/>
    </w:p>
    <w:p w14:paraId="5E067F00" w14:textId="77777777" w:rsidR="00C1299C" w:rsidRDefault="00C53194">
      <w:pPr>
        <w:pStyle w:val="FrontHeading"/>
        <w:pageBreakBefore/>
      </w:pPr>
      <w:bookmarkStart w:id="55" w:name="thesis_55"/>
      <w:r>
        <w:lastRenderedPageBreak/>
        <w:t>Literaturverzeichnis</w:t>
      </w:r>
      <w:bookmarkEnd w:id="55"/>
    </w:p>
    <w:p w14:paraId="3A430070" w14:textId="77777777" w:rsidR="00C1299C" w:rsidRDefault="00C53194">
      <w:pPr>
        <w:pStyle w:val="BenchReference"/>
      </w:pPr>
      <w:r>
        <w:t xml:space="preserve">Balla, D., &amp; Gede, M. (2025). Vector data rendering performance analysis of open-source web mapping libraries. </w:t>
      </w:r>
      <w:r>
        <w:rPr>
          <w:i/>
        </w:rPr>
        <w:t>ISPRS International Journal of Geo-Information, 14</w:t>
      </w:r>
      <w:r>
        <w:t>(9), Artikel 336. https://doi.org/10.3390/ijgi14090336</w:t>
      </w:r>
    </w:p>
    <w:p w14:paraId="37748F92" w14:textId="77777777" w:rsidR="00C1299C" w:rsidRDefault="00C53194">
      <w:pPr>
        <w:pStyle w:val="BenchReference"/>
      </w:pPr>
      <w:r>
        <w:t xml:space="preserve">Butler, H., Daly, M., Doyle, A., Gillies, S., Hagen, S., &amp; Schaub, T. (2016). </w:t>
      </w:r>
      <w:r>
        <w:rPr>
          <w:i/>
        </w:rPr>
        <w:t>The GeoJSON format</w:t>
      </w:r>
      <w:r>
        <w:t xml:space="preserve"> (RFC 7946). Internet Engineering Task Force. https://doi.org/10.17487/RFC7946</w:t>
      </w:r>
    </w:p>
    <w:p w14:paraId="0DB4A770" w14:textId="77777777" w:rsidR="00C1299C" w:rsidRDefault="00C53194">
      <w:pPr>
        <w:pStyle w:val="BenchReference"/>
      </w:pPr>
      <w:r>
        <w:t xml:space="preserve">Deutscher Wetterdienst. (2018, 22. März). </w:t>
      </w:r>
      <w:r>
        <w:rPr>
          <w:i/>
        </w:rPr>
        <w:t>KML – Data format of MOSMIX forecasts</w:t>
      </w:r>
      <w:r>
        <w:t>. https://www.dwd.de/EN/ourservices/met_application_mosmix/mosmix_kml_format_description.html</w:t>
      </w:r>
    </w:p>
    <w:p w14:paraId="66882D88" w14:textId="77777777" w:rsidR="00C1299C" w:rsidRDefault="00C53194">
      <w:pPr>
        <w:pStyle w:val="BenchReference"/>
      </w:pPr>
      <w:r>
        <w:t xml:space="preserve">Deutscher Wetterdienst. (o. J.). </w:t>
      </w:r>
      <w:r>
        <w:rPr>
          <w:i/>
        </w:rPr>
        <w:t>NinJo – Meteorologischer Arbeitsplatz</w:t>
      </w:r>
      <w:r>
        <w:t>. Abgerufen am 8. Oktober 2026, von https://www.dwd.de/DE/forschung/wettervorhersage/met_fachverfahren/met_arbeitsplatz/ninjo/ninjo_node.html</w:t>
      </w:r>
    </w:p>
    <w:p w14:paraId="11479CF1" w14:textId="77777777" w:rsidR="00C1299C" w:rsidRDefault="00C53194">
      <w:pPr>
        <w:pStyle w:val="BenchReference"/>
      </w:pPr>
      <w:r>
        <w:t xml:space="preserve">European Centre for Medium-Range Weather Forecasts. (o. J.). </w:t>
      </w:r>
      <w:r>
        <w:rPr>
          <w:i/>
        </w:rPr>
        <w:t>GRIB edition 2</w:t>
      </w:r>
      <w:r>
        <w:t>. Abgerufen am 8. Oktober 2026, von https://codes.ecmwf.int/grib/format/grib2/</w:t>
      </w:r>
    </w:p>
    <w:p w14:paraId="035C7790" w14:textId="77777777" w:rsidR="00C1299C" w:rsidRDefault="00C53194">
      <w:pPr>
        <w:pStyle w:val="BenchReference"/>
      </w:pPr>
      <w:r>
        <w:t xml:space="preserve">Farkas, G. (2020). Possibilities of using raster data in client-side web maps. </w:t>
      </w:r>
      <w:r>
        <w:rPr>
          <w:i/>
        </w:rPr>
        <w:t>Transactions in GIS, 24</w:t>
      </w:r>
      <w:r>
        <w:t>(1), 72–84. https://doi.org/10.1111/tgis.12588</w:t>
      </w:r>
    </w:p>
    <w:p w14:paraId="0D6370A9" w14:textId="77777777" w:rsidR="00C1299C" w:rsidRDefault="00C53194">
      <w:pPr>
        <w:pStyle w:val="BenchReference"/>
      </w:pPr>
      <w:r>
        <w:t xml:space="preserve">geotiff.js Contributors. (o. J.). </w:t>
      </w:r>
      <w:r>
        <w:rPr>
          <w:i/>
        </w:rPr>
        <w:t>geotiff.js</w:t>
      </w:r>
      <w:r>
        <w:t>. Abgerufen am 8. Oktober 2026, von https://geotiffjs.github.io/geotiff.js/</w:t>
      </w:r>
    </w:p>
    <w:p w14:paraId="3AE5B05A" w14:textId="77777777" w:rsidR="00C1299C" w:rsidRDefault="00C53194">
      <w:pPr>
        <w:pStyle w:val="BenchReference"/>
      </w:pPr>
      <w:r>
        <w:t xml:space="preserve">Google. (o. J.). </w:t>
      </w:r>
      <w:r>
        <w:rPr>
          <w:i/>
        </w:rPr>
        <w:t>Performance features reference</w:t>
      </w:r>
      <w:r>
        <w:t>. Chrome for Developers. Abgerufen am 8. Oktober 2026, von https://developer.chrome.com/docs/devtools/performance/reference</w:t>
      </w:r>
    </w:p>
    <w:p w14:paraId="18AB45F0" w14:textId="77777777" w:rsidR="00C1299C" w:rsidRDefault="00C53194">
      <w:pPr>
        <w:pStyle w:val="BenchReference"/>
      </w:pPr>
      <w:r>
        <w:t xml:space="preserve">Kalibera, T., &amp; Jones, R. (2013). Rigorous benchmarking in reasonable time. In </w:t>
      </w:r>
      <w:r>
        <w:rPr>
          <w:i/>
        </w:rPr>
        <w:t>Proceedings of the 2013 International Symposium on Memory Management</w:t>
      </w:r>
      <w:r>
        <w:t xml:space="preserve"> (S. 63–74). Association for Computing Machinery. https://doi.org/10.1145/2464157.2464160</w:t>
      </w:r>
    </w:p>
    <w:p w14:paraId="7DA6C879" w14:textId="77777777" w:rsidR="00C1299C" w:rsidRDefault="00C53194">
      <w:pPr>
        <w:pStyle w:val="BenchReference"/>
      </w:pPr>
      <w:r>
        <w:t xml:space="preserve">Khronos Group. (o. J.). </w:t>
      </w:r>
      <w:r>
        <w:rPr>
          <w:i/>
        </w:rPr>
        <w:t>WebGL specification</w:t>
      </w:r>
      <w:r>
        <w:t>. Abgerufen am 8. Oktober 2026, von https://registry.khronos.org/webgl/specs/latest/1.0/</w:t>
      </w:r>
    </w:p>
    <w:p w14:paraId="0265C452" w14:textId="77777777" w:rsidR="00C1299C" w:rsidRDefault="00C53194">
      <w:pPr>
        <w:pStyle w:val="BenchReference"/>
      </w:pPr>
      <w:r>
        <w:t xml:space="preserve">Leaflet. (o. J.). </w:t>
      </w:r>
      <w:r>
        <w:rPr>
          <w:i/>
        </w:rPr>
        <w:t>API reference</w:t>
      </w:r>
      <w:r>
        <w:t>. Abgerufen am 8. Oktober 2026, von https://leafletjs.com/reference.html</w:t>
      </w:r>
    </w:p>
    <w:p w14:paraId="152922BB" w14:textId="77777777" w:rsidR="00C1299C" w:rsidRDefault="00C53194">
      <w:pPr>
        <w:pStyle w:val="BenchReference"/>
      </w:pPr>
      <w:r>
        <w:t xml:space="preserve">Mapbox. (o. J.). </w:t>
      </w:r>
      <w:r>
        <w:rPr>
          <w:i/>
        </w:rPr>
        <w:t>Mapbox GL JS</w:t>
      </w:r>
      <w:r>
        <w:t>. Abgerufen am 8. Oktober 2026, von https://docs.mapbox.com/mapbox-gl-js/guides/</w:t>
      </w:r>
    </w:p>
    <w:p w14:paraId="66262877" w14:textId="77777777" w:rsidR="00C1299C" w:rsidRDefault="00C53194">
      <w:pPr>
        <w:pStyle w:val="BenchReference"/>
      </w:pPr>
      <w:r>
        <w:t xml:space="preserve">MapLibre. (o. J.). </w:t>
      </w:r>
      <w:r>
        <w:rPr>
          <w:i/>
        </w:rPr>
        <w:t>Introduction – MapLibre GL JS</w:t>
      </w:r>
      <w:r>
        <w:t>. Abgerufen am 8. Oktober 2026, von https://maplibre.org/maplibre-gl-js/docs/</w:t>
      </w:r>
    </w:p>
    <w:p w14:paraId="60EB477A" w14:textId="77777777" w:rsidR="00C1299C" w:rsidRDefault="00C53194">
      <w:pPr>
        <w:pStyle w:val="BenchReference"/>
      </w:pPr>
      <w:r>
        <w:lastRenderedPageBreak/>
        <w:t xml:space="preserve">Netek, R., Brus, J., &amp; Tomecka, O. (2019). Performance testing on marker clustering and heatmap visualization techniques: A comparative study on JavaScript mapping libraries. </w:t>
      </w:r>
      <w:r>
        <w:rPr>
          <w:i/>
        </w:rPr>
        <w:t>ISPRS International Journal of Geo-Information, 8</w:t>
      </w:r>
      <w:r>
        <w:t>(8), Artikel 348. https://doi.org/10.3390/ijgi8080348</w:t>
      </w:r>
    </w:p>
    <w:p w14:paraId="3D2202E4" w14:textId="77777777" w:rsidR="00C1299C" w:rsidRDefault="00C53194">
      <w:pPr>
        <w:pStyle w:val="BenchReference"/>
      </w:pPr>
      <w:r>
        <w:t xml:space="preserve">Netek, R., Masopust, J., Pavlicek, F., &amp; Pechanec, V. (2020). Performance testing on vector vs. raster map tiles—Comparative study on load metrics. </w:t>
      </w:r>
      <w:r>
        <w:rPr>
          <w:i/>
        </w:rPr>
        <w:t>ISPRS International Journal of Geo-Information, 9</w:t>
      </w:r>
      <w:r>
        <w:t>(2), Artikel 101. https://doi.org/10.3390/ijgi9020101</w:t>
      </w:r>
    </w:p>
    <w:p w14:paraId="5CD5AA0F" w14:textId="77777777" w:rsidR="00C1299C" w:rsidRDefault="00C53194">
      <w:pPr>
        <w:pStyle w:val="BenchReference"/>
      </w:pPr>
      <w:r>
        <w:t xml:space="preserve">Open Geospatial Consortium. (2023). </w:t>
      </w:r>
      <w:r>
        <w:rPr>
          <w:i/>
        </w:rPr>
        <w:t>OGC Cloud Optimized GeoTIFF standard</w:t>
      </w:r>
      <w:r>
        <w:t xml:space="preserve"> (Version 1.0, OGC 21-026). https://docs.ogc.org/is/21-026/21-026.html</w:t>
      </w:r>
    </w:p>
    <w:p w14:paraId="0BE9FB5C" w14:textId="77777777" w:rsidR="00C1299C" w:rsidRDefault="00C53194">
      <w:pPr>
        <w:pStyle w:val="BenchReference"/>
      </w:pPr>
      <w:r>
        <w:t xml:space="preserve">Open Geospatial Consortium. (o. J.). </w:t>
      </w:r>
      <w:r>
        <w:rPr>
          <w:i/>
        </w:rPr>
        <w:t>Web Map Service</w:t>
      </w:r>
      <w:r>
        <w:t>. Abgerufen am 8. Oktober 2026, von https://www.ogc.org/standards/wms/</w:t>
      </w:r>
    </w:p>
    <w:p w14:paraId="2A5CC034" w14:textId="77777777" w:rsidR="00C1299C" w:rsidRDefault="00C53194">
      <w:pPr>
        <w:pStyle w:val="BenchReference"/>
      </w:pPr>
      <w:r>
        <w:t xml:space="preserve">OpenLayers. (o. J.-a). </w:t>
      </w:r>
      <w:r>
        <w:rPr>
          <w:i/>
        </w:rPr>
        <w:t>Class GeoTIFFSource</w:t>
      </w:r>
      <w:r>
        <w:t>. Abgerufen am 8. Oktober 2026, von https://openlayers.org/en/latest/apidoc/module-ol_source_GeoTIFF-GeoTIFFSource.html</w:t>
      </w:r>
    </w:p>
    <w:p w14:paraId="4346652E" w14:textId="77777777" w:rsidR="00C1299C" w:rsidRDefault="00C53194">
      <w:pPr>
        <w:pStyle w:val="BenchReference"/>
      </w:pPr>
      <w:r>
        <w:t xml:space="preserve">OpenLayers. (o. J.-b). </w:t>
      </w:r>
      <w:r>
        <w:rPr>
          <w:i/>
        </w:rPr>
        <w:t>OpenLayers</w:t>
      </w:r>
      <w:r>
        <w:t>. Abgerufen am 8. Oktober 2026, von https://openlayers.org/</w:t>
      </w:r>
    </w:p>
    <w:p w14:paraId="7EA46AD3" w14:textId="77777777" w:rsidR="00C1299C" w:rsidRDefault="00C53194">
      <w:pPr>
        <w:pStyle w:val="BenchReference"/>
      </w:pPr>
      <w:r>
        <w:t xml:space="preserve">Penard, C., Gouillon, F., Delaunay, X., &amp; Herlédan, S. (2026). A new sub-chunking strategy for fast netCDF-4 access in local, remote and cloud infrastructures, chunkindex V1.1.0. </w:t>
      </w:r>
      <w:r>
        <w:rPr>
          <w:i/>
        </w:rPr>
        <w:t>Geoscientific Model Development, 19</w:t>
      </w:r>
      <w:r>
        <w:t>, 1519–1535. https://doi.org/10.5194/gmd-19-1519-2026</w:t>
      </w:r>
    </w:p>
    <w:p w14:paraId="04A32E0C" w14:textId="77777777" w:rsidR="00C1299C" w:rsidRDefault="00C53194">
      <w:pPr>
        <w:pStyle w:val="BenchReference"/>
      </w:pPr>
      <w:r>
        <w:t xml:space="preserve">Puppeteer. (o. J.). </w:t>
      </w:r>
      <w:r>
        <w:rPr>
          <w:i/>
        </w:rPr>
        <w:t>Puppeteer</w:t>
      </w:r>
      <w:r>
        <w:t>. Abgerufen am 8. Oktober 2026, von https://pptr.dev/</w:t>
      </w:r>
    </w:p>
    <w:p w14:paraId="032A2C8C" w14:textId="77777777" w:rsidR="00C1299C" w:rsidRDefault="00C53194">
      <w:pPr>
        <w:pStyle w:val="BenchReference"/>
      </w:pPr>
      <w:r>
        <w:t xml:space="preserve">Unidata. (o. J.). </w:t>
      </w:r>
      <w:r>
        <w:rPr>
          <w:i/>
        </w:rPr>
        <w:t>Frequently asked questions about netCDF</w:t>
      </w:r>
      <w:r>
        <w:t>. Abgerufen am 8. Oktober 2026, von https://docs.unidata.ucar.edu/netcdf-c/current/faq.html</w:t>
      </w:r>
    </w:p>
    <w:p w14:paraId="03FBB474" w14:textId="77777777" w:rsidR="00C1299C" w:rsidRDefault="00C53194">
      <w:pPr>
        <w:pStyle w:val="BenchReference"/>
      </w:pPr>
      <w:r>
        <w:t xml:space="preserve">WHATWG. (o. J.). </w:t>
      </w:r>
      <w:r>
        <w:rPr>
          <w:i/>
        </w:rPr>
        <w:t>HTML living standard – Web workers</w:t>
      </w:r>
      <w:r>
        <w:t>. Abgerufen am 8. Oktober 2026, von https://html.spec.whatwg.org/multipage/workers.html</w:t>
      </w:r>
    </w:p>
    <w:p w14:paraId="6A468575" w14:textId="77777777" w:rsidR="00C1299C" w:rsidRDefault="00C53194">
      <w:pPr>
        <w:pStyle w:val="BenchReference"/>
      </w:pPr>
      <w:r>
        <w:t xml:space="preserve">Wihuri, A. (2022). </w:t>
      </w:r>
      <w:r>
        <w:rPr>
          <w:i/>
        </w:rPr>
        <w:t>A case study on parallelism and multithreading in a meteorological JavaScript web application</w:t>
      </w:r>
      <w:r>
        <w:t xml:space="preserve"> [Masterarbeit, Aalto University]. Aaltodoc. https://aaltodoc.aalto.fi/handle/123456789/119411</w:t>
      </w:r>
    </w:p>
    <w:p w14:paraId="2E7AB6A2" w14:textId="77777777" w:rsidR="00C1299C" w:rsidRDefault="00C53194">
      <w:pPr>
        <w:pStyle w:val="BenchReference"/>
      </w:pPr>
      <w:r>
        <w:t xml:space="preserve">Windy. (o. J.). </w:t>
      </w:r>
      <w:r>
        <w:rPr>
          <w:i/>
        </w:rPr>
        <w:t>Wind map &amp; weather forecast</w:t>
      </w:r>
      <w:r>
        <w:t>. Abgerufen am 8. Oktober 2026, von https://www.windy.com/</w:t>
      </w:r>
    </w:p>
    <w:p w14:paraId="34BD26F0" w14:textId="77777777" w:rsidR="00C1299C" w:rsidRDefault="00C53194">
      <w:pPr>
        <w:pStyle w:val="BenchReference"/>
      </w:pPr>
      <w:r>
        <w:t xml:space="preserve">World Wide Web Consortium. (o. J.-a). </w:t>
      </w:r>
      <w:r>
        <w:rPr>
          <w:i/>
        </w:rPr>
        <w:t>Long Tasks API</w:t>
      </w:r>
      <w:r>
        <w:t>. Abgerufen am 8. Oktober 2026, von https://www.w3.org/TR/longtasks-1/</w:t>
      </w:r>
    </w:p>
    <w:p w14:paraId="578BA6F8" w14:textId="77777777" w:rsidR="00C1299C" w:rsidRDefault="00C53194">
      <w:pPr>
        <w:pStyle w:val="BenchReference"/>
      </w:pPr>
      <w:r>
        <w:t xml:space="preserve">World Wide Web Consortium. (o. J.-b). </w:t>
      </w:r>
      <w:r>
        <w:rPr>
          <w:i/>
        </w:rPr>
        <w:t>Resource Timing</w:t>
      </w:r>
      <w:r>
        <w:t>. Abgerufen am 8. Oktober 2026, von https://www.w3.org/TR/resource-timing/</w:t>
      </w:r>
    </w:p>
    <w:p w14:paraId="23915382" w14:textId="77777777" w:rsidR="00C1299C" w:rsidRDefault="00C53194">
      <w:pPr>
        <w:pStyle w:val="BenchReference"/>
      </w:pPr>
      <w:r>
        <w:t xml:space="preserve">World Wide Web Consortium. (o. J.-c). </w:t>
      </w:r>
      <w:r>
        <w:rPr>
          <w:i/>
        </w:rPr>
        <w:t>User Timing</w:t>
      </w:r>
      <w:r>
        <w:t>. Abgerufen am 8. Oktober 2026, von https://www.w3.org/TR/user-timing/</w:t>
      </w:r>
    </w:p>
    <w:p w14:paraId="193D6CC8" w14:textId="77777777" w:rsidR="00C1299C" w:rsidRDefault="00C53194">
      <w:pPr>
        <w:pStyle w:val="BenchReference"/>
      </w:pPr>
      <w:r>
        <w:lastRenderedPageBreak/>
        <w:t xml:space="preserve">Zarr Developers. (o. J.). </w:t>
      </w:r>
      <w:r>
        <w:rPr>
          <w:i/>
        </w:rPr>
        <w:t>Zarr storage specification version 3</w:t>
      </w:r>
      <w:r>
        <w:t>. Abgerufen am 8. Oktober 2026, von https://zarr-specs.readthedocs.io/en/latest/v3/core/index.html</w:t>
      </w:r>
    </w:p>
    <w:p w14:paraId="6483043A" w14:textId="77777777" w:rsidR="00C1299C" w:rsidRDefault="00C53194">
      <w:pPr>
        <w:pStyle w:val="BenchReference"/>
      </w:pPr>
      <w:r>
        <w:t xml:space="preserve">Zunino, A., Velázquez, G., Celemín, J. P., Mateos, C., Hirsch, M., &amp; Rodriguez, J. M. (2020). Evaluating the performance of three popular web mapping libraries: A case study using Argentina’s life quality index. </w:t>
      </w:r>
      <w:r>
        <w:rPr>
          <w:i/>
        </w:rPr>
        <w:t>ISPRS International Journal of Geo-Information, 9</w:t>
      </w:r>
      <w:r>
        <w:t>(10), Artikel 563. https://doi.org/10.3390/ijgi9100563</w:t>
      </w:r>
    </w:p>
    <w:p w14:paraId="11462188" w14:textId="77777777" w:rsidR="00C1299C" w:rsidRDefault="00C53194">
      <w:pPr>
        <w:pStyle w:val="FrontHeading"/>
        <w:pageBreakBefore/>
      </w:pPr>
      <w:bookmarkStart w:id="56" w:name="thesis_56"/>
      <w:r>
        <w:lastRenderedPageBreak/>
        <w:t>Anhangsverzeichnis</w:t>
      </w:r>
      <w:bookmarkEnd w:id="56"/>
    </w:p>
    <w:p w14:paraId="4A810691" w14:textId="77777777" w:rsidR="00C1299C" w:rsidRDefault="00C53194">
      <w:pPr>
        <w:pStyle w:val="FrontHeading"/>
      </w:pPr>
      <w:bookmarkStart w:id="57" w:name="thesis_57"/>
      <w:r>
        <w:t>Eidesstattliche Erklärung</w:t>
      </w:r>
      <w:bookmarkEnd w:id="57"/>
    </w:p>
    <w:sectPr w:rsidR="00C1299C" w:rsidSect="00B87D96">
      <w:footerReference w:type="default" r:id="rId13"/>
      <w:footerReference w:type="first" r:id="rId14"/>
      <w:pgSz w:w="11906" w:h="16838"/>
      <w:pgMar w:top="1134" w:right="1134" w:bottom="1134" w:left="1134" w:header="454"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53C5A" w14:textId="77777777" w:rsidR="00C53194" w:rsidRDefault="00C53194" w:rsidP="00EB2257">
      <w:pPr>
        <w:spacing w:after="0" w:line="240" w:lineRule="auto"/>
      </w:pPr>
      <w:r>
        <w:separator/>
      </w:r>
    </w:p>
  </w:endnote>
  <w:endnote w:type="continuationSeparator" w:id="0">
    <w:p w14:paraId="3B5C966B" w14:textId="77777777" w:rsidR="00C53194" w:rsidRDefault="00C53194" w:rsidP="00EB22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C4704" w14:textId="77777777" w:rsidR="00C1299C" w:rsidRDefault="00C1299C">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C749F" w14:textId="77777777" w:rsidR="007130D9" w:rsidRDefault="00C53194">
    <w:r>
      <w:c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2D4A9" w14:textId="77777777" w:rsidR="00C1299C" w:rsidRDefault="00C53194">
    <w:pPr>
      <w:jc w:val="center"/>
    </w:pPr>
    <w:r>
      <w:fldChar w:fldCharType="begin"/>
    </w:r>
    <w:r>
      <w:instrText xml:space="preserve"> PAGE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CE51E" w14:textId="77777777" w:rsidR="007130D9" w:rsidRDefault="00C53194">
    <w:r>
      <w:cr/>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E8A31" w14:textId="77777777" w:rsidR="00C1299C" w:rsidRDefault="00C53194">
    <w:pPr>
      <w:jc w:val="center"/>
    </w:pPr>
    <w:r>
      <w:fldChar w:fldCharType="begin"/>
    </w:r>
    <w:r>
      <w:instrText xml:space="preserve"> PAGE </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8B69C" w14:textId="77777777" w:rsidR="007130D9" w:rsidRDefault="00C53194">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660A8" w14:textId="77777777" w:rsidR="00C53194" w:rsidRDefault="00C53194" w:rsidP="00EB2257">
      <w:pPr>
        <w:spacing w:after="0" w:line="240" w:lineRule="auto"/>
      </w:pPr>
      <w:r>
        <w:separator/>
      </w:r>
    </w:p>
  </w:footnote>
  <w:footnote w:type="continuationSeparator" w:id="0">
    <w:p w14:paraId="5C4059A1" w14:textId="77777777" w:rsidR="00C53194" w:rsidRDefault="00C53194" w:rsidP="00EB22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92212"/>
    <w:multiLevelType w:val="hybridMultilevel"/>
    <w:tmpl w:val="A8704D0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2CB31399"/>
    <w:multiLevelType w:val="hybridMultilevel"/>
    <w:tmpl w:val="ED98655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E064734"/>
    <w:multiLevelType w:val="hybridMultilevel"/>
    <w:tmpl w:val="9E4E889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36E0770B"/>
    <w:multiLevelType w:val="multilevel"/>
    <w:tmpl w:val="EE781996"/>
    <w:styleLink w:val="Formatvorlage2"/>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4" w15:restartNumberingAfterBreak="0">
    <w:nsid w:val="3AD130E8"/>
    <w:multiLevelType w:val="hybridMultilevel"/>
    <w:tmpl w:val="FB5A79B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40955218"/>
    <w:multiLevelType w:val="hybridMultilevel"/>
    <w:tmpl w:val="538A2CC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414405C3"/>
    <w:multiLevelType w:val="hybridMultilevel"/>
    <w:tmpl w:val="607E1D2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552B0BA0"/>
    <w:multiLevelType w:val="multilevel"/>
    <w:tmpl w:val="EED63BD4"/>
    <w:styleLink w:val="Formatvorlage1"/>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8" w15:restartNumberingAfterBreak="0">
    <w:nsid w:val="56414268"/>
    <w:multiLevelType w:val="hybridMultilevel"/>
    <w:tmpl w:val="C458FDFC"/>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9" w15:restartNumberingAfterBreak="0">
    <w:nsid w:val="58BD236C"/>
    <w:multiLevelType w:val="multilevel"/>
    <w:tmpl w:val="719A82B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63E20FB7"/>
    <w:multiLevelType w:val="hybridMultilevel"/>
    <w:tmpl w:val="3B6AA376"/>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1" w15:restartNumberingAfterBreak="0">
    <w:nsid w:val="68FF40A2"/>
    <w:multiLevelType w:val="hybridMultilevel"/>
    <w:tmpl w:val="93581F28"/>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2" w15:restartNumberingAfterBreak="0">
    <w:nsid w:val="7112150E"/>
    <w:multiLevelType w:val="hybridMultilevel"/>
    <w:tmpl w:val="C75A5CB2"/>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3" w15:restartNumberingAfterBreak="0">
    <w:nsid w:val="79062B56"/>
    <w:multiLevelType w:val="hybridMultilevel"/>
    <w:tmpl w:val="6750DD8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7AF67CCC"/>
    <w:multiLevelType w:val="hybridMultilevel"/>
    <w:tmpl w:val="D09C7016"/>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5" w15:restartNumberingAfterBreak="0">
    <w:nsid w:val="7B5B2059"/>
    <w:multiLevelType w:val="hybridMultilevel"/>
    <w:tmpl w:val="6688EF0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7C214596"/>
    <w:multiLevelType w:val="multilevel"/>
    <w:tmpl w:val="AE30F7EA"/>
    <w:lvl w:ilvl="0">
      <w:start w:val="1"/>
      <w:numFmt w:val="decimal"/>
      <w:lvlText w:val="%1"/>
      <w:lvlJc w:val="left"/>
      <w:pPr>
        <w:tabs>
          <w:tab w:val="num" w:pos="680"/>
        </w:tabs>
        <w:ind w:left="0" w:firstLine="0"/>
      </w:pPr>
    </w:lvl>
    <w:lvl w:ilvl="1">
      <w:start w:val="1"/>
      <w:numFmt w:val="decimal"/>
      <w:lvlText w:val="%1.%2"/>
      <w:lvlJc w:val="left"/>
      <w:pPr>
        <w:tabs>
          <w:tab w:val="num" w:pos="680"/>
        </w:tabs>
        <w:ind w:left="0" w:firstLine="0"/>
      </w:pPr>
    </w:lvl>
    <w:lvl w:ilvl="2">
      <w:start w:val="1"/>
      <w:numFmt w:val="decimal"/>
      <w:lvlText w:val="%1.%2.%3"/>
      <w:lvlJc w:val="left"/>
      <w:pPr>
        <w:tabs>
          <w:tab w:val="num" w:pos="960"/>
        </w:tabs>
        <w:ind w:left="0" w:firstLine="0"/>
      </w:pPr>
    </w:lvl>
    <w:lvl w:ilvl="3">
      <w:numFmt w:val="decimal"/>
      <w:pStyle w:val="berschrift4"/>
      <w:lvlText w:val=""/>
      <w:lvlJc w:val="left"/>
    </w:lvl>
    <w:lvl w:ilvl="4">
      <w:numFmt w:val="decimal"/>
      <w:pStyle w:val="berschrift5"/>
      <w:lvlText w:val=""/>
      <w:lvlJc w:val="left"/>
    </w:lvl>
    <w:lvl w:ilvl="5">
      <w:numFmt w:val="decimal"/>
      <w:pStyle w:val="berschrift6"/>
      <w:lvlText w:val=""/>
      <w:lvlJc w:val="left"/>
    </w:lvl>
    <w:lvl w:ilvl="6">
      <w:numFmt w:val="decimal"/>
      <w:pStyle w:val="berschrift7"/>
      <w:lvlText w:val=""/>
      <w:lvlJc w:val="left"/>
    </w:lvl>
    <w:lvl w:ilvl="7">
      <w:numFmt w:val="decimal"/>
      <w:pStyle w:val="berschrift8"/>
      <w:lvlText w:val=""/>
      <w:lvlJc w:val="left"/>
    </w:lvl>
    <w:lvl w:ilvl="8">
      <w:numFmt w:val="decimal"/>
      <w:pStyle w:val="berschrift9"/>
      <w:lvlText w:val=""/>
      <w:lvlJc w:val="left"/>
    </w:lvl>
  </w:abstractNum>
  <w:num w:numId="1" w16cid:durableId="508913741">
    <w:abstractNumId w:val="16"/>
  </w:num>
  <w:num w:numId="2" w16cid:durableId="1559974622">
    <w:abstractNumId w:val="3"/>
  </w:num>
  <w:num w:numId="3" w16cid:durableId="1561550412">
    <w:abstractNumId w:val="7"/>
  </w:num>
  <w:num w:numId="4" w16cid:durableId="1237782546">
    <w:abstractNumId w:val="1"/>
  </w:num>
  <w:num w:numId="5" w16cid:durableId="2092777877">
    <w:abstractNumId w:val="4"/>
  </w:num>
  <w:num w:numId="6" w16cid:durableId="1097218429">
    <w:abstractNumId w:val="2"/>
  </w:num>
  <w:num w:numId="7" w16cid:durableId="940141191">
    <w:abstractNumId w:val="13"/>
  </w:num>
  <w:num w:numId="8" w16cid:durableId="1199314903">
    <w:abstractNumId w:val="5"/>
  </w:num>
  <w:num w:numId="9" w16cid:durableId="260837303">
    <w:abstractNumId w:val="0"/>
  </w:num>
  <w:num w:numId="10" w16cid:durableId="378477110">
    <w:abstractNumId w:val="6"/>
  </w:num>
  <w:num w:numId="11" w16cid:durableId="873930549">
    <w:abstractNumId w:val="1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BFF"/>
    <w:rsid w:val="000023A7"/>
    <w:rsid w:val="00006C29"/>
    <w:rsid w:val="0000733F"/>
    <w:rsid w:val="00012832"/>
    <w:rsid w:val="000153C3"/>
    <w:rsid w:val="00017BB0"/>
    <w:rsid w:val="00022C39"/>
    <w:rsid w:val="00022EEC"/>
    <w:rsid w:val="000242DA"/>
    <w:rsid w:val="000242EF"/>
    <w:rsid w:val="00024708"/>
    <w:rsid w:val="00024B56"/>
    <w:rsid w:val="00027B04"/>
    <w:rsid w:val="00027E9B"/>
    <w:rsid w:val="00031EBD"/>
    <w:rsid w:val="00032A9E"/>
    <w:rsid w:val="00034014"/>
    <w:rsid w:val="00034779"/>
    <w:rsid w:val="000420BD"/>
    <w:rsid w:val="00043E85"/>
    <w:rsid w:val="00051C2B"/>
    <w:rsid w:val="000521D0"/>
    <w:rsid w:val="00052FB4"/>
    <w:rsid w:val="00053126"/>
    <w:rsid w:val="00056ABB"/>
    <w:rsid w:val="00056DE7"/>
    <w:rsid w:val="000574DD"/>
    <w:rsid w:val="000643C1"/>
    <w:rsid w:val="00066165"/>
    <w:rsid w:val="00072497"/>
    <w:rsid w:val="000749D0"/>
    <w:rsid w:val="000820D2"/>
    <w:rsid w:val="00083785"/>
    <w:rsid w:val="000838B4"/>
    <w:rsid w:val="00084620"/>
    <w:rsid w:val="000906E8"/>
    <w:rsid w:val="00091B72"/>
    <w:rsid w:val="00095438"/>
    <w:rsid w:val="00096B69"/>
    <w:rsid w:val="000978D8"/>
    <w:rsid w:val="000979B4"/>
    <w:rsid w:val="000A2DD4"/>
    <w:rsid w:val="000A4E34"/>
    <w:rsid w:val="000A5D43"/>
    <w:rsid w:val="000B21F9"/>
    <w:rsid w:val="000B40AA"/>
    <w:rsid w:val="000B43EC"/>
    <w:rsid w:val="000B6387"/>
    <w:rsid w:val="000B63C8"/>
    <w:rsid w:val="000B7E10"/>
    <w:rsid w:val="000C141A"/>
    <w:rsid w:val="000C1EC8"/>
    <w:rsid w:val="000C32CA"/>
    <w:rsid w:val="000C41A7"/>
    <w:rsid w:val="000C6D0F"/>
    <w:rsid w:val="000C75ED"/>
    <w:rsid w:val="000D0205"/>
    <w:rsid w:val="000D0BCA"/>
    <w:rsid w:val="000D2AFF"/>
    <w:rsid w:val="000D35B7"/>
    <w:rsid w:val="000D4CBA"/>
    <w:rsid w:val="000D7498"/>
    <w:rsid w:val="000E04B2"/>
    <w:rsid w:val="000E11C7"/>
    <w:rsid w:val="000E2328"/>
    <w:rsid w:val="000E3039"/>
    <w:rsid w:val="000E3AA8"/>
    <w:rsid w:val="000E54CE"/>
    <w:rsid w:val="000E5B17"/>
    <w:rsid w:val="000E64EF"/>
    <w:rsid w:val="000F0EE2"/>
    <w:rsid w:val="000F0F96"/>
    <w:rsid w:val="000F1DC3"/>
    <w:rsid w:val="000F4BBF"/>
    <w:rsid w:val="000F6FF1"/>
    <w:rsid w:val="000F7711"/>
    <w:rsid w:val="00104EE5"/>
    <w:rsid w:val="00104FAF"/>
    <w:rsid w:val="001061EA"/>
    <w:rsid w:val="00106988"/>
    <w:rsid w:val="001076FA"/>
    <w:rsid w:val="00110B3D"/>
    <w:rsid w:val="00112BF7"/>
    <w:rsid w:val="00113EDF"/>
    <w:rsid w:val="00117909"/>
    <w:rsid w:val="0012197F"/>
    <w:rsid w:val="00122434"/>
    <w:rsid w:val="0012337D"/>
    <w:rsid w:val="0012729B"/>
    <w:rsid w:val="00130399"/>
    <w:rsid w:val="0013337E"/>
    <w:rsid w:val="0013623C"/>
    <w:rsid w:val="00141480"/>
    <w:rsid w:val="00144193"/>
    <w:rsid w:val="001454F0"/>
    <w:rsid w:val="001469A0"/>
    <w:rsid w:val="001471BA"/>
    <w:rsid w:val="00147297"/>
    <w:rsid w:val="00147BC0"/>
    <w:rsid w:val="00150573"/>
    <w:rsid w:val="00151765"/>
    <w:rsid w:val="001517AF"/>
    <w:rsid w:val="00155CC4"/>
    <w:rsid w:val="00157888"/>
    <w:rsid w:val="00160515"/>
    <w:rsid w:val="00160E52"/>
    <w:rsid w:val="00174CDC"/>
    <w:rsid w:val="00175839"/>
    <w:rsid w:val="00177834"/>
    <w:rsid w:val="00182262"/>
    <w:rsid w:val="00183254"/>
    <w:rsid w:val="001855B1"/>
    <w:rsid w:val="00190DDD"/>
    <w:rsid w:val="00191E31"/>
    <w:rsid w:val="00195058"/>
    <w:rsid w:val="001950DF"/>
    <w:rsid w:val="00195428"/>
    <w:rsid w:val="00196EF9"/>
    <w:rsid w:val="001A249B"/>
    <w:rsid w:val="001A288E"/>
    <w:rsid w:val="001B153C"/>
    <w:rsid w:val="001B386D"/>
    <w:rsid w:val="001B7FD2"/>
    <w:rsid w:val="001C1043"/>
    <w:rsid w:val="001C239E"/>
    <w:rsid w:val="001C4664"/>
    <w:rsid w:val="001C5C82"/>
    <w:rsid w:val="001C7521"/>
    <w:rsid w:val="001D1696"/>
    <w:rsid w:val="001D1849"/>
    <w:rsid w:val="001D2FAB"/>
    <w:rsid w:val="001D2FE6"/>
    <w:rsid w:val="001D50AF"/>
    <w:rsid w:val="001D523C"/>
    <w:rsid w:val="001D6308"/>
    <w:rsid w:val="001D69AB"/>
    <w:rsid w:val="001D72DA"/>
    <w:rsid w:val="001D7AE3"/>
    <w:rsid w:val="001E0DA6"/>
    <w:rsid w:val="001E0E0E"/>
    <w:rsid w:val="001E2592"/>
    <w:rsid w:val="001F3371"/>
    <w:rsid w:val="001F4973"/>
    <w:rsid w:val="00200A59"/>
    <w:rsid w:val="00201135"/>
    <w:rsid w:val="00201657"/>
    <w:rsid w:val="00202207"/>
    <w:rsid w:val="002024B4"/>
    <w:rsid w:val="00202913"/>
    <w:rsid w:val="00203126"/>
    <w:rsid w:val="00211B54"/>
    <w:rsid w:val="002130E0"/>
    <w:rsid w:val="00213962"/>
    <w:rsid w:val="00220BC5"/>
    <w:rsid w:val="00223A2D"/>
    <w:rsid w:val="00224C48"/>
    <w:rsid w:val="002269C6"/>
    <w:rsid w:val="00227764"/>
    <w:rsid w:val="00234E24"/>
    <w:rsid w:val="00240F67"/>
    <w:rsid w:val="00241587"/>
    <w:rsid w:val="0024290A"/>
    <w:rsid w:val="002447ED"/>
    <w:rsid w:val="002509A1"/>
    <w:rsid w:val="00251B80"/>
    <w:rsid w:val="00256F84"/>
    <w:rsid w:val="00261A78"/>
    <w:rsid w:val="00261BD7"/>
    <w:rsid w:val="00261EFF"/>
    <w:rsid w:val="00263D12"/>
    <w:rsid w:val="002658A5"/>
    <w:rsid w:val="00266F75"/>
    <w:rsid w:val="00267FA5"/>
    <w:rsid w:val="002704C1"/>
    <w:rsid w:val="0027245D"/>
    <w:rsid w:val="00277BA7"/>
    <w:rsid w:val="00277D97"/>
    <w:rsid w:val="00280031"/>
    <w:rsid w:val="00281DF1"/>
    <w:rsid w:val="002861B7"/>
    <w:rsid w:val="0028711B"/>
    <w:rsid w:val="00287AD0"/>
    <w:rsid w:val="00294902"/>
    <w:rsid w:val="002968D4"/>
    <w:rsid w:val="002A0BAF"/>
    <w:rsid w:val="002B1675"/>
    <w:rsid w:val="002B39AD"/>
    <w:rsid w:val="002B41E2"/>
    <w:rsid w:val="002B462B"/>
    <w:rsid w:val="002C1267"/>
    <w:rsid w:val="002C2D0E"/>
    <w:rsid w:val="002C40D9"/>
    <w:rsid w:val="002C5F02"/>
    <w:rsid w:val="002C788A"/>
    <w:rsid w:val="002D34DE"/>
    <w:rsid w:val="002D45C5"/>
    <w:rsid w:val="002D5B83"/>
    <w:rsid w:val="002D654D"/>
    <w:rsid w:val="002D7D7A"/>
    <w:rsid w:val="002E370E"/>
    <w:rsid w:val="002E47F8"/>
    <w:rsid w:val="002E571F"/>
    <w:rsid w:val="002E6134"/>
    <w:rsid w:val="002E6B95"/>
    <w:rsid w:val="002E716A"/>
    <w:rsid w:val="002F0C96"/>
    <w:rsid w:val="002F0E21"/>
    <w:rsid w:val="002F1368"/>
    <w:rsid w:val="002F1BB0"/>
    <w:rsid w:val="002F5A61"/>
    <w:rsid w:val="00300C17"/>
    <w:rsid w:val="00305ABF"/>
    <w:rsid w:val="00307748"/>
    <w:rsid w:val="00311172"/>
    <w:rsid w:val="003113C1"/>
    <w:rsid w:val="003122F7"/>
    <w:rsid w:val="003150C3"/>
    <w:rsid w:val="00316504"/>
    <w:rsid w:val="00321FD6"/>
    <w:rsid w:val="00323593"/>
    <w:rsid w:val="00324A80"/>
    <w:rsid w:val="0032527B"/>
    <w:rsid w:val="003254D2"/>
    <w:rsid w:val="00325920"/>
    <w:rsid w:val="00331B97"/>
    <w:rsid w:val="00333206"/>
    <w:rsid w:val="00334587"/>
    <w:rsid w:val="0033469D"/>
    <w:rsid w:val="00337273"/>
    <w:rsid w:val="0033772D"/>
    <w:rsid w:val="00340D45"/>
    <w:rsid w:val="00341707"/>
    <w:rsid w:val="003426C8"/>
    <w:rsid w:val="0034545B"/>
    <w:rsid w:val="0034651E"/>
    <w:rsid w:val="00346AA0"/>
    <w:rsid w:val="003479BB"/>
    <w:rsid w:val="00351858"/>
    <w:rsid w:val="003525AF"/>
    <w:rsid w:val="00353A67"/>
    <w:rsid w:val="00353D63"/>
    <w:rsid w:val="00355FBB"/>
    <w:rsid w:val="00362059"/>
    <w:rsid w:val="003630A7"/>
    <w:rsid w:val="00363C10"/>
    <w:rsid w:val="0036585E"/>
    <w:rsid w:val="00366FC5"/>
    <w:rsid w:val="003711A6"/>
    <w:rsid w:val="00372514"/>
    <w:rsid w:val="00376155"/>
    <w:rsid w:val="00377288"/>
    <w:rsid w:val="00377E14"/>
    <w:rsid w:val="003816DB"/>
    <w:rsid w:val="00381983"/>
    <w:rsid w:val="00382623"/>
    <w:rsid w:val="0038433E"/>
    <w:rsid w:val="003900CF"/>
    <w:rsid w:val="00390DC7"/>
    <w:rsid w:val="00391286"/>
    <w:rsid w:val="0039157E"/>
    <w:rsid w:val="003931F3"/>
    <w:rsid w:val="00394CAD"/>
    <w:rsid w:val="00394E88"/>
    <w:rsid w:val="00394F95"/>
    <w:rsid w:val="00396868"/>
    <w:rsid w:val="00397D18"/>
    <w:rsid w:val="003A0655"/>
    <w:rsid w:val="003A18DC"/>
    <w:rsid w:val="003A2628"/>
    <w:rsid w:val="003A2DDF"/>
    <w:rsid w:val="003A4CF0"/>
    <w:rsid w:val="003A59E6"/>
    <w:rsid w:val="003A6487"/>
    <w:rsid w:val="003A6AD6"/>
    <w:rsid w:val="003A75EA"/>
    <w:rsid w:val="003B036F"/>
    <w:rsid w:val="003B109E"/>
    <w:rsid w:val="003B1C91"/>
    <w:rsid w:val="003B3B12"/>
    <w:rsid w:val="003B686D"/>
    <w:rsid w:val="003B6F64"/>
    <w:rsid w:val="003B713B"/>
    <w:rsid w:val="003C1C70"/>
    <w:rsid w:val="003C319A"/>
    <w:rsid w:val="003C60A1"/>
    <w:rsid w:val="003D083A"/>
    <w:rsid w:val="003D1B0E"/>
    <w:rsid w:val="003D1B97"/>
    <w:rsid w:val="003D1C9B"/>
    <w:rsid w:val="003D2266"/>
    <w:rsid w:val="003D38D1"/>
    <w:rsid w:val="003D4F87"/>
    <w:rsid w:val="003D5306"/>
    <w:rsid w:val="003D53F1"/>
    <w:rsid w:val="003D5E89"/>
    <w:rsid w:val="003E1153"/>
    <w:rsid w:val="003E24EA"/>
    <w:rsid w:val="003E295F"/>
    <w:rsid w:val="003E32B4"/>
    <w:rsid w:val="003E36E0"/>
    <w:rsid w:val="003E4BCE"/>
    <w:rsid w:val="003F276B"/>
    <w:rsid w:val="003F3B7D"/>
    <w:rsid w:val="004006D7"/>
    <w:rsid w:val="00402ACF"/>
    <w:rsid w:val="00404741"/>
    <w:rsid w:val="004052E7"/>
    <w:rsid w:val="0041040E"/>
    <w:rsid w:val="00411132"/>
    <w:rsid w:val="00415234"/>
    <w:rsid w:val="00416C8A"/>
    <w:rsid w:val="00421D50"/>
    <w:rsid w:val="004340F8"/>
    <w:rsid w:val="00436113"/>
    <w:rsid w:val="004448FB"/>
    <w:rsid w:val="00445611"/>
    <w:rsid w:val="00446371"/>
    <w:rsid w:val="00446743"/>
    <w:rsid w:val="00447744"/>
    <w:rsid w:val="00454636"/>
    <w:rsid w:val="00455EA6"/>
    <w:rsid w:val="00464848"/>
    <w:rsid w:val="0046623A"/>
    <w:rsid w:val="004702BD"/>
    <w:rsid w:val="004709EB"/>
    <w:rsid w:val="00470EA2"/>
    <w:rsid w:val="00471B5D"/>
    <w:rsid w:val="00473DC4"/>
    <w:rsid w:val="0047501C"/>
    <w:rsid w:val="00480346"/>
    <w:rsid w:val="00482696"/>
    <w:rsid w:val="0048447B"/>
    <w:rsid w:val="00485292"/>
    <w:rsid w:val="00486552"/>
    <w:rsid w:val="0048667E"/>
    <w:rsid w:val="00490C01"/>
    <w:rsid w:val="00490C29"/>
    <w:rsid w:val="00492620"/>
    <w:rsid w:val="00495FBA"/>
    <w:rsid w:val="004A3880"/>
    <w:rsid w:val="004A545B"/>
    <w:rsid w:val="004A78E9"/>
    <w:rsid w:val="004B2A08"/>
    <w:rsid w:val="004B6E74"/>
    <w:rsid w:val="004C15F9"/>
    <w:rsid w:val="004C1C19"/>
    <w:rsid w:val="004C4C14"/>
    <w:rsid w:val="004C6DA6"/>
    <w:rsid w:val="004C72A0"/>
    <w:rsid w:val="004C7947"/>
    <w:rsid w:val="004D1B0E"/>
    <w:rsid w:val="004E281D"/>
    <w:rsid w:val="004E4CD7"/>
    <w:rsid w:val="004E51B6"/>
    <w:rsid w:val="004E548F"/>
    <w:rsid w:val="004E56CC"/>
    <w:rsid w:val="004E63EE"/>
    <w:rsid w:val="004F4DA1"/>
    <w:rsid w:val="004F52F4"/>
    <w:rsid w:val="004F63AE"/>
    <w:rsid w:val="0050229D"/>
    <w:rsid w:val="0050305A"/>
    <w:rsid w:val="00505B36"/>
    <w:rsid w:val="005101E0"/>
    <w:rsid w:val="00510B89"/>
    <w:rsid w:val="005135C7"/>
    <w:rsid w:val="005153AE"/>
    <w:rsid w:val="00515586"/>
    <w:rsid w:val="00515893"/>
    <w:rsid w:val="00521814"/>
    <w:rsid w:val="00525595"/>
    <w:rsid w:val="00526753"/>
    <w:rsid w:val="00531DE3"/>
    <w:rsid w:val="005345BE"/>
    <w:rsid w:val="0053792B"/>
    <w:rsid w:val="00545C64"/>
    <w:rsid w:val="0055039F"/>
    <w:rsid w:val="0055273B"/>
    <w:rsid w:val="00552C05"/>
    <w:rsid w:val="00560E02"/>
    <w:rsid w:val="00562458"/>
    <w:rsid w:val="005651F8"/>
    <w:rsid w:val="0057428A"/>
    <w:rsid w:val="005842AE"/>
    <w:rsid w:val="005844ED"/>
    <w:rsid w:val="0059075B"/>
    <w:rsid w:val="00591B8C"/>
    <w:rsid w:val="00594E77"/>
    <w:rsid w:val="0059599E"/>
    <w:rsid w:val="00597059"/>
    <w:rsid w:val="005A0065"/>
    <w:rsid w:val="005A0F49"/>
    <w:rsid w:val="005A3CD0"/>
    <w:rsid w:val="005A6CD2"/>
    <w:rsid w:val="005A7BC6"/>
    <w:rsid w:val="005B1065"/>
    <w:rsid w:val="005B163B"/>
    <w:rsid w:val="005B3067"/>
    <w:rsid w:val="005B323F"/>
    <w:rsid w:val="005B3ABC"/>
    <w:rsid w:val="005B5496"/>
    <w:rsid w:val="005B788E"/>
    <w:rsid w:val="005C443D"/>
    <w:rsid w:val="005D3016"/>
    <w:rsid w:val="005E1221"/>
    <w:rsid w:val="005E28A7"/>
    <w:rsid w:val="005E2B68"/>
    <w:rsid w:val="005E33B5"/>
    <w:rsid w:val="005E54D0"/>
    <w:rsid w:val="005E5BBA"/>
    <w:rsid w:val="005E7F59"/>
    <w:rsid w:val="005F2B08"/>
    <w:rsid w:val="005F2B1B"/>
    <w:rsid w:val="005F4DF0"/>
    <w:rsid w:val="005F570C"/>
    <w:rsid w:val="005F6772"/>
    <w:rsid w:val="005F6875"/>
    <w:rsid w:val="006006FE"/>
    <w:rsid w:val="00601D1C"/>
    <w:rsid w:val="00602266"/>
    <w:rsid w:val="006023CC"/>
    <w:rsid w:val="006030F9"/>
    <w:rsid w:val="0060472B"/>
    <w:rsid w:val="0060491D"/>
    <w:rsid w:val="00605BFF"/>
    <w:rsid w:val="00610401"/>
    <w:rsid w:val="0061373C"/>
    <w:rsid w:val="00615B52"/>
    <w:rsid w:val="0062207B"/>
    <w:rsid w:val="0062586C"/>
    <w:rsid w:val="00630660"/>
    <w:rsid w:val="00631C3A"/>
    <w:rsid w:val="00637F4C"/>
    <w:rsid w:val="0064191F"/>
    <w:rsid w:val="00645B7E"/>
    <w:rsid w:val="00646454"/>
    <w:rsid w:val="00650D09"/>
    <w:rsid w:val="00652D42"/>
    <w:rsid w:val="00655A79"/>
    <w:rsid w:val="006569CE"/>
    <w:rsid w:val="00657B0E"/>
    <w:rsid w:val="00657E70"/>
    <w:rsid w:val="0066073E"/>
    <w:rsid w:val="00664404"/>
    <w:rsid w:val="006650EF"/>
    <w:rsid w:val="00665D3E"/>
    <w:rsid w:val="00672252"/>
    <w:rsid w:val="006759F1"/>
    <w:rsid w:val="00676196"/>
    <w:rsid w:val="00680613"/>
    <w:rsid w:val="00680E0A"/>
    <w:rsid w:val="006811BD"/>
    <w:rsid w:val="00681644"/>
    <w:rsid w:val="006829B0"/>
    <w:rsid w:val="0068482C"/>
    <w:rsid w:val="00684DAB"/>
    <w:rsid w:val="00686DA4"/>
    <w:rsid w:val="00687633"/>
    <w:rsid w:val="00696077"/>
    <w:rsid w:val="006969A1"/>
    <w:rsid w:val="00696E96"/>
    <w:rsid w:val="00696F07"/>
    <w:rsid w:val="0069728A"/>
    <w:rsid w:val="006976E8"/>
    <w:rsid w:val="00697FE5"/>
    <w:rsid w:val="006A0029"/>
    <w:rsid w:val="006A0065"/>
    <w:rsid w:val="006A0659"/>
    <w:rsid w:val="006A0D06"/>
    <w:rsid w:val="006A2889"/>
    <w:rsid w:val="006A4BE2"/>
    <w:rsid w:val="006A73C0"/>
    <w:rsid w:val="006B2362"/>
    <w:rsid w:val="006C174B"/>
    <w:rsid w:val="006C7EDF"/>
    <w:rsid w:val="006D00F1"/>
    <w:rsid w:val="006D0141"/>
    <w:rsid w:val="006D16E6"/>
    <w:rsid w:val="006D523B"/>
    <w:rsid w:val="006E04B4"/>
    <w:rsid w:val="006E0544"/>
    <w:rsid w:val="006E2157"/>
    <w:rsid w:val="006E5EE6"/>
    <w:rsid w:val="006E7689"/>
    <w:rsid w:val="006F452C"/>
    <w:rsid w:val="006F70CF"/>
    <w:rsid w:val="00702518"/>
    <w:rsid w:val="00702735"/>
    <w:rsid w:val="00706005"/>
    <w:rsid w:val="00706A24"/>
    <w:rsid w:val="007079F1"/>
    <w:rsid w:val="00712179"/>
    <w:rsid w:val="007130D9"/>
    <w:rsid w:val="00713A1F"/>
    <w:rsid w:val="00713A20"/>
    <w:rsid w:val="007144FC"/>
    <w:rsid w:val="007154ED"/>
    <w:rsid w:val="00723CC7"/>
    <w:rsid w:val="00741D9C"/>
    <w:rsid w:val="00743B17"/>
    <w:rsid w:val="00745D05"/>
    <w:rsid w:val="00750401"/>
    <w:rsid w:val="007508E6"/>
    <w:rsid w:val="00752E7C"/>
    <w:rsid w:val="007549F8"/>
    <w:rsid w:val="007555FF"/>
    <w:rsid w:val="00760598"/>
    <w:rsid w:val="00763FC2"/>
    <w:rsid w:val="00772E6A"/>
    <w:rsid w:val="00773BDD"/>
    <w:rsid w:val="00776BDB"/>
    <w:rsid w:val="00777DEA"/>
    <w:rsid w:val="00782461"/>
    <w:rsid w:val="00782FED"/>
    <w:rsid w:val="00790191"/>
    <w:rsid w:val="0079208E"/>
    <w:rsid w:val="00794085"/>
    <w:rsid w:val="00795E1E"/>
    <w:rsid w:val="00795F40"/>
    <w:rsid w:val="00796AB7"/>
    <w:rsid w:val="007A1C79"/>
    <w:rsid w:val="007A1D3E"/>
    <w:rsid w:val="007A3799"/>
    <w:rsid w:val="007A497B"/>
    <w:rsid w:val="007A4E4A"/>
    <w:rsid w:val="007A6238"/>
    <w:rsid w:val="007B1748"/>
    <w:rsid w:val="007B1799"/>
    <w:rsid w:val="007B2173"/>
    <w:rsid w:val="007B3459"/>
    <w:rsid w:val="007B37AF"/>
    <w:rsid w:val="007B3898"/>
    <w:rsid w:val="007B6B90"/>
    <w:rsid w:val="007B7B9D"/>
    <w:rsid w:val="007C158B"/>
    <w:rsid w:val="007C1B1C"/>
    <w:rsid w:val="007C251E"/>
    <w:rsid w:val="007D302C"/>
    <w:rsid w:val="007D3EBC"/>
    <w:rsid w:val="007D419F"/>
    <w:rsid w:val="007D4793"/>
    <w:rsid w:val="007D6D5B"/>
    <w:rsid w:val="007E0380"/>
    <w:rsid w:val="007E1348"/>
    <w:rsid w:val="007E1C27"/>
    <w:rsid w:val="007E3E31"/>
    <w:rsid w:val="007E4ADD"/>
    <w:rsid w:val="007E4E62"/>
    <w:rsid w:val="007E59C3"/>
    <w:rsid w:val="007E5BD3"/>
    <w:rsid w:val="007E6FDF"/>
    <w:rsid w:val="007F65B1"/>
    <w:rsid w:val="007F704A"/>
    <w:rsid w:val="007F746C"/>
    <w:rsid w:val="0080084F"/>
    <w:rsid w:val="0080257A"/>
    <w:rsid w:val="00804385"/>
    <w:rsid w:val="00806643"/>
    <w:rsid w:val="008131E9"/>
    <w:rsid w:val="00813262"/>
    <w:rsid w:val="0081341B"/>
    <w:rsid w:val="008134AD"/>
    <w:rsid w:val="00814054"/>
    <w:rsid w:val="00814A4F"/>
    <w:rsid w:val="00814AE5"/>
    <w:rsid w:val="00814D86"/>
    <w:rsid w:val="00817006"/>
    <w:rsid w:val="00817390"/>
    <w:rsid w:val="00817923"/>
    <w:rsid w:val="00821382"/>
    <w:rsid w:val="0082418E"/>
    <w:rsid w:val="008267B2"/>
    <w:rsid w:val="00827F37"/>
    <w:rsid w:val="008302C3"/>
    <w:rsid w:val="00834630"/>
    <w:rsid w:val="008369B7"/>
    <w:rsid w:val="00836F08"/>
    <w:rsid w:val="008406EF"/>
    <w:rsid w:val="0084305E"/>
    <w:rsid w:val="0084478A"/>
    <w:rsid w:val="008474C5"/>
    <w:rsid w:val="00847C65"/>
    <w:rsid w:val="008509B7"/>
    <w:rsid w:val="00851BC7"/>
    <w:rsid w:val="0085635B"/>
    <w:rsid w:val="00861393"/>
    <w:rsid w:val="00861A91"/>
    <w:rsid w:val="00861C4A"/>
    <w:rsid w:val="00865D9A"/>
    <w:rsid w:val="008677DC"/>
    <w:rsid w:val="00867F27"/>
    <w:rsid w:val="00870206"/>
    <w:rsid w:val="00871477"/>
    <w:rsid w:val="0087272A"/>
    <w:rsid w:val="00874C0F"/>
    <w:rsid w:val="00875200"/>
    <w:rsid w:val="00875FD2"/>
    <w:rsid w:val="0088061E"/>
    <w:rsid w:val="0088073F"/>
    <w:rsid w:val="0088138C"/>
    <w:rsid w:val="00881B6A"/>
    <w:rsid w:val="008853AA"/>
    <w:rsid w:val="008909F4"/>
    <w:rsid w:val="008920CF"/>
    <w:rsid w:val="00894943"/>
    <w:rsid w:val="00895A11"/>
    <w:rsid w:val="00896669"/>
    <w:rsid w:val="008A43BF"/>
    <w:rsid w:val="008A5E36"/>
    <w:rsid w:val="008B162A"/>
    <w:rsid w:val="008B1B39"/>
    <w:rsid w:val="008B2124"/>
    <w:rsid w:val="008B3BE4"/>
    <w:rsid w:val="008C0834"/>
    <w:rsid w:val="008C14AE"/>
    <w:rsid w:val="008C6388"/>
    <w:rsid w:val="008C7834"/>
    <w:rsid w:val="008D042D"/>
    <w:rsid w:val="008D0532"/>
    <w:rsid w:val="008D0B3A"/>
    <w:rsid w:val="008D2155"/>
    <w:rsid w:val="008D23FC"/>
    <w:rsid w:val="008D3F04"/>
    <w:rsid w:val="008D6A59"/>
    <w:rsid w:val="008E2F43"/>
    <w:rsid w:val="008E4072"/>
    <w:rsid w:val="008F5EAC"/>
    <w:rsid w:val="008F6B3E"/>
    <w:rsid w:val="00902DFC"/>
    <w:rsid w:val="0090383F"/>
    <w:rsid w:val="00903FB9"/>
    <w:rsid w:val="00907FC5"/>
    <w:rsid w:val="00911DC7"/>
    <w:rsid w:val="00912EED"/>
    <w:rsid w:val="0091563C"/>
    <w:rsid w:val="00916EB1"/>
    <w:rsid w:val="00917E9B"/>
    <w:rsid w:val="009202C3"/>
    <w:rsid w:val="00920691"/>
    <w:rsid w:val="00922505"/>
    <w:rsid w:val="009251C4"/>
    <w:rsid w:val="009257FF"/>
    <w:rsid w:val="009272AA"/>
    <w:rsid w:val="00927BD5"/>
    <w:rsid w:val="00927F58"/>
    <w:rsid w:val="009324F0"/>
    <w:rsid w:val="00932F39"/>
    <w:rsid w:val="009336E1"/>
    <w:rsid w:val="009351A1"/>
    <w:rsid w:val="00935284"/>
    <w:rsid w:val="009359B3"/>
    <w:rsid w:val="00936102"/>
    <w:rsid w:val="00936C15"/>
    <w:rsid w:val="00936EDD"/>
    <w:rsid w:val="0093794B"/>
    <w:rsid w:val="00941033"/>
    <w:rsid w:val="00942666"/>
    <w:rsid w:val="00944ABE"/>
    <w:rsid w:val="0094677E"/>
    <w:rsid w:val="00957DF6"/>
    <w:rsid w:val="00964CC1"/>
    <w:rsid w:val="009654D8"/>
    <w:rsid w:val="0096757E"/>
    <w:rsid w:val="00973EE3"/>
    <w:rsid w:val="00973F73"/>
    <w:rsid w:val="0097408E"/>
    <w:rsid w:val="0097606A"/>
    <w:rsid w:val="00976343"/>
    <w:rsid w:val="009850E1"/>
    <w:rsid w:val="0099004F"/>
    <w:rsid w:val="00990347"/>
    <w:rsid w:val="009908FB"/>
    <w:rsid w:val="0099199F"/>
    <w:rsid w:val="00991E96"/>
    <w:rsid w:val="0099278C"/>
    <w:rsid w:val="009946AF"/>
    <w:rsid w:val="00995112"/>
    <w:rsid w:val="009A003B"/>
    <w:rsid w:val="009A57D5"/>
    <w:rsid w:val="009A5F88"/>
    <w:rsid w:val="009B276D"/>
    <w:rsid w:val="009B3439"/>
    <w:rsid w:val="009B372F"/>
    <w:rsid w:val="009B3C37"/>
    <w:rsid w:val="009B5D89"/>
    <w:rsid w:val="009B5E37"/>
    <w:rsid w:val="009B6F0C"/>
    <w:rsid w:val="009C1700"/>
    <w:rsid w:val="009C5538"/>
    <w:rsid w:val="009C6EE5"/>
    <w:rsid w:val="009C72BD"/>
    <w:rsid w:val="009D054A"/>
    <w:rsid w:val="009D1DA7"/>
    <w:rsid w:val="009D418F"/>
    <w:rsid w:val="009D7639"/>
    <w:rsid w:val="009E0031"/>
    <w:rsid w:val="009E1796"/>
    <w:rsid w:val="009E29C6"/>
    <w:rsid w:val="009E42F1"/>
    <w:rsid w:val="009E6A45"/>
    <w:rsid w:val="009F0356"/>
    <w:rsid w:val="009F06A5"/>
    <w:rsid w:val="009F5FA5"/>
    <w:rsid w:val="009F7F7E"/>
    <w:rsid w:val="00A00B20"/>
    <w:rsid w:val="00A01812"/>
    <w:rsid w:val="00A034B4"/>
    <w:rsid w:val="00A04862"/>
    <w:rsid w:val="00A07600"/>
    <w:rsid w:val="00A10077"/>
    <w:rsid w:val="00A10E9C"/>
    <w:rsid w:val="00A13AC9"/>
    <w:rsid w:val="00A16CC0"/>
    <w:rsid w:val="00A21579"/>
    <w:rsid w:val="00A22D3E"/>
    <w:rsid w:val="00A23D2F"/>
    <w:rsid w:val="00A24FB7"/>
    <w:rsid w:val="00A252DB"/>
    <w:rsid w:val="00A2685E"/>
    <w:rsid w:val="00A27212"/>
    <w:rsid w:val="00A35248"/>
    <w:rsid w:val="00A40435"/>
    <w:rsid w:val="00A40B8D"/>
    <w:rsid w:val="00A41AEB"/>
    <w:rsid w:val="00A457A7"/>
    <w:rsid w:val="00A465B2"/>
    <w:rsid w:val="00A47A69"/>
    <w:rsid w:val="00A47EBD"/>
    <w:rsid w:val="00A50BFC"/>
    <w:rsid w:val="00A526C6"/>
    <w:rsid w:val="00A55160"/>
    <w:rsid w:val="00A56B58"/>
    <w:rsid w:val="00A57C3C"/>
    <w:rsid w:val="00A6242B"/>
    <w:rsid w:val="00A714C1"/>
    <w:rsid w:val="00A7319F"/>
    <w:rsid w:val="00A7477D"/>
    <w:rsid w:val="00A764CE"/>
    <w:rsid w:val="00A8023B"/>
    <w:rsid w:val="00A80497"/>
    <w:rsid w:val="00A81B93"/>
    <w:rsid w:val="00A81D19"/>
    <w:rsid w:val="00A822C0"/>
    <w:rsid w:val="00A9075E"/>
    <w:rsid w:val="00A90F72"/>
    <w:rsid w:val="00A92ABD"/>
    <w:rsid w:val="00A94D43"/>
    <w:rsid w:val="00A95766"/>
    <w:rsid w:val="00A97203"/>
    <w:rsid w:val="00A97FC8"/>
    <w:rsid w:val="00AA020D"/>
    <w:rsid w:val="00AA1312"/>
    <w:rsid w:val="00AA1321"/>
    <w:rsid w:val="00AA1961"/>
    <w:rsid w:val="00AA376E"/>
    <w:rsid w:val="00AA4DDA"/>
    <w:rsid w:val="00AB1F18"/>
    <w:rsid w:val="00AB28C4"/>
    <w:rsid w:val="00AB453B"/>
    <w:rsid w:val="00AB5B70"/>
    <w:rsid w:val="00AB71EF"/>
    <w:rsid w:val="00AC5BE7"/>
    <w:rsid w:val="00AC6184"/>
    <w:rsid w:val="00AC6A4E"/>
    <w:rsid w:val="00AC73A3"/>
    <w:rsid w:val="00AC7D77"/>
    <w:rsid w:val="00AD0EC2"/>
    <w:rsid w:val="00AD1FBD"/>
    <w:rsid w:val="00AD2E79"/>
    <w:rsid w:val="00AD31E9"/>
    <w:rsid w:val="00AD40DB"/>
    <w:rsid w:val="00AD5BEB"/>
    <w:rsid w:val="00AD64A1"/>
    <w:rsid w:val="00AE0790"/>
    <w:rsid w:val="00AE0A27"/>
    <w:rsid w:val="00AE328D"/>
    <w:rsid w:val="00AE42B0"/>
    <w:rsid w:val="00AF2281"/>
    <w:rsid w:val="00AF375C"/>
    <w:rsid w:val="00AF4110"/>
    <w:rsid w:val="00AF419B"/>
    <w:rsid w:val="00AF5052"/>
    <w:rsid w:val="00AF5E04"/>
    <w:rsid w:val="00AF62BF"/>
    <w:rsid w:val="00B02A6E"/>
    <w:rsid w:val="00B033D1"/>
    <w:rsid w:val="00B05951"/>
    <w:rsid w:val="00B06475"/>
    <w:rsid w:val="00B10565"/>
    <w:rsid w:val="00B1468E"/>
    <w:rsid w:val="00B17760"/>
    <w:rsid w:val="00B17E7F"/>
    <w:rsid w:val="00B2062B"/>
    <w:rsid w:val="00B22B64"/>
    <w:rsid w:val="00B24914"/>
    <w:rsid w:val="00B25C42"/>
    <w:rsid w:val="00B27515"/>
    <w:rsid w:val="00B277AE"/>
    <w:rsid w:val="00B30C11"/>
    <w:rsid w:val="00B31AE4"/>
    <w:rsid w:val="00B35A3E"/>
    <w:rsid w:val="00B40904"/>
    <w:rsid w:val="00B44192"/>
    <w:rsid w:val="00B45077"/>
    <w:rsid w:val="00B467AB"/>
    <w:rsid w:val="00B532A7"/>
    <w:rsid w:val="00B536E3"/>
    <w:rsid w:val="00B621B6"/>
    <w:rsid w:val="00B646D1"/>
    <w:rsid w:val="00B73C36"/>
    <w:rsid w:val="00B73E43"/>
    <w:rsid w:val="00B75284"/>
    <w:rsid w:val="00B7543D"/>
    <w:rsid w:val="00B75848"/>
    <w:rsid w:val="00B75A9C"/>
    <w:rsid w:val="00B769BC"/>
    <w:rsid w:val="00B76E23"/>
    <w:rsid w:val="00B77484"/>
    <w:rsid w:val="00B778EA"/>
    <w:rsid w:val="00B77DB0"/>
    <w:rsid w:val="00B80575"/>
    <w:rsid w:val="00B845D7"/>
    <w:rsid w:val="00B87D96"/>
    <w:rsid w:val="00B9100D"/>
    <w:rsid w:val="00B91596"/>
    <w:rsid w:val="00B919A0"/>
    <w:rsid w:val="00B93FDF"/>
    <w:rsid w:val="00B9500B"/>
    <w:rsid w:val="00B97952"/>
    <w:rsid w:val="00B97BD4"/>
    <w:rsid w:val="00BA0449"/>
    <w:rsid w:val="00BA0620"/>
    <w:rsid w:val="00BA184F"/>
    <w:rsid w:val="00BA3F97"/>
    <w:rsid w:val="00BA53E3"/>
    <w:rsid w:val="00BA73DC"/>
    <w:rsid w:val="00BA75D8"/>
    <w:rsid w:val="00BB03D9"/>
    <w:rsid w:val="00BB1F10"/>
    <w:rsid w:val="00BB1FFA"/>
    <w:rsid w:val="00BB338F"/>
    <w:rsid w:val="00BB3803"/>
    <w:rsid w:val="00BB5EDB"/>
    <w:rsid w:val="00BC002F"/>
    <w:rsid w:val="00BC2FE7"/>
    <w:rsid w:val="00BC32C0"/>
    <w:rsid w:val="00BC6023"/>
    <w:rsid w:val="00BC6076"/>
    <w:rsid w:val="00BC6C4A"/>
    <w:rsid w:val="00BC7FB5"/>
    <w:rsid w:val="00BD00C2"/>
    <w:rsid w:val="00BD1622"/>
    <w:rsid w:val="00BD5587"/>
    <w:rsid w:val="00BD5C04"/>
    <w:rsid w:val="00BD7FF5"/>
    <w:rsid w:val="00BE0B1F"/>
    <w:rsid w:val="00BE3475"/>
    <w:rsid w:val="00BE6F9E"/>
    <w:rsid w:val="00BF0B8B"/>
    <w:rsid w:val="00BF190D"/>
    <w:rsid w:val="00BF338A"/>
    <w:rsid w:val="00BF403E"/>
    <w:rsid w:val="00BF4911"/>
    <w:rsid w:val="00BF72EB"/>
    <w:rsid w:val="00C00023"/>
    <w:rsid w:val="00C013AD"/>
    <w:rsid w:val="00C02C9D"/>
    <w:rsid w:val="00C04BEA"/>
    <w:rsid w:val="00C07A1F"/>
    <w:rsid w:val="00C10562"/>
    <w:rsid w:val="00C120B4"/>
    <w:rsid w:val="00C1299C"/>
    <w:rsid w:val="00C16E55"/>
    <w:rsid w:val="00C23E96"/>
    <w:rsid w:val="00C252AA"/>
    <w:rsid w:val="00C31383"/>
    <w:rsid w:val="00C3170E"/>
    <w:rsid w:val="00C32924"/>
    <w:rsid w:val="00C35555"/>
    <w:rsid w:val="00C36CEC"/>
    <w:rsid w:val="00C3704E"/>
    <w:rsid w:val="00C374E3"/>
    <w:rsid w:val="00C4100D"/>
    <w:rsid w:val="00C418EE"/>
    <w:rsid w:val="00C41A80"/>
    <w:rsid w:val="00C43EE2"/>
    <w:rsid w:val="00C43FA1"/>
    <w:rsid w:val="00C44AFB"/>
    <w:rsid w:val="00C47788"/>
    <w:rsid w:val="00C53194"/>
    <w:rsid w:val="00C56FBC"/>
    <w:rsid w:val="00C5791A"/>
    <w:rsid w:val="00C57D8D"/>
    <w:rsid w:val="00C60957"/>
    <w:rsid w:val="00C61896"/>
    <w:rsid w:val="00C620F1"/>
    <w:rsid w:val="00C62DE2"/>
    <w:rsid w:val="00C65625"/>
    <w:rsid w:val="00C66248"/>
    <w:rsid w:val="00C736B4"/>
    <w:rsid w:val="00C74848"/>
    <w:rsid w:val="00C756F6"/>
    <w:rsid w:val="00C75F50"/>
    <w:rsid w:val="00C76B46"/>
    <w:rsid w:val="00C82645"/>
    <w:rsid w:val="00C87AC2"/>
    <w:rsid w:val="00C87B05"/>
    <w:rsid w:val="00C912EE"/>
    <w:rsid w:val="00C91D97"/>
    <w:rsid w:val="00CA3106"/>
    <w:rsid w:val="00CA4588"/>
    <w:rsid w:val="00CA504B"/>
    <w:rsid w:val="00CA6018"/>
    <w:rsid w:val="00CA6E80"/>
    <w:rsid w:val="00CA7CA3"/>
    <w:rsid w:val="00CB07A1"/>
    <w:rsid w:val="00CB1188"/>
    <w:rsid w:val="00CB1515"/>
    <w:rsid w:val="00CB26E1"/>
    <w:rsid w:val="00CB2F5D"/>
    <w:rsid w:val="00CB3CDD"/>
    <w:rsid w:val="00CB4094"/>
    <w:rsid w:val="00CB4BFC"/>
    <w:rsid w:val="00CB4FF9"/>
    <w:rsid w:val="00CB7613"/>
    <w:rsid w:val="00CB7687"/>
    <w:rsid w:val="00CC0038"/>
    <w:rsid w:val="00CC0C24"/>
    <w:rsid w:val="00CC0F2F"/>
    <w:rsid w:val="00CC22B9"/>
    <w:rsid w:val="00CC7148"/>
    <w:rsid w:val="00CC78B4"/>
    <w:rsid w:val="00CD0DFF"/>
    <w:rsid w:val="00CD2264"/>
    <w:rsid w:val="00CD3710"/>
    <w:rsid w:val="00CD6CEC"/>
    <w:rsid w:val="00CE109E"/>
    <w:rsid w:val="00CE15A2"/>
    <w:rsid w:val="00CE2F54"/>
    <w:rsid w:val="00CE5D60"/>
    <w:rsid w:val="00CF47CB"/>
    <w:rsid w:val="00D04DDD"/>
    <w:rsid w:val="00D05177"/>
    <w:rsid w:val="00D0534A"/>
    <w:rsid w:val="00D0579F"/>
    <w:rsid w:val="00D135D8"/>
    <w:rsid w:val="00D1472C"/>
    <w:rsid w:val="00D149A8"/>
    <w:rsid w:val="00D167FC"/>
    <w:rsid w:val="00D16986"/>
    <w:rsid w:val="00D20721"/>
    <w:rsid w:val="00D20DFB"/>
    <w:rsid w:val="00D220BF"/>
    <w:rsid w:val="00D23591"/>
    <w:rsid w:val="00D24836"/>
    <w:rsid w:val="00D25CEA"/>
    <w:rsid w:val="00D27BD8"/>
    <w:rsid w:val="00D32C96"/>
    <w:rsid w:val="00D35202"/>
    <w:rsid w:val="00D37F7A"/>
    <w:rsid w:val="00D41A3C"/>
    <w:rsid w:val="00D43AAA"/>
    <w:rsid w:val="00D538D2"/>
    <w:rsid w:val="00D55624"/>
    <w:rsid w:val="00D57770"/>
    <w:rsid w:val="00D6214C"/>
    <w:rsid w:val="00D71419"/>
    <w:rsid w:val="00D71B1D"/>
    <w:rsid w:val="00D77698"/>
    <w:rsid w:val="00D820B3"/>
    <w:rsid w:val="00D8386E"/>
    <w:rsid w:val="00D84181"/>
    <w:rsid w:val="00D86D79"/>
    <w:rsid w:val="00D870DE"/>
    <w:rsid w:val="00D9029D"/>
    <w:rsid w:val="00D92229"/>
    <w:rsid w:val="00D94E27"/>
    <w:rsid w:val="00D9680B"/>
    <w:rsid w:val="00DA0C88"/>
    <w:rsid w:val="00DA1A78"/>
    <w:rsid w:val="00DA31AF"/>
    <w:rsid w:val="00DA360E"/>
    <w:rsid w:val="00DA57CA"/>
    <w:rsid w:val="00DB013C"/>
    <w:rsid w:val="00DB0517"/>
    <w:rsid w:val="00DB229E"/>
    <w:rsid w:val="00DB32F5"/>
    <w:rsid w:val="00DB389E"/>
    <w:rsid w:val="00DB3AC9"/>
    <w:rsid w:val="00DC07DD"/>
    <w:rsid w:val="00DC4A87"/>
    <w:rsid w:val="00DC666A"/>
    <w:rsid w:val="00DC6A79"/>
    <w:rsid w:val="00DD0BCB"/>
    <w:rsid w:val="00DD2FE0"/>
    <w:rsid w:val="00DD422D"/>
    <w:rsid w:val="00DD614E"/>
    <w:rsid w:val="00DD73B6"/>
    <w:rsid w:val="00DE4BD3"/>
    <w:rsid w:val="00DE6A72"/>
    <w:rsid w:val="00DE6D58"/>
    <w:rsid w:val="00DF10E8"/>
    <w:rsid w:val="00E00A40"/>
    <w:rsid w:val="00E04D9F"/>
    <w:rsid w:val="00E0529C"/>
    <w:rsid w:val="00E05CB7"/>
    <w:rsid w:val="00E05DE8"/>
    <w:rsid w:val="00E05E05"/>
    <w:rsid w:val="00E177B6"/>
    <w:rsid w:val="00E213E6"/>
    <w:rsid w:val="00E21631"/>
    <w:rsid w:val="00E24B4E"/>
    <w:rsid w:val="00E30CCE"/>
    <w:rsid w:val="00E36E7B"/>
    <w:rsid w:val="00E44034"/>
    <w:rsid w:val="00E45265"/>
    <w:rsid w:val="00E4534E"/>
    <w:rsid w:val="00E465CC"/>
    <w:rsid w:val="00E46D31"/>
    <w:rsid w:val="00E5571A"/>
    <w:rsid w:val="00E577EA"/>
    <w:rsid w:val="00E60F82"/>
    <w:rsid w:val="00E63087"/>
    <w:rsid w:val="00E65567"/>
    <w:rsid w:val="00E7027C"/>
    <w:rsid w:val="00E709FF"/>
    <w:rsid w:val="00E756A4"/>
    <w:rsid w:val="00E811BB"/>
    <w:rsid w:val="00E82A8A"/>
    <w:rsid w:val="00E91D65"/>
    <w:rsid w:val="00E92953"/>
    <w:rsid w:val="00E9351A"/>
    <w:rsid w:val="00E95DB6"/>
    <w:rsid w:val="00E97309"/>
    <w:rsid w:val="00E9796E"/>
    <w:rsid w:val="00E97DFC"/>
    <w:rsid w:val="00EA04E8"/>
    <w:rsid w:val="00EA2624"/>
    <w:rsid w:val="00EA2DAF"/>
    <w:rsid w:val="00EA4EC5"/>
    <w:rsid w:val="00EA5130"/>
    <w:rsid w:val="00EA5321"/>
    <w:rsid w:val="00EA7AC8"/>
    <w:rsid w:val="00EB0720"/>
    <w:rsid w:val="00EB2257"/>
    <w:rsid w:val="00EB23A2"/>
    <w:rsid w:val="00EB35C7"/>
    <w:rsid w:val="00EB407A"/>
    <w:rsid w:val="00EC19A3"/>
    <w:rsid w:val="00EC3FE9"/>
    <w:rsid w:val="00EC7504"/>
    <w:rsid w:val="00ED23A3"/>
    <w:rsid w:val="00ED3CBE"/>
    <w:rsid w:val="00ED4742"/>
    <w:rsid w:val="00ED5E4F"/>
    <w:rsid w:val="00ED6D17"/>
    <w:rsid w:val="00EE4CF7"/>
    <w:rsid w:val="00EF0A55"/>
    <w:rsid w:val="00EF23FB"/>
    <w:rsid w:val="00EF5472"/>
    <w:rsid w:val="00F002AA"/>
    <w:rsid w:val="00F03221"/>
    <w:rsid w:val="00F04B34"/>
    <w:rsid w:val="00F06140"/>
    <w:rsid w:val="00F06362"/>
    <w:rsid w:val="00F10721"/>
    <w:rsid w:val="00F12EDF"/>
    <w:rsid w:val="00F13013"/>
    <w:rsid w:val="00F145DF"/>
    <w:rsid w:val="00F1598E"/>
    <w:rsid w:val="00F203B5"/>
    <w:rsid w:val="00F22888"/>
    <w:rsid w:val="00F23F2E"/>
    <w:rsid w:val="00F2515C"/>
    <w:rsid w:val="00F26FD7"/>
    <w:rsid w:val="00F3113F"/>
    <w:rsid w:val="00F32996"/>
    <w:rsid w:val="00F34FC7"/>
    <w:rsid w:val="00F37C14"/>
    <w:rsid w:val="00F37D1A"/>
    <w:rsid w:val="00F40130"/>
    <w:rsid w:val="00F42C81"/>
    <w:rsid w:val="00F43F7B"/>
    <w:rsid w:val="00F50ABD"/>
    <w:rsid w:val="00F51710"/>
    <w:rsid w:val="00F55943"/>
    <w:rsid w:val="00F57C7D"/>
    <w:rsid w:val="00F6361F"/>
    <w:rsid w:val="00F65A86"/>
    <w:rsid w:val="00F71D0F"/>
    <w:rsid w:val="00F738A9"/>
    <w:rsid w:val="00F75025"/>
    <w:rsid w:val="00F76B61"/>
    <w:rsid w:val="00F77575"/>
    <w:rsid w:val="00F77D99"/>
    <w:rsid w:val="00F816C5"/>
    <w:rsid w:val="00FA123E"/>
    <w:rsid w:val="00FA735F"/>
    <w:rsid w:val="00FA7DDC"/>
    <w:rsid w:val="00FB3510"/>
    <w:rsid w:val="00FC3F06"/>
    <w:rsid w:val="00FC4D5D"/>
    <w:rsid w:val="00FC6D18"/>
    <w:rsid w:val="00FC7A9D"/>
    <w:rsid w:val="00FD07C5"/>
    <w:rsid w:val="00FD2FB6"/>
    <w:rsid w:val="00FD5B86"/>
    <w:rsid w:val="00FD77A7"/>
    <w:rsid w:val="00FE06AC"/>
    <w:rsid w:val="00FE5E3E"/>
    <w:rsid w:val="00FE5F19"/>
    <w:rsid w:val="00FE6271"/>
    <w:rsid w:val="00FF2F44"/>
    <w:rsid w:val="00FF42CA"/>
    <w:rsid w:val="00FF4A06"/>
    <w:rsid w:val="00FF4AEE"/>
    <w:rsid w:val="00FF4D7A"/>
    <w:rsid w:val="00FF749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F74457"/>
  <w15:docId w15:val="{938002C2-2091-4092-A6B8-84E1FAC4A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44ABE"/>
    <w:pPr>
      <w:spacing w:after="120" w:line="360" w:lineRule="auto"/>
      <w:jc w:val="both"/>
    </w:pPr>
    <w:rPr>
      <w:rFonts w:ascii="Arial" w:hAnsi="Arial"/>
      <w:color w:val="000000"/>
    </w:rPr>
  </w:style>
  <w:style w:type="paragraph" w:styleId="berschrift1">
    <w:name w:val="heading 1"/>
    <w:basedOn w:val="Standard"/>
    <w:next w:val="Standard"/>
    <w:link w:val="berschrift1Zchn"/>
    <w:uiPriority w:val="9"/>
    <w:qFormat/>
    <w:rsid w:val="00B27515"/>
    <w:pPr>
      <w:keepNext/>
      <w:keepLines/>
      <w:spacing w:before="240" w:after="240"/>
      <w:jc w:val="left"/>
      <w:outlineLvl w:val="0"/>
    </w:pPr>
    <w:rPr>
      <w:b/>
      <w:sz w:val="32"/>
      <w:szCs w:val="32"/>
    </w:rPr>
  </w:style>
  <w:style w:type="paragraph" w:styleId="berschrift2">
    <w:name w:val="heading 2"/>
    <w:basedOn w:val="Standard"/>
    <w:next w:val="Standard"/>
    <w:link w:val="berschrift2Zchn"/>
    <w:uiPriority w:val="9"/>
    <w:unhideWhenUsed/>
    <w:qFormat/>
    <w:rsid w:val="009F0356"/>
    <w:pPr>
      <w:keepNext/>
      <w:keepLines/>
      <w:spacing w:before="240"/>
      <w:jc w:val="left"/>
      <w:outlineLvl w:val="1"/>
    </w:pPr>
    <w:rPr>
      <w:b/>
      <w:sz w:val="28"/>
      <w:szCs w:val="26"/>
    </w:rPr>
  </w:style>
  <w:style w:type="paragraph" w:styleId="berschrift3">
    <w:name w:val="heading 3"/>
    <w:basedOn w:val="Standard"/>
    <w:next w:val="Standard"/>
    <w:link w:val="berschrift3Zchn"/>
    <w:uiPriority w:val="9"/>
    <w:unhideWhenUsed/>
    <w:qFormat/>
    <w:rsid w:val="00372514"/>
    <w:pPr>
      <w:keepNext/>
      <w:keepLines/>
      <w:spacing w:before="240"/>
      <w:jc w:val="left"/>
      <w:outlineLvl w:val="2"/>
    </w:pPr>
    <w:rPr>
      <w:b/>
      <w:szCs w:val="24"/>
    </w:rPr>
  </w:style>
  <w:style w:type="paragraph" w:styleId="berschrift4">
    <w:name w:val="heading 4"/>
    <w:basedOn w:val="Standard"/>
    <w:next w:val="Standard"/>
    <w:link w:val="berschrift4Zchn"/>
    <w:uiPriority w:val="9"/>
    <w:unhideWhenUsed/>
    <w:qFormat/>
    <w:rsid w:val="00814D86"/>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814D86"/>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814D86"/>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814D86"/>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814D8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814D8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27515"/>
    <w:rPr>
      <w:rFonts w:ascii="Arial" w:eastAsiaTheme="majorEastAsia" w:hAnsi="Arial" w:cstheme="majorBidi"/>
      <w:b/>
      <w:color w:val="000000" w:themeColor="text1"/>
      <w:sz w:val="24"/>
      <w:szCs w:val="32"/>
    </w:rPr>
  </w:style>
  <w:style w:type="paragraph" w:styleId="KeinLeerraum">
    <w:name w:val="No Spacing"/>
    <w:uiPriority w:val="1"/>
    <w:qFormat/>
    <w:rsid w:val="00605BFF"/>
    <w:pPr>
      <w:spacing w:after="0" w:line="240" w:lineRule="auto"/>
      <w:jc w:val="both"/>
    </w:pPr>
    <w:rPr>
      <w:rFonts w:ascii="Arial" w:hAnsi="Arial"/>
    </w:rPr>
  </w:style>
  <w:style w:type="character" w:styleId="Hyperlink">
    <w:name w:val="Hyperlink"/>
    <w:basedOn w:val="Absatz-Standardschriftart"/>
    <w:uiPriority w:val="99"/>
    <w:unhideWhenUsed/>
    <w:rsid w:val="00CC78B4"/>
    <w:rPr>
      <w:color w:val="0563C1" w:themeColor="hyperlink"/>
      <w:u w:val="single"/>
    </w:rPr>
  </w:style>
  <w:style w:type="character" w:styleId="NichtaufgelsteErwhnung">
    <w:name w:val="Unresolved Mention"/>
    <w:basedOn w:val="Absatz-Standardschriftart"/>
    <w:uiPriority w:val="99"/>
    <w:semiHidden/>
    <w:unhideWhenUsed/>
    <w:rsid w:val="00CC78B4"/>
    <w:rPr>
      <w:color w:val="605E5C"/>
      <w:shd w:val="clear" w:color="auto" w:fill="E1DFDD"/>
    </w:rPr>
  </w:style>
  <w:style w:type="paragraph" w:styleId="Kopfzeile">
    <w:name w:val="header"/>
    <w:basedOn w:val="Standard"/>
    <w:link w:val="KopfzeileZchn"/>
    <w:uiPriority w:val="99"/>
    <w:unhideWhenUsed/>
    <w:rsid w:val="00EB2257"/>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EB2257"/>
    <w:rPr>
      <w:rFonts w:ascii="Arial" w:hAnsi="Arial"/>
    </w:rPr>
  </w:style>
  <w:style w:type="paragraph" w:styleId="Fuzeile">
    <w:name w:val="footer"/>
    <w:basedOn w:val="Standard"/>
    <w:link w:val="FuzeileZchn"/>
    <w:uiPriority w:val="99"/>
    <w:unhideWhenUsed/>
    <w:rsid w:val="00EB2257"/>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EB2257"/>
    <w:rPr>
      <w:rFonts w:ascii="Arial" w:hAnsi="Arial"/>
    </w:rPr>
  </w:style>
  <w:style w:type="paragraph" w:styleId="Inhaltsverzeichnisberschrift">
    <w:name w:val="TOC Heading"/>
    <w:basedOn w:val="berschrift1"/>
    <w:next w:val="Standard"/>
    <w:uiPriority w:val="39"/>
    <w:unhideWhenUsed/>
    <w:qFormat/>
    <w:rsid w:val="004C7947"/>
    <w:pPr>
      <w:spacing w:after="0"/>
      <w:outlineLvl w:val="9"/>
    </w:pPr>
    <w:rPr>
      <w:rFonts w:asciiTheme="majorHAnsi" w:hAnsiTheme="majorHAnsi"/>
      <w:b w:val="0"/>
      <w:color w:val="2F5496" w:themeColor="accent1" w:themeShade="BF"/>
      <w:lang w:eastAsia="de-DE"/>
    </w:rPr>
  </w:style>
  <w:style w:type="paragraph" w:styleId="Verzeichnis1">
    <w:name w:val="toc 1"/>
    <w:basedOn w:val="Standard"/>
    <w:next w:val="Standard"/>
    <w:autoRedefine/>
    <w:uiPriority w:val="39"/>
    <w:unhideWhenUsed/>
    <w:rsid w:val="004C15F9"/>
    <w:pPr>
      <w:tabs>
        <w:tab w:val="left" w:pos="510"/>
        <w:tab w:val="right" w:leader="dot" w:pos="9638"/>
        <w:tab w:val="right" w:leader="dot" w:pos="9638"/>
      </w:tabs>
      <w:spacing w:after="60" w:line="276" w:lineRule="auto"/>
      <w:jc w:val="left"/>
    </w:pPr>
    <w:rPr>
      <w:b/>
    </w:rPr>
  </w:style>
  <w:style w:type="character" w:customStyle="1" w:styleId="berschrift2Zchn">
    <w:name w:val="Überschrift 2 Zchn"/>
    <w:basedOn w:val="Absatz-Standardschriftart"/>
    <w:link w:val="berschrift2"/>
    <w:uiPriority w:val="9"/>
    <w:rsid w:val="009F0356"/>
    <w:rPr>
      <w:rFonts w:ascii="Arial" w:eastAsiaTheme="majorEastAsia" w:hAnsi="Arial" w:cstheme="majorBidi"/>
      <w:b/>
      <w:szCs w:val="26"/>
    </w:rPr>
  </w:style>
  <w:style w:type="paragraph" w:styleId="Listenabsatz">
    <w:name w:val="List Paragraph"/>
    <w:basedOn w:val="Standard"/>
    <w:uiPriority w:val="34"/>
    <w:qFormat/>
    <w:rsid w:val="00492620"/>
    <w:pPr>
      <w:ind w:left="720"/>
      <w:contextualSpacing/>
    </w:pPr>
  </w:style>
  <w:style w:type="character" w:customStyle="1" w:styleId="berschrift3Zchn">
    <w:name w:val="Überschrift 3 Zchn"/>
    <w:basedOn w:val="Absatz-Standardschriftart"/>
    <w:link w:val="berschrift3"/>
    <w:uiPriority w:val="9"/>
    <w:rsid w:val="00372514"/>
    <w:rPr>
      <w:rFonts w:ascii="Arial" w:eastAsiaTheme="majorEastAsia" w:hAnsi="Arial" w:cstheme="majorBidi"/>
      <w:b/>
      <w:color w:val="000000" w:themeColor="text1"/>
      <w:szCs w:val="24"/>
    </w:rPr>
  </w:style>
  <w:style w:type="character" w:customStyle="1" w:styleId="berschrift4Zchn">
    <w:name w:val="Überschrift 4 Zchn"/>
    <w:basedOn w:val="Absatz-Standardschriftart"/>
    <w:link w:val="berschrift4"/>
    <w:uiPriority w:val="9"/>
    <w:rsid w:val="00814D86"/>
    <w:rPr>
      <w:rFonts w:asciiTheme="majorHAnsi" w:eastAsiaTheme="majorEastAsia" w:hAnsiTheme="majorHAnsi"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814D86"/>
    <w:rPr>
      <w:rFonts w:asciiTheme="majorHAnsi" w:eastAsiaTheme="majorEastAsia" w:hAnsiTheme="majorHAnsi" w:cstheme="majorBidi"/>
      <w:color w:val="2F5496" w:themeColor="accent1" w:themeShade="BF"/>
    </w:rPr>
  </w:style>
  <w:style w:type="character" w:customStyle="1" w:styleId="berschrift6Zchn">
    <w:name w:val="Überschrift 6 Zchn"/>
    <w:basedOn w:val="Absatz-Standardschriftart"/>
    <w:link w:val="berschrift6"/>
    <w:uiPriority w:val="9"/>
    <w:semiHidden/>
    <w:rsid w:val="00814D86"/>
    <w:rPr>
      <w:rFonts w:asciiTheme="majorHAnsi" w:eastAsiaTheme="majorEastAsia" w:hAnsiTheme="majorHAnsi" w:cstheme="majorBidi"/>
      <w:color w:val="1F3763" w:themeColor="accent1" w:themeShade="7F"/>
    </w:rPr>
  </w:style>
  <w:style w:type="character" w:customStyle="1" w:styleId="berschrift7Zchn">
    <w:name w:val="Überschrift 7 Zchn"/>
    <w:basedOn w:val="Absatz-Standardschriftart"/>
    <w:link w:val="berschrift7"/>
    <w:uiPriority w:val="9"/>
    <w:semiHidden/>
    <w:rsid w:val="00814D86"/>
    <w:rPr>
      <w:rFonts w:asciiTheme="majorHAnsi" w:eastAsiaTheme="majorEastAsia" w:hAnsiTheme="majorHAnsi" w:cstheme="majorBidi"/>
      <w:i/>
      <w:iCs/>
      <w:color w:val="1F3763" w:themeColor="accent1" w:themeShade="7F"/>
    </w:rPr>
  </w:style>
  <w:style w:type="character" w:customStyle="1" w:styleId="berschrift8Zchn">
    <w:name w:val="Überschrift 8 Zchn"/>
    <w:basedOn w:val="Absatz-Standardschriftart"/>
    <w:link w:val="berschrift8"/>
    <w:uiPriority w:val="9"/>
    <w:semiHidden/>
    <w:rsid w:val="00814D86"/>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814D86"/>
    <w:rPr>
      <w:rFonts w:asciiTheme="majorHAnsi" w:eastAsiaTheme="majorEastAsia" w:hAnsiTheme="majorHAnsi" w:cstheme="majorBidi"/>
      <w:i/>
      <w:iCs/>
      <w:color w:val="272727" w:themeColor="text1" w:themeTint="D8"/>
      <w:sz w:val="21"/>
      <w:szCs w:val="21"/>
    </w:rPr>
  </w:style>
  <w:style w:type="paragraph" w:styleId="Verzeichnis2">
    <w:name w:val="toc 2"/>
    <w:basedOn w:val="Standard"/>
    <w:next w:val="Standard"/>
    <w:autoRedefine/>
    <w:uiPriority w:val="39"/>
    <w:unhideWhenUsed/>
    <w:rsid w:val="00D8386E"/>
    <w:pPr>
      <w:tabs>
        <w:tab w:val="left" w:pos="765"/>
        <w:tab w:val="right" w:leader="dot" w:pos="9638"/>
        <w:tab w:val="right" w:leader="dot" w:pos="9638"/>
      </w:tabs>
      <w:spacing w:after="60" w:line="276" w:lineRule="auto"/>
      <w:ind w:left="312"/>
      <w:jc w:val="left"/>
    </w:pPr>
  </w:style>
  <w:style w:type="paragraph" w:styleId="Verzeichnis3">
    <w:name w:val="toc 3"/>
    <w:basedOn w:val="Standard"/>
    <w:next w:val="Standard"/>
    <w:autoRedefine/>
    <w:uiPriority w:val="39"/>
    <w:unhideWhenUsed/>
    <w:rsid w:val="00CA504B"/>
    <w:pPr>
      <w:tabs>
        <w:tab w:val="left" w:pos="1134"/>
        <w:tab w:val="right" w:leader="dot" w:pos="9638"/>
        <w:tab w:val="right" w:leader="dot" w:pos="9638"/>
      </w:tabs>
      <w:spacing w:after="60" w:line="276" w:lineRule="auto"/>
      <w:ind w:left="624"/>
      <w:jc w:val="left"/>
    </w:pPr>
  </w:style>
  <w:style w:type="paragraph" w:styleId="Beschriftung">
    <w:name w:val="caption"/>
    <w:basedOn w:val="Standard"/>
    <w:next w:val="Standard"/>
    <w:uiPriority w:val="35"/>
    <w:unhideWhenUsed/>
    <w:qFormat/>
    <w:rsid w:val="001469A0"/>
    <w:pPr>
      <w:spacing w:after="200" w:line="240" w:lineRule="auto"/>
      <w:jc w:val="center"/>
    </w:pPr>
    <w:rPr>
      <w:i/>
      <w:iCs/>
      <w:szCs w:val="18"/>
    </w:rPr>
  </w:style>
  <w:style w:type="paragraph" w:styleId="Abbildungsverzeichnis">
    <w:name w:val="table of figures"/>
    <w:basedOn w:val="Standard"/>
    <w:next w:val="Standard"/>
    <w:uiPriority w:val="99"/>
    <w:unhideWhenUsed/>
    <w:rsid w:val="000979B4"/>
    <w:pPr>
      <w:spacing w:after="0"/>
    </w:pPr>
  </w:style>
  <w:style w:type="paragraph" w:styleId="Funotentext">
    <w:name w:val="footnote text"/>
    <w:basedOn w:val="Standard"/>
    <w:link w:val="FunotentextZchn"/>
    <w:uiPriority w:val="99"/>
    <w:semiHidden/>
    <w:unhideWhenUsed/>
    <w:rsid w:val="007B1799"/>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7B1799"/>
    <w:rPr>
      <w:rFonts w:ascii="Arial" w:hAnsi="Arial"/>
      <w:sz w:val="20"/>
      <w:szCs w:val="20"/>
    </w:rPr>
  </w:style>
  <w:style w:type="character" w:styleId="Funotenzeichen">
    <w:name w:val="footnote reference"/>
    <w:basedOn w:val="Absatz-Standardschriftart"/>
    <w:uiPriority w:val="99"/>
    <w:semiHidden/>
    <w:unhideWhenUsed/>
    <w:rsid w:val="007B1799"/>
    <w:rPr>
      <w:vertAlign w:val="superscript"/>
    </w:rPr>
  </w:style>
  <w:style w:type="paragraph" w:styleId="Literaturverzeichnis">
    <w:name w:val="Bibliography"/>
    <w:basedOn w:val="Standard"/>
    <w:next w:val="Standard"/>
    <w:uiPriority w:val="37"/>
    <w:unhideWhenUsed/>
    <w:rsid w:val="00372514"/>
    <w:pPr>
      <w:spacing w:after="0" w:line="480" w:lineRule="auto"/>
      <w:ind w:left="720" w:hanging="720"/>
    </w:pPr>
  </w:style>
  <w:style w:type="table" w:styleId="Tabellenraster">
    <w:name w:val="Table Grid"/>
    <w:basedOn w:val="NormaleTabelle"/>
    <w:uiPriority w:val="39"/>
    <w:rsid w:val="00051C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DE6A72"/>
    <w:rPr>
      <w:color w:val="666666"/>
    </w:rPr>
  </w:style>
  <w:style w:type="table" w:styleId="Gitternetztabelle1hellAkzent1">
    <w:name w:val="Grid Table 1 Light Accent 1"/>
    <w:basedOn w:val="NormaleTabelle"/>
    <w:uiPriority w:val="46"/>
    <w:rsid w:val="00B02A6E"/>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itternetztabelle3">
    <w:name w:val="Grid Table 3"/>
    <w:basedOn w:val="NormaleTabelle"/>
    <w:uiPriority w:val="48"/>
    <w:rsid w:val="00B02A6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itternetztabelle3Akzent1">
    <w:name w:val="Grid Table 3 Accent 1"/>
    <w:basedOn w:val="NormaleTabelle"/>
    <w:uiPriority w:val="48"/>
    <w:rsid w:val="005C443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itternetztabelle2Akzent1">
    <w:name w:val="Grid Table 2 Accent 1"/>
    <w:basedOn w:val="NormaleTabelle"/>
    <w:uiPriority w:val="47"/>
    <w:rsid w:val="005C443D"/>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itternetztabelle2Akzent5">
    <w:name w:val="Grid Table 2 Accent 5"/>
    <w:basedOn w:val="NormaleTabelle"/>
    <w:uiPriority w:val="47"/>
    <w:rsid w:val="005C443D"/>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itternetztabelle1hellAkzent5">
    <w:name w:val="Grid Table 1 Light Accent 5"/>
    <w:basedOn w:val="NormaleTabelle"/>
    <w:uiPriority w:val="46"/>
    <w:rsid w:val="003A18DC"/>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Listentabelle1hellAkzent1">
    <w:name w:val="List Table 1 Light Accent 1"/>
    <w:basedOn w:val="NormaleTabelle"/>
    <w:uiPriority w:val="46"/>
    <w:rsid w:val="003A18DC"/>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entabelle1hellAkzent3">
    <w:name w:val="List Table 1 Light Accent 3"/>
    <w:basedOn w:val="NormaleTabelle"/>
    <w:uiPriority w:val="46"/>
    <w:rsid w:val="009C72BD"/>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entabelle2">
    <w:name w:val="List Table 2"/>
    <w:basedOn w:val="NormaleTabelle"/>
    <w:uiPriority w:val="47"/>
    <w:rsid w:val="009C72BD"/>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Anhang">
    <w:name w:val="Anhang"/>
    <w:basedOn w:val="Standard"/>
    <w:link w:val="AnhangZchn"/>
    <w:qFormat/>
    <w:rsid w:val="00D35202"/>
    <w:rPr>
      <w:b/>
      <w:color w:val="000000" w:themeColor="text1"/>
    </w:rPr>
  </w:style>
  <w:style w:type="character" w:customStyle="1" w:styleId="AnhangZchn">
    <w:name w:val="Anhang Zchn"/>
    <w:basedOn w:val="Absatz-Standardschriftart"/>
    <w:link w:val="Anhang"/>
    <w:rsid w:val="00D35202"/>
    <w:rPr>
      <w:rFonts w:ascii="Arial" w:hAnsi="Arial"/>
      <w:b/>
      <w:color w:val="000000" w:themeColor="text1"/>
    </w:rPr>
  </w:style>
  <w:style w:type="paragraph" w:styleId="StandardWeb">
    <w:name w:val="Normal (Web)"/>
    <w:basedOn w:val="Standard"/>
    <w:uiPriority w:val="99"/>
    <w:unhideWhenUsed/>
    <w:rsid w:val="006969A1"/>
    <w:rPr>
      <w:rFonts w:ascii="Times New Roman" w:hAnsi="Times New Roman" w:cs="Times New Roman"/>
      <w:sz w:val="24"/>
      <w:szCs w:val="24"/>
    </w:rPr>
  </w:style>
  <w:style w:type="numbering" w:customStyle="1" w:styleId="KeineListe1">
    <w:name w:val="Keine Liste1"/>
    <w:next w:val="KeineListe"/>
    <w:uiPriority w:val="99"/>
    <w:semiHidden/>
    <w:unhideWhenUsed/>
    <w:rsid w:val="003A2628"/>
  </w:style>
  <w:style w:type="paragraph" w:customStyle="1" w:styleId="msonormal0">
    <w:name w:val="msonormal"/>
    <w:basedOn w:val="Standard"/>
    <w:rsid w:val="003A2628"/>
    <w:pPr>
      <w:spacing w:before="100" w:beforeAutospacing="1" w:after="100" w:afterAutospacing="1" w:line="240" w:lineRule="auto"/>
      <w:jc w:val="left"/>
    </w:pPr>
    <w:rPr>
      <w:rFonts w:ascii="Times New Roman" w:eastAsia="Times New Roman" w:hAnsi="Times New Roman" w:cs="Times New Roman"/>
      <w:sz w:val="24"/>
      <w:szCs w:val="24"/>
      <w:lang w:eastAsia="de-DE"/>
    </w:rPr>
  </w:style>
  <w:style w:type="numbering" w:customStyle="1" w:styleId="Formatvorlage1">
    <w:name w:val="Formatvorlage1"/>
    <w:uiPriority w:val="99"/>
    <w:rsid w:val="003A2DDF"/>
    <w:pPr>
      <w:numPr>
        <w:numId w:val="3"/>
      </w:numPr>
    </w:pPr>
  </w:style>
  <w:style w:type="numbering" w:customStyle="1" w:styleId="Formatvorlage2">
    <w:name w:val="Formatvorlage2"/>
    <w:uiPriority w:val="99"/>
    <w:rsid w:val="003A2DDF"/>
    <w:pPr>
      <w:numPr>
        <w:numId w:val="2"/>
      </w:numPr>
    </w:pPr>
  </w:style>
  <w:style w:type="character" w:styleId="BesuchterLink">
    <w:name w:val="FollowedHyperlink"/>
    <w:basedOn w:val="Absatz-Standardschriftart"/>
    <w:uiPriority w:val="99"/>
    <w:semiHidden/>
    <w:unhideWhenUsed/>
    <w:rsid w:val="008D2155"/>
    <w:rPr>
      <w:color w:val="954F72" w:themeColor="followedHyperlink"/>
      <w:u w:val="single"/>
    </w:rPr>
  </w:style>
  <w:style w:type="character" w:styleId="HTMLCode">
    <w:name w:val="HTML Code"/>
    <w:basedOn w:val="Absatz-Standardschriftart"/>
    <w:uiPriority w:val="99"/>
    <w:semiHidden/>
    <w:unhideWhenUsed/>
    <w:rsid w:val="00EA2624"/>
    <w:rPr>
      <w:rFonts w:ascii="Courier New" w:eastAsia="Times New Roman" w:hAnsi="Courier New" w:cs="Courier New"/>
      <w:sz w:val="20"/>
      <w:szCs w:val="20"/>
    </w:rPr>
  </w:style>
  <w:style w:type="character" w:styleId="Fett">
    <w:name w:val="Strong"/>
    <w:basedOn w:val="Absatz-Standardschriftart"/>
    <w:uiPriority w:val="22"/>
    <w:qFormat/>
    <w:rsid w:val="00EA2624"/>
    <w:rPr>
      <w:b/>
      <w:bCs/>
    </w:rPr>
  </w:style>
  <w:style w:type="paragraph" w:customStyle="1" w:styleId="Anhnge">
    <w:name w:val="Anhänge"/>
    <w:basedOn w:val="berschrift2"/>
    <w:link w:val="AnhngeZchn"/>
    <w:qFormat/>
    <w:rsid w:val="003150C3"/>
  </w:style>
  <w:style w:type="character" w:customStyle="1" w:styleId="AnhngeZchn">
    <w:name w:val="Anhänge Zchn"/>
    <w:basedOn w:val="berschrift2Zchn"/>
    <w:link w:val="Anhnge"/>
    <w:rsid w:val="003150C3"/>
    <w:rPr>
      <w:rFonts w:ascii="Arial" w:eastAsiaTheme="majorEastAsia" w:hAnsi="Arial" w:cstheme="majorBidi"/>
      <w:b/>
      <w:szCs w:val="26"/>
    </w:rPr>
  </w:style>
  <w:style w:type="paragraph" w:styleId="NurText">
    <w:name w:val="Plain Text"/>
    <w:basedOn w:val="Standard"/>
    <w:link w:val="NurTextZchn"/>
    <w:uiPriority w:val="99"/>
    <w:unhideWhenUsed/>
    <w:rsid w:val="004E281D"/>
    <w:pPr>
      <w:spacing w:after="0" w:line="240" w:lineRule="auto"/>
      <w:jc w:val="left"/>
    </w:pPr>
    <w:rPr>
      <w:rFonts w:ascii="Consolas" w:hAnsi="Consolas"/>
      <w:kern w:val="2"/>
      <w:sz w:val="21"/>
      <w:szCs w:val="21"/>
      <w14:ligatures w14:val="standardContextual"/>
    </w:rPr>
  </w:style>
  <w:style w:type="character" w:customStyle="1" w:styleId="NurTextZchn">
    <w:name w:val="Nur Text Zchn"/>
    <w:basedOn w:val="Absatz-Standardschriftart"/>
    <w:link w:val="NurText"/>
    <w:uiPriority w:val="99"/>
    <w:rsid w:val="004E281D"/>
    <w:rPr>
      <w:rFonts w:ascii="Consolas" w:hAnsi="Consolas"/>
      <w:kern w:val="2"/>
      <w:sz w:val="21"/>
      <w:szCs w:val="21"/>
      <w14:ligatures w14:val="standardContextual"/>
    </w:rPr>
  </w:style>
  <w:style w:type="paragraph" w:customStyle="1" w:styleId="BenchBody">
    <w:name w:val="Bench Body"/>
    <w:basedOn w:val="Standard"/>
  </w:style>
  <w:style w:type="paragraph" w:customStyle="1" w:styleId="BenchNote">
    <w:name w:val="Bench Note"/>
    <w:basedOn w:val="Standard"/>
  </w:style>
  <w:style w:type="paragraph" w:customStyle="1" w:styleId="BenchReference">
    <w:name w:val="Bench Reference"/>
    <w:basedOn w:val="Standard"/>
    <w:pPr>
      <w:keepLines/>
      <w:ind w:left="720" w:hanging="720"/>
      <w:jc w:val="left"/>
    </w:pPr>
  </w:style>
  <w:style w:type="paragraph" w:customStyle="1" w:styleId="BenchCaption">
    <w:name w:val="Bench Caption"/>
    <w:basedOn w:val="Standard"/>
    <w:pPr>
      <w:keepNext/>
      <w:spacing w:before="180" w:line="276" w:lineRule="auto"/>
      <w:jc w:val="left"/>
    </w:pPr>
    <w:rPr>
      <w:b/>
      <w:sz w:val="20"/>
    </w:rPr>
  </w:style>
  <w:style w:type="paragraph" w:customStyle="1" w:styleId="Titel1">
    <w:name w:val="Titel1"/>
    <w:basedOn w:val="Standard"/>
    <w:rPr>
      <w:b/>
      <w:sz w:val="24"/>
    </w:rPr>
  </w:style>
  <w:style w:type="paragraph" w:customStyle="1" w:styleId="Titel2">
    <w:name w:val="Titel2"/>
    <w:pPr>
      <w:spacing w:after="120" w:line="360" w:lineRule="auto"/>
      <w:jc w:val="center"/>
    </w:pPr>
    <w:rPr>
      <w:rFonts w:ascii="Arial" w:hAnsi="Arial"/>
      <w:b/>
      <w:color w:val="000000"/>
      <w:sz w:val="24"/>
    </w:rPr>
  </w:style>
  <w:style w:type="paragraph" w:customStyle="1" w:styleId="FrontHeading">
    <w:name w:val="Front Heading"/>
    <w:pPr>
      <w:keepNext/>
      <w:spacing w:before="240" w:after="240" w:line="360" w:lineRule="auto"/>
      <w:outlineLvl w:val="0"/>
    </w:pPr>
    <w:rPr>
      <w:rFonts w:ascii="Arial" w:hAnsi="Arial"/>
      <w:b/>
      <w:color w:val="000000"/>
      <w:sz w:val="32"/>
    </w:rPr>
  </w:style>
  <w:style w:type="paragraph" w:customStyle="1" w:styleId="TableText">
    <w:name w:val="Table Text"/>
    <w:pPr>
      <w:spacing w:after="0" w:line="276" w:lineRule="auto"/>
    </w:pPr>
    <w:rPr>
      <w:rFonts w:ascii="Arial" w:hAnsi="Arial"/>
      <w:color w:val="000000"/>
      <w:sz w:val="20"/>
    </w:rPr>
  </w:style>
  <w:style w:type="paragraph" w:customStyle="1" w:styleId="TableSource">
    <w:name w:val="Table Source"/>
    <w:pPr>
      <w:spacing w:before="60" w:after="120" w:line="276" w:lineRule="auto"/>
    </w:pPr>
    <w:rPr>
      <w:rFonts w:ascii="Arial" w:hAnsi="Arial"/>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5356">
      <w:bodyDiv w:val="1"/>
      <w:marLeft w:val="0"/>
      <w:marRight w:val="0"/>
      <w:marTop w:val="0"/>
      <w:marBottom w:val="0"/>
      <w:divBdr>
        <w:top w:val="none" w:sz="0" w:space="0" w:color="auto"/>
        <w:left w:val="none" w:sz="0" w:space="0" w:color="auto"/>
        <w:bottom w:val="none" w:sz="0" w:space="0" w:color="auto"/>
        <w:right w:val="none" w:sz="0" w:space="0" w:color="auto"/>
      </w:divBdr>
    </w:div>
    <w:div w:id="25252963">
      <w:bodyDiv w:val="1"/>
      <w:marLeft w:val="0"/>
      <w:marRight w:val="0"/>
      <w:marTop w:val="0"/>
      <w:marBottom w:val="0"/>
      <w:divBdr>
        <w:top w:val="none" w:sz="0" w:space="0" w:color="auto"/>
        <w:left w:val="none" w:sz="0" w:space="0" w:color="auto"/>
        <w:bottom w:val="none" w:sz="0" w:space="0" w:color="auto"/>
        <w:right w:val="none" w:sz="0" w:space="0" w:color="auto"/>
      </w:divBdr>
    </w:div>
    <w:div w:id="35588036">
      <w:bodyDiv w:val="1"/>
      <w:marLeft w:val="0"/>
      <w:marRight w:val="0"/>
      <w:marTop w:val="0"/>
      <w:marBottom w:val="0"/>
      <w:divBdr>
        <w:top w:val="none" w:sz="0" w:space="0" w:color="auto"/>
        <w:left w:val="none" w:sz="0" w:space="0" w:color="auto"/>
        <w:bottom w:val="none" w:sz="0" w:space="0" w:color="auto"/>
        <w:right w:val="none" w:sz="0" w:space="0" w:color="auto"/>
      </w:divBdr>
    </w:div>
    <w:div w:id="42759710">
      <w:bodyDiv w:val="1"/>
      <w:marLeft w:val="0"/>
      <w:marRight w:val="0"/>
      <w:marTop w:val="0"/>
      <w:marBottom w:val="0"/>
      <w:divBdr>
        <w:top w:val="none" w:sz="0" w:space="0" w:color="auto"/>
        <w:left w:val="none" w:sz="0" w:space="0" w:color="auto"/>
        <w:bottom w:val="none" w:sz="0" w:space="0" w:color="auto"/>
        <w:right w:val="none" w:sz="0" w:space="0" w:color="auto"/>
      </w:divBdr>
    </w:div>
    <w:div w:id="44839074">
      <w:bodyDiv w:val="1"/>
      <w:marLeft w:val="0"/>
      <w:marRight w:val="0"/>
      <w:marTop w:val="0"/>
      <w:marBottom w:val="0"/>
      <w:divBdr>
        <w:top w:val="none" w:sz="0" w:space="0" w:color="auto"/>
        <w:left w:val="none" w:sz="0" w:space="0" w:color="auto"/>
        <w:bottom w:val="none" w:sz="0" w:space="0" w:color="auto"/>
        <w:right w:val="none" w:sz="0" w:space="0" w:color="auto"/>
      </w:divBdr>
    </w:div>
    <w:div w:id="47531587">
      <w:bodyDiv w:val="1"/>
      <w:marLeft w:val="0"/>
      <w:marRight w:val="0"/>
      <w:marTop w:val="0"/>
      <w:marBottom w:val="0"/>
      <w:divBdr>
        <w:top w:val="none" w:sz="0" w:space="0" w:color="auto"/>
        <w:left w:val="none" w:sz="0" w:space="0" w:color="auto"/>
        <w:bottom w:val="none" w:sz="0" w:space="0" w:color="auto"/>
        <w:right w:val="none" w:sz="0" w:space="0" w:color="auto"/>
      </w:divBdr>
    </w:div>
    <w:div w:id="66611657">
      <w:bodyDiv w:val="1"/>
      <w:marLeft w:val="0"/>
      <w:marRight w:val="0"/>
      <w:marTop w:val="0"/>
      <w:marBottom w:val="0"/>
      <w:divBdr>
        <w:top w:val="none" w:sz="0" w:space="0" w:color="auto"/>
        <w:left w:val="none" w:sz="0" w:space="0" w:color="auto"/>
        <w:bottom w:val="none" w:sz="0" w:space="0" w:color="auto"/>
        <w:right w:val="none" w:sz="0" w:space="0" w:color="auto"/>
      </w:divBdr>
    </w:div>
    <w:div w:id="68310264">
      <w:bodyDiv w:val="1"/>
      <w:marLeft w:val="0"/>
      <w:marRight w:val="0"/>
      <w:marTop w:val="0"/>
      <w:marBottom w:val="0"/>
      <w:divBdr>
        <w:top w:val="none" w:sz="0" w:space="0" w:color="auto"/>
        <w:left w:val="none" w:sz="0" w:space="0" w:color="auto"/>
        <w:bottom w:val="none" w:sz="0" w:space="0" w:color="auto"/>
        <w:right w:val="none" w:sz="0" w:space="0" w:color="auto"/>
      </w:divBdr>
    </w:div>
    <w:div w:id="88047207">
      <w:bodyDiv w:val="1"/>
      <w:marLeft w:val="0"/>
      <w:marRight w:val="0"/>
      <w:marTop w:val="0"/>
      <w:marBottom w:val="0"/>
      <w:divBdr>
        <w:top w:val="none" w:sz="0" w:space="0" w:color="auto"/>
        <w:left w:val="none" w:sz="0" w:space="0" w:color="auto"/>
        <w:bottom w:val="none" w:sz="0" w:space="0" w:color="auto"/>
        <w:right w:val="none" w:sz="0" w:space="0" w:color="auto"/>
      </w:divBdr>
    </w:div>
    <w:div w:id="88159599">
      <w:bodyDiv w:val="1"/>
      <w:marLeft w:val="0"/>
      <w:marRight w:val="0"/>
      <w:marTop w:val="0"/>
      <w:marBottom w:val="0"/>
      <w:divBdr>
        <w:top w:val="none" w:sz="0" w:space="0" w:color="auto"/>
        <w:left w:val="none" w:sz="0" w:space="0" w:color="auto"/>
        <w:bottom w:val="none" w:sz="0" w:space="0" w:color="auto"/>
        <w:right w:val="none" w:sz="0" w:space="0" w:color="auto"/>
      </w:divBdr>
    </w:div>
    <w:div w:id="104691446">
      <w:bodyDiv w:val="1"/>
      <w:marLeft w:val="0"/>
      <w:marRight w:val="0"/>
      <w:marTop w:val="0"/>
      <w:marBottom w:val="0"/>
      <w:divBdr>
        <w:top w:val="none" w:sz="0" w:space="0" w:color="auto"/>
        <w:left w:val="none" w:sz="0" w:space="0" w:color="auto"/>
        <w:bottom w:val="none" w:sz="0" w:space="0" w:color="auto"/>
        <w:right w:val="none" w:sz="0" w:space="0" w:color="auto"/>
      </w:divBdr>
    </w:div>
    <w:div w:id="115218885">
      <w:bodyDiv w:val="1"/>
      <w:marLeft w:val="0"/>
      <w:marRight w:val="0"/>
      <w:marTop w:val="0"/>
      <w:marBottom w:val="0"/>
      <w:divBdr>
        <w:top w:val="none" w:sz="0" w:space="0" w:color="auto"/>
        <w:left w:val="none" w:sz="0" w:space="0" w:color="auto"/>
        <w:bottom w:val="none" w:sz="0" w:space="0" w:color="auto"/>
        <w:right w:val="none" w:sz="0" w:space="0" w:color="auto"/>
      </w:divBdr>
    </w:div>
    <w:div w:id="131021460">
      <w:bodyDiv w:val="1"/>
      <w:marLeft w:val="0"/>
      <w:marRight w:val="0"/>
      <w:marTop w:val="0"/>
      <w:marBottom w:val="0"/>
      <w:divBdr>
        <w:top w:val="none" w:sz="0" w:space="0" w:color="auto"/>
        <w:left w:val="none" w:sz="0" w:space="0" w:color="auto"/>
        <w:bottom w:val="none" w:sz="0" w:space="0" w:color="auto"/>
        <w:right w:val="none" w:sz="0" w:space="0" w:color="auto"/>
      </w:divBdr>
    </w:div>
    <w:div w:id="136607931">
      <w:bodyDiv w:val="1"/>
      <w:marLeft w:val="0"/>
      <w:marRight w:val="0"/>
      <w:marTop w:val="0"/>
      <w:marBottom w:val="0"/>
      <w:divBdr>
        <w:top w:val="none" w:sz="0" w:space="0" w:color="auto"/>
        <w:left w:val="none" w:sz="0" w:space="0" w:color="auto"/>
        <w:bottom w:val="none" w:sz="0" w:space="0" w:color="auto"/>
        <w:right w:val="none" w:sz="0" w:space="0" w:color="auto"/>
      </w:divBdr>
    </w:div>
    <w:div w:id="142620540">
      <w:bodyDiv w:val="1"/>
      <w:marLeft w:val="0"/>
      <w:marRight w:val="0"/>
      <w:marTop w:val="0"/>
      <w:marBottom w:val="0"/>
      <w:divBdr>
        <w:top w:val="none" w:sz="0" w:space="0" w:color="auto"/>
        <w:left w:val="none" w:sz="0" w:space="0" w:color="auto"/>
        <w:bottom w:val="none" w:sz="0" w:space="0" w:color="auto"/>
        <w:right w:val="none" w:sz="0" w:space="0" w:color="auto"/>
      </w:divBdr>
    </w:div>
    <w:div w:id="158691260">
      <w:bodyDiv w:val="1"/>
      <w:marLeft w:val="0"/>
      <w:marRight w:val="0"/>
      <w:marTop w:val="0"/>
      <w:marBottom w:val="0"/>
      <w:divBdr>
        <w:top w:val="none" w:sz="0" w:space="0" w:color="auto"/>
        <w:left w:val="none" w:sz="0" w:space="0" w:color="auto"/>
        <w:bottom w:val="none" w:sz="0" w:space="0" w:color="auto"/>
        <w:right w:val="none" w:sz="0" w:space="0" w:color="auto"/>
      </w:divBdr>
    </w:div>
    <w:div w:id="176965292">
      <w:bodyDiv w:val="1"/>
      <w:marLeft w:val="0"/>
      <w:marRight w:val="0"/>
      <w:marTop w:val="0"/>
      <w:marBottom w:val="0"/>
      <w:divBdr>
        <w:top w:val="none" w:sz="0" w:space="0" w:color="auto"/>
        <w:left w:val="none" w:sz="0" w:space="0" w:color="auto"/>
        <w:bottom w:val="none" w:sz="0" w:space="0" w:color="auto"/>
        <w:right w:val="none" w:sz="0" w:space="0" w:color="auto"/>
      </w:divBdr>
    </w:div>
    <w:div w:id="194584108">
      <w:bodyDiv w:val="1"/>
      <w:marLeft w:val="0"/>
      <w:marRight w:val="0"/>
      <w:marTop w:val="0"/>
      <w:marBottom w:val="0"/>
      <w:divBdr>
        <w:top w:val="none" w:sz="0" w:space="0" w:color="auto"/>
        <w:left w:val="none" w:sz="0" w:space="0" w:color="auto"/>
        <w:bottom w:val="none" w:sz="0" w:space="0" w:color="auto"/>
        <w:right w:val="none" w:sz="0" w:space="0" w:color="auto"/>
      </w:divBdr>
    </w:div>
    <w:div w:id="207694065">
      <w:bodyDiv w:val="1"/>
      <w:marLeft w:val="0"/>
      <w:marRight w:val="0"/>
      <w:marTop w:val="0"/>
      <w:marBottom w:val="0"/>
      <w:divBdr>
        <w:top w:val="none" w:sz="0" w:space="0" w:color="auto"/>
        <w:left w:val="none" w:sz="0" w:space="0" w:color="auto"/>
        <w:bottom w:val="none" w:sz="0" w:space="0" w:color="auto"/>
        <w:right w:val="none" w:sz="0" w:space="0" w:color="auto"/>
      </w:divBdr>
    </w:div>
    <w:div w:id="226378626">
      <w:bodyDiv w:val="1"/>
      <w:marLeft w:val="0"/>
      <w:marRight w:val="0"/>
      <w:marTop w:val="0"/>
      <w:marBottom w:val="0"/>
      <w:divBdr>
        <w:top w:val="none" w:sz="0" w:space="0" w:color="auto"/>
        <w:left w:val="none" w:sz="0" w:space="0" w:color="auto"/>
        <w:bottom w:val="none" w:sz="0" w:space="0" w:color="auto"/>
        <w:right w:val="none" w:sz="0" w:space="0" w:color="auto"/>
      </w:divBdr>
    </w:div>
    <w:div w:id="230819256">
      <w:bodyDiv w:val="1"/>
      <w:marLeft w:val="0"/>
      <w:marRight w:val="0"/>
      <w:marTop w:val="0"/>
      <w:marBottom w:val="0"/>
      <w:divBdr>
        <w:top w:val="none" w:sz="0" w:space="0" w:color="auto"/>
        <w:left w:val="none" w:sz="0" w:space="0" w:color="auto"/>
        <w:bottom w:val="none" w:sz="0" w:space="0" w:color="auto"/>
        <w:right w:val="none" w:sz="0" w:space="0" w:color="auto"/>
      </w:divBdr>
      <w:divsChild>
        <w:div w:id="1701782984">
          <w:marLeft w:val="0"/>
          <w:marRight w:val="0"/>
          <w:marTop w:val="0"/>
          <w:marBottom w:val="0"/>
          <w:divBdr>
            <w:top w:val="none" w:sz="0" w:space="0" w:color="auto"/>
            <w:left w:val="none" w:sz="0" w:space="0" w:color="auto"/>
            <w:bottom w:val="none" w:sz="0" w:space="0" w:color="auto"/>
            <w:right w:val="none" w:sz="0" w:space="0" w:color="auto"/>
          </w:divBdr>
          <w:divsChild>
            <w:div w:id="47900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631004">
      <w:bodyDiv w:val="1"/>
      <w:marLeft w:val="0"/>
      <w:marRight w:val="0"/>
      <w:marTop w:val="0"/>
      <w:marBottom w:val="0"/>
      <w:divBdr>
        <w:top w:val="none" w:sz="0" w:space="0" w:color="auto"/>
        <w:left w:val="none" w:sz="0" w:space="0" w:color="auto"/>
        <w:bottom w:val="none" w:sz="0" w:space="0" w:color="auto"/>
        <w:right w:val="none" w:sz="0" w:space="0" w:color="auto"/>
      </w:divBdr>
    </w:div>
    <w:div w:id="257326220">
      <w:bodyDiv w:val="1"/>
      <w:marLeft w:val="0"/>
      <w:marRight w:val="0"/>
      <w:marTop w:val="0"/>
      <w:marBottom w:val="0"/>
      <w:divBdr>
        <w:top w:val="none" w:sz="0" w:space="0" w:color="auto"/>
        <w:left w:val="none" w:sz="0" w:space="0" w:color="auto"/>
        <w:bottom w:val="none" w:sz="0" w:space="0" w:color="auto"/>
        <w:right w:val="none" w:sz="0" w:space="0" w:color="auto"/>
      </w:divBdr>
    </w:div>
    <w:div w:id="258022965">
      <w:bodyDiv w:val="1"/>
      <w:marLeft w:val="0"/>
      <w:marRight w:val="0"/>
      <w:marTop w:val="0"/>
      <w:marBottom w:val="0"/>
      <w:divBdr>
        <w:top w:val="none" w:sz="0" w:space="0" w:color="auto"/>
        <w:left w:val="none" w:sz="0" w:space="0" w:color="auto"/>
        <w:bottom w:val="none" w:sz="0" w:space="0" w:color="auto"/>
        <w:right w:val="none" w:sz="0" w:space="0" w:color="auto"/>
      </w:divBdr>
    </w:div>
    <w:div w:id="278071843">
      <w:bodyDiv w:val="1"/>
      <w:marLeft w:val="0"/>
      <w:marRight w:val="0"/>
      <w:marTop w:val="0"/>
      <w:marBottom w:val="0"/>
      <w:divBdr>
        <w:top w:val="none" w:sz="0" w:space="0" w:color="auto"/>
        <w:left w:val="none" w:sz="0" w:space="0" w:color="auto"/>
        <w:bottom w:val="none" w:sz="0" w:space="0" w:color="auto"/>
        <w:right w:val="none" w:sz="0" w:space="0" w:color="auto"/>
      </w:divBdr>
    </w:div>
    <w:div w:id="299387804">
      <w:bodyDiv w:val="1"/>
      <w:marLeft w:val="0"/>
      <w:marRight w:val="0"/>
      <w:marTop w:val="0"/>
      <w:marBottom w:val="0"/>
      <w:divBdr>
        <w:top w:val="none" w:sz="0" w:space="0" w:color="auto"/>
        <w:left w:val="none" w:sz="0" w:space="0" w:color="auto"/>
        <w:bottom w:val="none" w:sz="0" w:space="0" w:color="auto"/>
        <w:right w:val="none" w:sz="0" w:space="0" w:color="auto"/>
      </w:divBdr>
    </w:div>
    <w:div w:id="308049194">
      <w:bodyDiv w:val="1"/>
      <w:marLeft w:val="0"/>
      <w:marRight w:val="0"/>
      <w:marTop w:val="0"/>
      <w:marBottom w:val="0"/>
      <w:divBdr>
        <w:top w:val="none" w:sz="0" w:space="0" w:color="auto"/>
        <w:left w:val="none" w:sz="0" w:space="0" w:color="auto"/>
        <w:bottom w:val="none" w:sz="0" w:space="0" w:color="auto"/>
        <w:right w:val="none" w:sz="0" w:space="0" w:color="auto"/>
      </w:divBdr>
    </w:div>
    <w:div w:id="317615690">
      <w:bodyDiv w:val="1"/>
      <w:marLeft w:val="0"/>
      <w:marRight w:val="0"/>
      <w:marTop w:val="0"/>
      <w:marBottom w:val="0"/>
      <w:divBdr>
        <w:top w:val="none" w:sz="0" w:space="0" w:color="auto"/>
        <w:left w:val="none" w:sz="0" w:space="0" w:color="auto"/>
        <w:bottom w:val="none" w:sz="0" w:space="0" w:color="auto"/>
        <w:right w:val="none" w:sz="0" w:space="0" w:color="auto"/>
      </w:divBdr>
    </w:div>
    <w:div w:id="323360387">
      <w:bodyDiv w:val="1"/>
      <w:marLeft w:val="0"/>
      <w:marRight w:val="0"/>
      <w:marTop w:val="0"/>
      <w:marBottom w:val="0"/>
      <w:divBdr>
        <w:top w:val="none" w:sz="0" w:space="0" w:color="auto"/>
        <w:left w:val="none" w:sz="0" w:space="0" w:color="auto"/>
        <w:bottom w:val="none" w:sz="0" w:space="0" w:color="auto"/>
        <w:right w:val="none" w:sz="0" w:space="0" w:color="auto"/>
      </w:divBdr>
    </w:div>
    <w:div w:id="364332816">
      <w:bodyDiv w:val="1"/>
      <w:marLeft w:val="0"/>
      <w:marRight w:val="0"/>
      <w:marTop w:val="0"/>
      <w:marBottom w:val="0"/>
      <w:divBdr>
        <w:top w:val="none" w:sz="0" w:space="0" w:color="auto"/>
        <w:left w:val="none" w:sz="0" w:space="0" w:color="auto"/>
        <w:bottom w:val="none" w:sz="0" w:space="0" w:color="auto"/>
        <w:right w:val="none" w:sz="0" w:space="0" w:color="auto"/>
      </w:divBdr>
    </w:div>
    <w:div w:id="367992343">
      <w:bodyDiv w:val="1"/>
      <w:marLeft w:val="0"/>
      <w:marRight w:val="0"/>
      <w:marTop w:val="0"/>
      <w:marBottom w:val="0"/>
      <w:divBdr>
        <w:top w:val="none" w:sz="0" w:space="0" w:color="auto"/>
        <w:left w:val="none" w:sz="0" w:space="0" w:color="auto"/>
        <w:bottom w:val="none" w:sz="0" w:space="0" w:color="auto"/>
        <w:right w:val="none" w:sz="0" w:space="0" w:color="auto"/>
      </w:divBdr>
    </w:div>
    <w:div w:id="393699716">
      <w:bodyDiv w:val="1"/>
      <w:marLeft w:val="0"/>
      <w:marRight w:val="0"/>
      <w:marTop w:val="0"/>
      <w:marBottom w:val="0"/>
      <w:divBdr>
        <w:top w:val="none" w:sz="0" w:space="0" w:color="auto"/>
        <w:left w:val="none" w:sz="0" w:space="0" w:color="auto"/>
        <w:bottom w:val="none" w:sz="0" w:space="0" w:color="auto"/>
        <w:right w:val="none" w:sz="0" w:space="0" w:color="auto"/>
      </w:divBdr>
    </w:div>
    <w:div w:id="426653948">
      <w:bodyDiv w:val="1"/>
      <w:marLeft w:val="0"/>
      <w:marRight w:val="0"/>
      <w:marTop w:val="0"/>
      <w:marBottom w:val="0"/>
      <w:divBdr>
        <w:top w:val="none" w:sz="0" w:space="0" w:color="auto"/>
        <w:left w:val="none" w:sz="0" w:space="0" w:color="auto"/>
        <w:bottom w:val="none" w:sz="0" w:space="0" w:color="auto"/>
        <w:right w:val="none" w:sz="0" w:space="0" w:color="auto"/>
      </w:divBdr>
    </w:div>
    <w:div w:id="430466467">
      <w:bodyDiv w:val="1"/>
      <w:marLeft w:val="0"/>
      <w:marRight w:val="0"/>
      <w:marTop w:val="0"/>
      <w:marBottom w:val="0"/>
      <w:divBdr>
        <w:top w:val="none" w:sz="0" w:space="0" w:color="auto"/>
        <w:left w:val="none" w:sz="0" w:space="0" w:color="auto"/>
        <w:bottom w:val="none" w:sz="0" w:space="0" w:color="auto"/>
        <w:right w:val="none" w:sz="0" w:space="0" w:color="auto"/>
      </w:divBdr>
    </w:div>
    <w:div w:id="437331119">
      <w:bodyDiv w:val="1"/>
      <w:marLeft w:val="0"/>
      <w:marRight w:val="0"/>
      <w:marTop w:val="0"/>
      <w:marBottom w:val="0"/>
      <w:divBdr>
        <w:top w:val="none" w:sz="0" w:space="0" w:color="auto"/>
        <w:left w:val="none" w:sz="0" w:space="0" w:color="auto"/>
        <w:bottom w:val="none" w:sz="0" w:space="0" w:color="auto"/>
        <w:right w:val="none" w:sz="0" w:space="0" w:color="auto"/>
      </w:divBdr>
    </w:div>
    <w:div w:id="455417207">
      <w:bodyDiv w:val="1"/>
      <w:marLeft w:val="0"/>
      <w:marRight w:val="0"/>
      <w:marTop w:val="0"/>
      <w:marBottom w:val="0"/>
      <w:divBdr>
        <w:top w:val="none" w:sz="0" w:space="0" w:color="auto"/>
        <w:left w:val="none" w:sz="0" w:space="0" w:color="auto"/>
        <w:bottom w:val="none" w:sz="0" w:space="0" w:color="auto"/>
        <w:right w:val="none" w:sz="0" w:space="0" w:color="auto"/>
      </w:divBdr>
    </w:div>
    <w:div w:id="475142863">
      <w:bodyDiv w:val="1"/>
      <w:marLeft w:val="0"/>
      <w:marRight w:val="0"/>
      <w:marTop w:val="0"/>
      <w:marBottom w:val="0"/>
      <w:divBdr>
        <w:top w:val="none" w:sz="0" w:space="0" w:color="auto"/>
        <w:left w:val="none" w:sz="0" w:space="0" w:color="auto"/>
        <w:bottom w:val="none" w:sz="0" w:space="0" w:color="auto"/>
        <w:right w:val="none" w:sz="0" w:space="0" w:color="auto"/>
      </w:divBdr>
    </w:div>
    <w:div w:id="478808056">
      <w:bodyDiv w:val="1"/>
      <w:marLeft w:val="0"/>
      <w:marRight w:val="0"/>
      <w:marTop w:val="0"/>
      <w:marBottom w:val="0"/>
      <w:divBdr>
        <w:top w:val="none" w:sz="0" w:space="0" w:color="auto"/>
        <w:left w:val="none" w:sz="0" w:space="0" w:color="auto"/>
        <w:bottom w:val="none" w:sz="0" w:space="0" w:color="auto"/>
        <w:right w:val="none" w:sz="0" w:space="0" w:color="auto"/>
      </w:divBdr>
    </w:div>
    <w:div w:id="479618508">
      <w:bodyDiv w:val="1"/>
      <w:marLeft w:val="0"/>
      <w:marRight w:val="0"/>
      <w:marTop w:val="0"/>
      <w:marBottom w:val="0"/>
      <w:divBdr>
        <w:top w:val="none" w:sz="0" w:space="0" w:color="auto"/>
        <w:left w:val="none" w:sz="0" w:space="0" w:color="auto"/>
        <w:bottom w:val="none" w:sz="0" w:space="0" w:color="auto"/>
        <w:right w:val="none" w:sz="0" w:space="0" w:color="auto"/>
      </w:divBdr>
    </w:div>
    <w:div w:id="501169703">
      <w:bodyDiv w:val="1"/>
      <w:marLeft w:val="0"/>
      <w:marRight w:val="0"/>
      <w:marTop w:val="0"/>
      <w:marBottom w:val="0"/>
      <w:divBdr>
        <w:top w:val="none" w:sz="0" w:space="0" w:color="auto"/>
        <w:left w:val="none" w:sz="0" w:space="0" w:color="auto"/>
        <w:bottom w:val="none" w:sz="0" w:space="0" w:color="auto"/>
        <w:right w:val="none" w:sz="0" w:space="0" w:color="auto"/>
      </w:divBdr>
    </w:div>
    <w:div w:id="504133263">
      <w:bodyDiv w:val="1"/>
      <w:marLeft w:val="0"/>
      <w:marRight w:val="0"/>
      <w:marTop w:val="0"/>
      <w:marBottom w:val="0"/>
      <w:divBdr>
        <w:top w:val="none" w:sz="0" w:space="0" w:color="auto"/>
        <w:left w:val="none" w:sz="0" w:space="0" w:color="auto"/>
        <w:bottom w:val="none" w:sz="0" w:space="0" w:color="auto"/>
        <w:right w:val="none" w:sz="0" w:space="0" w:color="auto"/>
      </w:divBdr>
    </w:div>
    <w:div w:id="508327159">
      <w:bodyDiv w:val="1"/>
      <w:marLeft w:val="0"/>
      <w:marRight w:val="0"/>
      <w:marTop w:val="0"/>
      <w:marBottom w:val="0"/>
      <w:divBdr>
        <w:top w:val="none" w:sz="0" w:space="0" w:color="auto"/>
        <w:left w:val="none" w:sz="0" w:space="0" w:color="auto"/>
        <w:bottom w:val="none" w:sz="0" w:space="0" w:color="auto"/>
        <w:right w:val="none" w:sz="0" w:space="0" w:color="auto"/>
      </w:divBdr>
    </w:div>
    <w:div w:id="512577234">
      <w:bodyDiv w:val="1"/>
      <w:marLeft w:val="0"/>
      <w:marRight w:val="0"/>
      <w:marTop w:val="0"/>
      <w:marBottom w:val="0"/>
      <w:divBdr>
        <w:top w:val="none" w:sz="0" w:space="0" w:color="auto"/>
        <w:left w:val="none" w:sz="0" w:space="0" w:color="auto"/>
        <w:bottom w:val="none" w:sz="0" w:space="0" w:color="auto"/>
        <w:right w:val="none" w:sz="0" w:space="0" w:color="auto"/>
      </w:divBdr>
    </w:div>
    <w:div w:id="518785626">
      <w:bodyDiv w:val="1"/>
      <w:marLeft w:val="0"/>
      <w:marRight w:val="0"/>
      <w:marTop w:val="0"/>
      <w:marBottom w:val="0"/>
      <w:divBdr>
        <w:top w:val="none" w:sz="0" w:space="0" w:color="auto"/>
        <w:left w:val="none" w:sz="0" w:space="0" w:color="auto"/>
        <w:bottom w:val="none" w:sz="0" w:space="0" w:color="auto"/>
        <w:right w:val="none" w:sz="0" w:space="0" w:color="auto"/>
      </w:divBdr>
    </w:div>
    <w:div w:id="531309573">
      <w:bodyDiv w:val="1"/>
      <w:marLeft w:val="0"/>
      <w:marRight w:val="0"/>
      <w:marTop w:val="0"/>
      <w:marBottom w:val="0"/>
      <w:divBdr>
        <w:top w:val="none" w:sz="0" w:space="0" w:color="auto"/>
        <w:left w:val="none" w:sz="0" w:space="0" w:color="auto"/>
        <w:bottom w:val="none" w:sz="0" w:space="0" w:color="auto"/>
        <w:right w:val="none" w:sz="0" w:space="0" w:color="auto"/>
      </w:divBdr>
    </w:div>
    <w:div w:id="543908620">
      <w:bodyDiv w:val="1"/>
      <w:marLeft w:val="0"/>
      <w:marRight w:val="0"/>
      <w:marTop w:val="0"/>
      <w:marBottom w:val="0"/>
      <w:divBdr>
        <w:top w:val="none" w:sz="0" w:space="0" w:color="auto"/>
        <w:left w:val="none" w:sz="0" w:space="0" w:color="auto"/>
        <w:bottom w:val="none" w:sz="0" w:space="0" w:color="auto"/>
        <w:right w:val="none" w:sz="0" w:space="0" w:color="auto"/>
      </w:divBdr>
      <w:divsChild>
        <w:div w:id="1392537665">
          <w:marLeft w:val="0"/>
          <w:marRight w:val="0"/>
          <w:marTop w:val="0"/>
          <w:marBottom w:val="0"/>
          <w:divBdr>
            <w:top w:val="none" w:sz="0" w:space="0" w:color="auto"/>
            <w:left w:val="none" w:sz="0" w:space="0" w:color="auto"/>
            <w:bottom w:val="none" w:sz="0" w:space="0" w:color="auto"/>
            <w:right w:val="none" w:sz="0" w:space="0" w:color="auto"/>
          </w:divBdr>
          <w:divsChild>
            <w:div w:id="394592995">
              <w:marLeft w:val="0"/>
              <w:marRight w:val="0"/>
              <w:marTop w:val="0"/>
              <w:marBottom w:val="0"/>
              <w:divBdr>
                <w:top w:val="none" w:sz="0" w:space="0" w:color="auto"/>
                <w:left w:val="none" w:sz="0" w:space="0" w:color="auto"/>
                <w:bottom w:val="none" w:sz="0" w:space="0" w:color="auto"/>
                <w:right w:val="none" w:sz="0" w:space="0" w:color="auto"/>
              </w:divBdr>
              <w:divsChild>
                <w:div w:id="997538090">
                  <w:marLeft w:val="0"/>
                  <w:marRight w:val="0"/>
                  <w:marTop w:val="0"/>
                  <w:marBottom w:val="0"/>
                  <w:divBdr>
                    <w:top w:val="none" w:sz="0" w:space="0" w:color="auto"/>
                    <w:left w:val="none" w:sz="0" w:space="0" w:color="auto"/>
                    <w:bottom w:val="none" w:sz="0" w:space="0" w:color="auto"/>
                    <w:right w:val="none" w:sz="0" w:space="0" w:color="auto"/>
                  </w:divBdr>
                  <w:divsChild>
                    <w:div w:id="1612784374">
                      <w:marLeft w:val="0"/>
                      <w:marRight w:val="0"/>
                      <w:marTop w:val="0"/>
                      <w:marBottom w:val="0"/>
                      <w:divBdr>
                        <w:top w:val="none" w:sz="0" w:space="0" w:color="auto"/>
                        <w:left w:val="none" w:sz="0" w:space="0" w:color="auto"/>
                        <w:bottom w:val="none" w:sz="0" w:space="0" w:color="auto"/>
                        <w:right w:val="none" w:sz="0" w:space="0" w:color="auto"/>
                      </w:divBdr>
                      <w:divsChild>
                        <w:div w:id="1797094595">
                          <w:marLeft w:val="0"/>
                          <w:marRight w:val="0"/>
                          <w:marTop w:val="0"/>
                          <w:marBottom w:val="0"/>
                          <w:divBdr>
                            <w:top w:val="none" w:sz="0" w:space="0" w:color="auto"/>
                            <w:left w:val="none" w:sz="0" w:space="0" w:color="auto"/>
                            <w:bottom w:val="none" w:sz="0" w:space="0" w:color="auto"/>
                            <w:right w:val="none" w:sz="0" w:space="0" w:color="auto"/>
                          </w:divBdr>
                          <w:divsChild>
                            <w:div w:id="184007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3734879">
      <w:bodyDiv w:val="1"/>
      <w:marLeft w:val="0"/>
      <w:marRight w:val="0"/>
      <w:marTop w:val="0"/>
      <w:marBottom w:val="0"/>
      <w:divBdr>
        <w:top w:val="none" w:sz="0" w:space="0" w:color="auto"/>
        <w:left w:val="none" w:sz="0" w:space="0" w:color="auto"/>
        <w:bottom w:val="none" w:sz="0" w:space="0" w:color="auto"/>
        <w:right w:val="none" w:sz="0" w:space="0" w:color="auto"/>
      </w:divBdr>
    </w:div>
    <w:div w:id="566453984">
      <w:bodyDiv w:val="1"/>
      <w:marLeft w:val="0"/>
      <w:marRight w:val="0"/>
      <w:marTop w:val="0"/>
      <w:marBottom w:val="0"/>
      <w:divBdr>
        <w:top w:val="none" w:sz="0" w:space="0" w:color="auto"/>
        <w:left w:val="none" w:sz="0" w:space="0" w:color="auto"/>
        <w:bottom w:val="none" w:sz="0" w:space="0" w:color="auto"/>
        <w:right w:val="none" w:sz="0" w:space="0" w:color="auto"/>
      </w:divBdr>
    </w:div>
    <w:div w:id="568613128">
      <w:bodyDiv w:val="1"/>
      <w:marLeft w:val="0"/>
      <w:marRight w:val="0"/>
      <w:marTop w:val="0"/>
      <w:marBottom w:val="0"/>
      <w:divBdr>
        <w:top w:val="none" w:sz="0" w:space="0" w:color="auto"/>
        <w:left w:val="none" w:sz="0" w:space="0" w:color="auto"/>
        <w:bottom w:val="none" w:sz="0" w:space="0" w:color="auto"/>
        <w:right w:val="none" w:sz="0" w:space="0" w:color="auto"/>
      </w:divBdr>
    </w:div>
    <w:div w:id="601455754">
      <w:bodyDiv w:val="1"/>
      <w:marLeft w:val="0"/>
      <w:marRight w:val="0"/>
      <w:marTop w:val="0"/>
      <w:marBottom w:val="0"/>
      <w:divBdr>
        <w:top w:val="none" w:sz="0" w:space="0" w:color="auto"/>
        <w:left w:val="none" w:sz="0" w:space="0" w:color="auto"/>
        <w:bottom w:val="none" w:sz="0" w:space="0" w:color="auto"/>
        <w:right w:val="none" w:sz="0" w:space="0" w:color="auto"/>
      </w:divBdr>
    </w:div>
    <w:div w:id="608246543">
      <w:bodyDiv w:val="1"/>
      <w:marLeft w:val="0"/>
      <w:marRight w:val="0"/>
      <w:marTop w:val="0"/>
      <w:marBottom w:val="0"/>
      <w:divBdr>
        <w:top w:val="none" w:sz="0" w:space="0" w:color="auto"/>
        <w:left w:val="none" w:sz="0" w:space="0" w:color="auto"/>
        <w:bottom w:val="none" w:sz="0" w:space="0" w:color="auto"/>
        <w:right w:val="none" w:sz="0" w:space="0" w:color="auto"/>
      </w:divBdr>
    </w:div>
    <w:div w:id="608319170">
      <w:bodyDiv w:val="1"/>
      <w:marLeft w:val="0"/>
      <w:marRight w:val="0"/>
      <w:marTop w:val="0"/>
      <w:marBottom w:val="0"/>
      <w:divBdr>
        <w:top w:val="none" w:sz="0" w:space="0" w:color="auto"/>
        <w:left w:val="none" w:sz="0" w:space="0" w:color="auto"/>
        <w:bottom w:val="none" w:sz="0" w:space="0" w:color="auto"/>
        <w:right w:val="none" w:sz="0" w:space="0" w:color="auto"/>
      </w:divBdr>
    </w:div>
    <w:div w:id="615720050">
      <w:bodyDiv w:val="1"/>
      <w:marLeft w:val="0"/>
      <w:marRight w:val="0"/>
      <w:marTop w:val="0"/>
      <w:marBottom w:val="0"/>
      <w:divBdr>
        <w:top w:val="none" w:sz="0" w:space="0" w:color="auto"/>
        <w:left w:val="none" w:sz="0" w:space="0" w:color="auto"/>
        <w:bottom w:val="none" w:sz="0" w:space="0" w:color="auto"/>
        <w:right w:val="none" w:sz="0" w:space="0" w:color="auto"/>
      </w:divBdr>
    </w:div>
    <w:div w:id="617178128">
      <w:bodyDiv w:val="1"/>
      <w:marLeft w:val="0"/>
      <w:marRight w:val="0"/>
      <w:marTop w:val="0"/>
      <w:marBottom w:val="0"/>
      <w:divBdr>
        <w:top w:val="none" w:sz="0" w:space="0" w:color="auto"/>
        <w:left w:val="none" w:sz="0" w:space="0" w:color="auto"/>
        <w:bottom w:val="none" w:sz="0" w:space="0" w:color="auto"/>
        <w:right w:val="none" w:sz="0" w:space="0" w:color="auto"/>
      </w:divBdr>
    </w:div>
    <w:div w:id="628047613">
      <w:bodyDiv w:val="1"/>
      <w:marLeft w:val="0"/>
      <w:marRight w:val="0"/>
      <w:marTop w:val="0"/>
      <w:marBottom w:val="0"/>
      <w:divBdr>
        <w:top w:val="none" w:sz="0" w:space="0" w:color="auto"/>
        <w:left w:val="none" w:sz="0" w:space="0" w:color="auto"/>
        <w:bottom w:val="none" w:sz="0" w:space="0" w:color="auto"/>
        <w:right w:val="none" w:sz="0" w:space="0" w:color="auto"/>
      </w:divBdr>
    </w:div>
    <w:div w:id="631787433">
      <w:bodyDiv w:val="1"/>
      <w:marLeft w:val="0"/>
      <w:marRight w:val="0"/>
      <w:marTop w:val="0"/>
      <w:marBottom w:val="0"/>
      <w:divBdr>
        <w:top w:val="none" w:sz="0" w:space="0" w:color="auto"/>
        <w:left w:val="none" w:sz="0" w:space="0" w:color="auto"/>
        <w:bottom w:val="none" w:sz="0" w:space="0" w:color="auto"/>
        <w:right w:val="none" w:sz="0" w:space="0" w:color="auto"/>
      </w:divBdr>
    </w:div>
    <w:div w:id="631978334">
      <w:bodyDiv w:val="1"/>
      <w:marLeft w:val="0"/>
      <w:marRight w:val="0"/>
      <w:marTop w:val="0"/>
      <w:marBottom w:val="0"/>
      <w:divBdr>
        <w:top w:val="none" w:sz="0" w:space="0" w:color="auto"/>
        <w:left w:val="none" w:sz="0" w:space="0" w:color="auto"/>
        <w:bottom w:val="none" w:sz="0" w:space="0" w:color="auto"/>
        <w:right w:val="none" w:sz="0" w:space="0" w:color="auto"/>
      </w:divBdr>
    </w:div>
    <w:div w:id="643240908">
      <w:bodyDiv w:val="1"/>
      <w:marLeft w:val="0"/>
      <w:marRight w:val="0"/>
      <w:marTop w:val="0"/>
      <w:marBottom w:val="0"/>
      <w:divBdr>
        <w:top w:val="none" w:sz="0" w:space="0" w:color="auto"/>
        <w:left w:val="none" w:sz="0" w:space="0" w:color="auto"/>
        <w:bottom w:val="none" w:sz="0" w:space="0" w:color="auto"/>
        <w:right w:val="none" w:sz="0" w:space="0" w:color="auto"/>
      </w:divBdr>
    </w:div>
    <w:div w:id="660278480">
      <w:bodyDiv w:val="1"/>
      <w:marLeft w:val="0"/>
      <w:marRight w:val="0"/>
      <w:marTop w:val="0"/>
      <w:marBottom w:val="0"/>
      <w:divBdr>
        <w:top w:val="none" w:sz="0" w:space="0" w:color="auto"/>
        <w:left w:val="none" w:sz="0" w:space="0" w:color="auto"/>
        <w:bottom w:val="none" w:sz="0" w:space="0" w:color="auto"/>
        <w:right w:val="none" w:sz="0" w:space="0" w:color="auto"/>
      </w:divBdr>
    </w:div>
    <w:div w:id="660348926">
      <w:bodyDiv w:val="1"/>
      <w:marLeft w:val="0"/>
      <w:marRight w:val="0"/>
      <w:marTop w:val="0"/>
      <w:marBottom w:val="0"/>
      <w:divBdr>
        <w:top w:val="none" w:sz="0" w:space="0" w:color="auto"/>
        <w:left w:val="none" w:sz="0" w:space="0" w:color="auto"/>
        <w:bottom w:val="none" w:sz="0" w:space="0" w:color="auto"/>
        <w:right w:val="none" w:sz="0" w:space="0" w:color="auto"/>
      </w:divBdr>
    </w:div>
    <w:div w:id="679696885">
      <w:bodyDiv w:val="1"/>
      <w:marLeft w:val="0"/>
      <w:marRight w:val="0"/>
      <w:marTop w:val="0"/>
      <w:marBottom w:val="0"/>
      <w:divBdr>
        <w:top w:val="none" w:sz="0" w:space="0" w:color="auto"/>
        <w:left w:val="none" w:sz="0" w:space="0" w:color="auto"/>
        <w:bottom w:val="none" w:sz="0" w:space="0" w:color="auto"/>
        <w:right w:val="none" w:sz="0" w:space="0" w:color="auto"/>
      </w:divBdr>
    </w:div>
    <w:div w:id="680546326">
      <w:bodyDiv w:val="1"/>
      <w:marLeft w:val="0"/>
      <w:marRight w:val="0"/>
      <w:marTop w:val="0"/>
      <w:marBottom w:val="0"/>
      <w:divBdr>
        <w:top w:val="none" w:sz="0" w:space="0" w:color="auto"/>
        <w:left w:val="none" w:sz="0" w:space="0" w:color="auto"/>
        <w:bottom w:val="none" w:sz="0" w:space="0" w:color="auto"/>
        <w:right w:val="none" w:sz="0" w:space="0" w:color="auto"/>
      </w:divBdr>
    </w:div>
    <w:div w:id="691296159">
      <w:bodyDiv w:val="1"/>
      <w:marLeft w:val="0"/>
      <w:marRight w:val="0"/>
      <w:marTop w:val="0"/>
      <w:marBottom w:val="0"/>
      <w:divBdr>
        <w:top w:val="none" w:sz="0" w:space="0" w:color="auto"/>
        <w:left w:val="none" w:sz="0" w:space="0" w:color="auto"/>
        <w:bottom w:val="none" w:sz="0" w:space="0" w:color="auto"/>
        <w:right w:val="none" w:sz="0" w:space="0" w:color="auto"/>
      </w:divBdr>
    </w:div>
    <w:div w:id="696197098">
      <w:bodyDiv w:val="1"/>
      <w:marLeft w:val="0"/>
      <w:marRight w:val="0"/>
      <w:marTop w:val="0"/>
      <w:marBottom w:val="0"/>
      <w:divBdr>
        <w:top w:val="none" w:sz="0" w:space="0" w:color="auto"/>
        <w:left w:val="none" w:sz="0" w:space="0" w:color="auto"/>
        <w:bottom w:val="none" w:sz="0" w:space="0" w:color="auto"/>
        <w:right w:val="none" w:sz="0" w:space="0" w:color="auto"/>
      </w:divBdr>
    </w:div>
    <w:div w:id="703095325">
      <w:bodyDiv w:val="1"/>
      <w:marLeft w:val="0"/>
      <w:marRight w:val="0"/>
      <w:marTop w:val="0"/>
      <w:marBottom w:val="0"/>
      <w:divBdr>
        <w:top w:val="none" w:sz="0" w:space="0" w:color="auto"/>
        <w:left w:val="none" w:sz="0" w:space="0" w:color="auto"/>
        <w:bottom w:val="none" w:sz="0" w:space="0" w:color="auto"/>
        <w:right w:val="none" w:sz="0" w:space="0" w:color="auto"/>
      </w:divBdr>
    </w:div>
    <w:div w:id="713426363">
      <w:bodyDiv w:val="1"/>
      <w:marLeft w:val="0"/>
      <w:marRight w:val="0"/>
      <w:marTop w:val="0"/>
      <w:marBottom w:val="0"/>
      <w:divBdr>
        <w:top w:val="none" w:sz="0" w:space="0" w:color="auto"/>
        <w:left w:val="none" w:sz="0" w:space="0" w:color="auto"/>
        <w:bottom w:val="none" w:sz="0" w:space="0" w:color="auto"/>
        <w:right w:val="none" w:sz="0" w:space="0" w:color="auto"/>
      </w:divBdr>
    </w:div>
    <w:div w:id="713575436">
      <w:bodyDiv w:val="1"/>
      <w:marLeft w:val="0"/>
      <w:marRight w:val="0"/>
      <w:marTop w:val="0"/>
      <w:marBottom w:val="0"/>
      <w:divBdr>
        <w:top w:val="none" w:sz="0" w:space="0" w:color="auto"/>
        <w:left w:val="none" w:sz="0" w:space="0" w:color="auto"/>
        <w:bottom w:val="none" w:sz="0" w:space="0" w:color="auto"/>
        <w:right w:val="none" w:sz="0" w:space="0" w:color="auto"/>
      </w:divBdr>
    </w:div>
    <w:div w:id="718212337">
      <w:bodyDiv w:val="1"/>
      <w:marLeft w:val="0"/>
      <w:marRight w:val="0"/>
      <w:marTop w:val="0"/>
      <w:marBottom w:val="0"/>
      <w:divBdr>
        <w:top w:val="none" w:sz="0" w:space="0" w:color="auto"/>
        <w:left w:val="none" w:sz="0" w:space="0" w:color="auto"/>
        <w:bottom w:val="none" w:sz="0" w:space="0" w:color="auto"/>
        <w:right w:val="none" w:sz="0" w:space="0" w:color="auto"/>
      </w:divBdr>
    </w:div>
    <w:div w:id="721831081">
      <w:bodyDiv w:val="1"/>
      <w:marLeft w:val="0"/>
      <w:marRight w:val="0"/>
      <w:marTop w:val="0"/>
      <w:marBottom w:val="0"/>
      <w:divBdr>
        <w:top w:val="none" w:sz="0" w:space="0" w:color="auto"/>
        <w:left w:val="none" w:sz="0" w:space="0" w:color="auto"/>
        <w:bottom w:val="none" w:sz="0" w:space="0" w:color="auto"/>
        <w:right w:val="none" w:sz="0" w:space="0" w:color="auto"/>
      </w:divBdr>
    </w:div>
    <w:div w:id="730081766">
      <w:bodyDiv w:val="1"/>
      <w:marLeft w:val="0"/>
      <w:marRight w:val="0"/>
      <w:marTop w:val="0"/>
      <w:marBottom w:val="0"/>
      <w:divBdr>
        <w:top w:val="none" w:sz="0" w:space="0" w:color="auto"/>
        <w:left w:val="none" w:sz="0" w:space="0" w:color="auto"/>
        <w:bottom w:val="none" w:sz="0" w:space="0" w:color="auto"/>
        <w:right w:val="none" w:sz="0" w:space="0" w:color="auto"/>
      </w:divBdr>
    </w:div>
    <w:div w:id="745146760">
      <w:bodyDiv w:val="1"/>
      <w:marLeft w:val="0"/>
      <w:marRight w:val="0"/>
      <w:marTop w:val="0"/>
      <w:marBottom w:val="0"/>
      <w:divBdr>
        <w:top w:val="none" w:sz="0" w:space="0" w:color="auto"/>
        <w:left w:val="none" w:sz="0" w:space="0" w:color="auto"/>
        <w:bottom w:val="none" w:sz="0" w:space="0" w:color="auto"/>
        <w:right w:val="none" w:sz="0" w:space="0" w:color="auto"/>
      </w:divBdr>
    </w:div>
    <w:div w:id="749742251">
      <w:bodyDiv w:val="1"/>
      <w:marLeft w:val="0"/>
      <w:marRight w:val="0"/>
      <w:marTop w:val="0"/>
      <w:marBottom w:val="0"/>
      <w:divBdr>
        <w:top w:val="none" w:sz="0" w:space="0" w:color="auto"/>
        <w:left w:val="none" w:sz="0" w:space="0" w:color="auto"/>
        <w:bottom w:val="none" w:sz="0" w:space="0" w:color="auto"/>
        <w:right w:val="none" w:sz="0" w:space="0" w:color="auto"/>
      </w:divBdr>
    </w:div>
    <w:div w:id="751511658">
      <w:bodyDiv w:val="1"/>
      <w:marLeft w:val="0"/>
      <w:marRight w:val="0"/>
      <w:marTop w:val="0"/>
      <w:marBottom w:val="0"/>
      <w:divBdr>
        <w:top w:val="none" w:sz="0" w:space="0" w:color="auto"/>
        <w:left w:val="none" w:sz="0" w:space="0" w:color="auto"/>
        <w:bottom w:val="none" w:sz="0" w:space="0" w:color="auto"/>
        <w:right w:val="none" w:sz="0" w:space="0" w:color="auto"/>
      </w:divBdr>
    </w:div>
    <w:div w:id="756368870">
      <w:bodyDiv w:val="1"/>
      <w:marLeft w:val="0"/>
      <w:marRight w:val="0"/>
      <w:marTop w:val="0"/>
      <w:marBottom w:val="0"/>
      <w:divBdr>
        <w:top w:val="none" w:sz="0" w:space="0" w:color="auto"/>
        <w:left w:val="none" w:sz="0" w:space="0" w:color="auto"/>
        <w:bottom w:val="none" w:sz="0" w:space="0" w:color="auto"/>
        <w:right w:val="none" w:sz="0" w:space="0" w:color="auto"/>
      </w:divBdr>
    </w:div>
    <w:div w:id="761026615">
      <w:bodyDiv w:val="1"/>
      <w:marLeft w:val="0"/>
      <w:marRight w:val="0"/>
      <w:marTop w:val="0"/>
      <w:marBottom w:val="0"/>
      <w:divBdr>
        <w:top w:val="none" w:sz="0" w:space="0" w:color="auto"/>
        <w:left w:val="none" w:sz="0" w:space="0" w:color="auto"/>
        <w:bottom w:val="none" w:sz="0" w:space="0" w:color="auto"/>
        <w:right w:val="none" w:sz="0" w:space="0" w:color="auto"/>
      </w:divBdr>
    </w:div>
    <w:div w:id="763039857">
      <w:bodyDiv w:val="1"/>
      <w:marLeft w:val="0"/>
      <w:marRight w:val="0"/>
      <w:marTop w:val="0"/>
      <w:marBottom w:val="0"/>
      <w:divBdr>
        <w:top w:val="none" w:sz="0" w:space="0" w:color="auto"/>
        <w:left w:val="none" w:sz="0" w:space="0" w:color="auto"/>
        <w:bottom w:val="none" w:sz="0" w:space="0" w:color="auto"/>
        <w:right w:val="none" w:sz="0" w:space="0" w:color="auto"/>
      </w:divBdr>
    </w:div>
    <w:div w:id="766656034">
      <w:bodyDiv w:val="1"/>
      <w:marLeft w:val="0"/>
      <w:marRight w:val="0"/>
      <w:marTop w:val="0"/>
      <w:marBottom w:val="0"/>
      <w:divBdr>
        <w:top w:val="none" w:sz="0" w:space="0" w:color="auto"/>
        <w:left w:val="none" w:sz="0" w:space="0" w:color="auto"/>
        <w:bottom w:val="none" w:sz="0" w:space="0" w:color="auto"/>
        <w:right w:val="none" w:sz="0" w:space="0" w:color="auto"/>
      </w:divBdr>
    </w:div>
    <w:div w:id="774522586">
      <w:bodyDiv w:val="1"/>
      <w:marLeft w:val="0"/>
      <w:marRight w:val="0"/>
      <w:marTop w:val="0"/>
      <w:marBottom w:val="0"/>
      <w:divBdr>
        <w:top w:val="none" w:sz="0" w:space="0" w:color="auto"/>
        <w:left w:val="none" w:sz="0" w:space="0" w:color="auto"/>
        <w:bottom w:val="none" w:sz="0" w:space="0" w:color="auto"/>
        <w:right w:val="none" w:sz="0" w:space="0" w:color="auto"/>
      </w:divBdr>
    </w:div>
    <w:div w:id="778379238">
      <w:bodyDiv w:val="1"/>
      <w:marLeft w:val="0"/>
      <w:marRight w:val="0"/>
      <w:marTop w:val="0"/>
      <w:marBottom w:val="0"/>
      <w:divBdr>
        <w:top w:val="none" w:sz="0" w:space="0" w:color="auto"/>
        <w:left w:val="none" w:sz="0" w:space="0" w:color="auto"/>
        <w:bottom w:val="none" w:sz="0" w:space="0" w:color="auto"/>
        <w:right w:val="none" w:sz="0" w:space="0" w:color="auto"/>
      </w:divBdr>
    </w:div>
    <w:div w:id="778717608">
      <w:bodyDiv w:val="1"/>
      <w:marLeft w:val="0"/>
      <w:marRight w:val="0"/>
      <w:marTop w:val="0"/>
      <w:marBottom w:val="0"/>
      <w:divBdr>
        <w:top w:val="none" w:sz="0" w:space="0" w:color="auto"/>
        <w:left w:val="none" w:sz="0" w:space="0" w:color="auto"/>
        <w:bottom w:val="none" w:sz="0" w:space="0" w:color="auto"/>
        <w:right w:val="none" w:sz="0" w:space="0" w:color="auto"/>
      </w:divBdr>
    </w:div>
    <w:div w:id="788544903">
      <w:bodyDiv w:val="1"/>
      <w:marLeft w:val="0"/>
      <w:marRight w:val="0"/>
      <w:marTop w:val="0"/>
      <w:marBottom w:val="0"/>
      <w:divBdr>
        <w:top w:val="none" w:sz="0" w:space="0" w:color="auto"/>
        <w:left w:val="none" w:sz="0" w:space="0" w:color="auto"/>
        <w:bottom w:val="none" w:sz="0" w:space="0" w:color="auto"/>
        <w:right w:val="none" w:sz="0" w:space="0" w:color="auto"/>
      </w:divBdr>
    </w:div>
    <w:div w:id="790977632">
      <w:bodyDiv w:val="1"/>
      <w:marLeft w:val="0"/>
      <w:marRight w:val="0"/>
      <w:marTop w:val="0"/>
      <w:marBottom w:val="0"/>
      <w:divBdr>
        <w:top w:val="none" w:sz="0" w:space="0" w:color="auto"/>
        <w:left w:val="none" w:sz="0" w:space="0" w:color="auto"/>
        <w:bottom w:val="none" w:sz="0" w:space="0" w:color="auto"/>
        <w:right w:val="none" w:sz="0" w:space="0" w:color="auto"/>
      </w:divBdr>
    </w:div>
    <w:div w:id="807671694">
      <w:bodyDiv w:val="1"/>
      <w:marLeft w:val="0"/>
      <w:marRight w:val="0"/>
      <w:marTop w:val="0"/>
      <w:marBottom w:val="0"/>
      <w:divBdr>
        <w:top w:val="none" w:sz="0" w:space="0" w:color="auto"/>
        <w:left w:val="none" w:sz="0" w:space="0" w:color="auto"/>
        <w:bottom w:val="none" w:sz="0" w:space="0" w:color="auto"/>
        <w:right w:val="none" w:sz="0" w:space="0" w:color="auto"/>
      </w:divBdr>
    </w:div>
    <w:div w:id="832600252">
      <w:bodyDiv w:val="1"/>
      <w:marLeft w:val="0"/>
      <w:marRight w:val="0"/>
      <w:marTop w:val="0"/>
      <w:marBottom w:val="0"/>
      <w:divBdr>
        <w:top w:val="none" w:sz="0" w:space="0" w:color="auto"/>
        <w:left w:val="none" w:sz="0" w:space="0" w:color="auto"/>
        <w:bottom w:val="none" w:sz="0" w:space="0" w:color="auto"/>
        <w:right w:val="none" w:sz="0" w:space="0" w:color="auto"/>
      </w:divBdr>
    </w:div>
    <w:div w:id="836071845">
      <w:bodyDiv w:val="1"/>
      <w:marLeft w:val="0"/>
      <w:marRight w:val="0"/>
      <w:marTop w:val="0"/>
      <w:marBottom w:val="0"/>
      <w:divBdr>
        <w:top w:val="none" w:sz="0" w:space="0" w:color="auto"/>
        <w:left w:val="none" w:sz="0" w:space="0" w:color="auto"/>
        <w:bottom w:val="none" w:sz="0" w:space="0" w:color="auto"/>
        <w:right w:val="none" w:sz="0" w:space="0" w:color="auto"/>
      </w:divBdr>
    </w:div>
    <w:div w:id="836462493">
      <w:bodyDiv w:val="1"/>
      <w:marLeft w:val="0"/>
      <w:marRight w:val="0"/>
      <w:marTop w:val="0"/>
      <w:marBottom w:val="0"/>
      <w:divBdr>
        <w:top w:val="none" w:sz="0" w:space="0" w:color="auto"/>
        <w:left w:val="none" w:sz="0" w:space="0" w:color="auto"/>
        <w:bottom w:val="none" w:sz="0" w:space="0" w:color="auto"/>
        <w:right w:val="none" w:sz="0" w:space="0" w:color="auto"/>
      </w:divBdr>
    </w:div>
    <w:div w:id="842819065">
      <w:bodyDiv w:val="1"/>
      <w:marLeft w:val="0"/>
      <w:marRight w:val="0"/>
      <w:marTop w:val="0"/>
      <w:marBottom w:val="0"/>
      <w:divBdr>
        <w:top w:val="none" w:sz="0" w:space="0" w:color="auto"/>
        <w:left w:val="none" w:sz="0" w:space="0" w:color="auto"/>
        <w:bottom w:val="none" w:sz="0" w:space="0" w:color="auto"/>
        <w:right w:val="none" w:sz="0" w:space="0" w:color="auto"/>
      </w:divBdr>
    </w:div>
    <w:div w:id="845947782">
      <w:bodyDiv w:val="1"/>
      <w:marLeft w:val="0"/>
      <w:marRight w:val="0"/>
      <w:marTop w:val="0"/>
      <w:marBottom w:val="0"/>
      <w:divBdr>
        <w:top w:val="none" w:sz="0" w:space="0" w:color="auto"/>
        <w:left w:val="none" w:sz="0" w:space="0" w:color="auto"/>
        <w:bottom w:val="none" w:sz="0" w:space="0" w:color="auto"/>
        <w:right w:val="none" w:sz="0" w:space="0" w:color="auto"/>
      </w:divBdr>
    </w:div>
    <w:div w:id="858853859">
      <w:bodyDiv w:val="1"/>
      <w:marLeft w:val="0"/>
      <w:marRight w:val="0"/>
      <w:marTop w:val="0"/>
      <w:marBottom w:val="0"/>
      <w:divBdr>
        <w:top w:val="none" w:sz="0" w:space="0" w:color="auto"/>
        <w:left w:val="none" w:sz="0" w:space="0" w:color="auto"/>
        <w:bottom w:val="none" w:sz="0" w:space="0" w:color="auto"/>
        <w:right w:val="none" w:sz="0" w:space="0" w:color="auto"/>
      </w:divBdr>
    </w:div>
    <w:div w:id="859195840">
      <w:bodyDiv w:val="1"/>
      <w:marLeft w:val="0"/>
      <w:marRight w:val="0"/>
      <w:marTop w:val="0"/>
      <w:marBottom w:val="0"/>
      <w:divBdr>
        <w:top w:val="none" w:sz="0" w:space="0" w:color="auto"/>
        <w:left w:val="none" w:sz="0" w:space="0" w:color="auto"/>
        <w:bottom w:val="none" w:sz="0" w:space="0" w:color="auto"/>
        <w:right w:val="none" w:sz="0" w:space="0" w:color="auto"/>
      </w:divBdr>
    </w:div>
    <w:div w:id="879049919">
      <w:bodyDiv w:val="1"/>
      <w:marLeft w:val="0"/>
      <w:marRight w:val="0"/>
      <w:marTop w:val="0"/>
      <w:marBottom w:val="0"/>
      <w:divBdr>
        <w:top w:val="none" w:sz="0" w:space="0" w:color="auto"/>
        <w:left w:val="none" w:sz="0" w:space="0" w:color="auto"/>
        <w:bottom w:val="none" w:sz="0" w:space="0" w:color="auto"/>
        <w:right w:val="none" w:sz="0" w:space="0" w:color="auto"/>
      </w:divBdr>
    </w:div>
    <w:div w:id="883057159">
      <w:bodyDiv w:val="1"/>
      <w:marLeft w:val="0"/>
      <w:marRight w:val="0"/>
      <w:marTop w:val="0"/>
      <w:marBottom w:val="0"/>
      <w:divBdr>
        <w:top w:val="none" w:sz="0" w:space="0" w:color="auto"/>
        <w:left w:val="none" w:sz="0" w:space="0" w:color="auto"/>
        <w:bottom w:val="none" w:sz="0" w:space="0" w:color="auto"/>
        <w:right w:val="none" w:sz="0" w:space="0" w:color="auto"/>
      </w:divBdr>
    </w:div>
    <w:div w:id="896551808">
      <w:bodyDiv w:val="1"/>
      <w:marLeft w:val="0"/>
      <w:marRight w:val="0"/>
      <w:marTop w:val="0"/>
      <w:marBottom w:val="0"/>
      <w:divBdr>
        <w:top w:val="none" w:sz="0" w:space="0" w:color="auto"/>
        <w:left w:val="none" w:sz="0" w:space="0" w:color="auto"/>
        <w:bottom w:val="none" w:sz="0" w:space="0" w:color="auto"/>
        <w:right w:val="none" w:sz="0" w:space="0" w:color="auto"/>
      </w:divBdr>
    </w:div>
    <w:div w:id="903564445">
      <w:bodyDiv w:val="1"/>
      <w:marLeft w:val="0"/>
      <w:marRight w:val="0"/>
      <w:marTop w:val="0"/>
      <w:marBottom w:val="0"/>
      <w:divBdr>
        <w:top w:val="none" w:sz="0" w:space="0" w:color="auto"/>
        <w:left w:val="none" w:sz="0" w:space="0" w:color="auto"/>
        <w:bottom w:val="none" w:sz="0" w:space="0" w:color="auto"/>
        <w:right w:val="none" w:sz="0" w:space="0" w:color="auto"/>
      </w:divBdr>
    </w:div>
    <w:div w:id="910193830">
      <w:bodyDiv w:val="1"/>
      <w:marLeft w:val="0"/>
      <w:marRight w:val="0"/>
      <w:marTop w:val="0"/>
      <w:marBottom w:val="0"/>
      <w:divBdr>
        <w:top w:val="none" w:sz="0" w:space="0" w:color="auto"/>
        <w:left w:val="none" w:sz="0" w:space="0" w:color="auto"/>
        <w:bottom w:val="none" w:sz="0" w:space="0" w:color="auto"/>
        <w:right w:val="none" w:sz="0" w:space="0" w:color="auto"/>
      </w:divBdr>
      <w:divsChild>
        <w:div w:id="1061558402">
          <w:marLeft w:val="0"/>
          <w:marRight w:val="0"/>
          <w:marTop w:val="0"/>
          <w:marBottom w:val="0"/>
          <w:divBdr>
            <w:top w:val="none" w:sz="0" w:space="0" w:color="auto"/>
            <w:left w:val="none" w:sz="0" w:space="0" w:color="auto"/>
            <w:bottom w:val="none" w:sz="0" w:space="0" w:color="auto"/>
            <w:right w:val="none" w:sz="0" w:space="0" w:color="auto"/>
          </w:divBdr>
          <w:divsChild>
            <w:div w:id="119689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859046">
      <w:bodyDiv w:val="1"/>
      <w:marLeft w:val="0"/>
      <w:marRight w:val="0"/>
      <w:marTop w:val="0"/>
      <w:marBottom w:val="0"/>
      <w:divBdr>
        <w:top w:val="none" w:sz="0" w:space="0" w:color="auto"/>
        <w:left w:val="none" w:sz="0" w:space="0" w:color="auto"/>
        <w:bottom w:val="none" w:sz="0" w:space="0" w:color="auto"/>
        <w:right w:val="none" w:sz="0" w:space="0" w:color="auto"/>
      </w:divBdr>
    </w:div>
    <w:div w:id="938834878">
      <w:bodyDiv w:val="1"/>
      <w:marLeft w:val="0"/>
      <w:marRight w:val="0"/>
      <w:marTop w:val="0"/>
      <w:marBottom w:val="0"/>
      <w:divBdr>
        <w:top w:val="none" w:sz="0" w:space="0" w:color="auto"/>
        <w:left w:val="none" w:sz="0" w:space="0" w:color="auto"/>
        <w:bottom w:val="none" w:sz="0" w:space="0" w:color="auto"/>
        <w:right w:val="none" w:sz="0" w:space="0" w:color="auto"/>
      </w:divBdr>
    </w:div>
    <w:div w:id="949239799">
      <w:bodyDiv w:val="1"/>
      <w:marLeft w:val="0"/>
      <w:marRight w:val="0"/>
      <w:marTop w:val="0"/>
      <w:marBottom w:val="0"/>
      <w:divBdr>
        <w:top w:val="none" w:sz="0" w:space="0" w:color="auto"/>
        <w:left w:val="none" w:sz="0" w:space="0" w:color="auto"/>
        <w:bottom w:val="none" w:sz="0" w:space="0" w:color="auto"/>
        <w:right w:val="none" w:sz="0" w:space="0" w:color="auto"/>
      </w:divBdr>
    </w:div>
    <w:div w:id="972755711">
      <w:bodyDiv w:val="1"/>
      <w:marLeft w:val="0"/>
      <w:marRight w:val="0"/>
      <w:marTop w:val="0"/>
      <w:marBottom w:val="0"/>
      <w:divBdr>
        <w:top w:val="none" w:sz="0" w:space="0" w:color="auto"/>
        <w:left w:val="none" w:sz="0" w:space="0" w:color="auto"/>
        <w:bottom w:val="none" w:sz="0" w:space="0" w:color="auto"/>
        <w:right w:val="none" w:sz="0" w:space="0" w:color="auto"/>
      </w:divBdr>
    </w:div>
    <w:div w:id="973872759">
      <w:bodyDiv w:val="1"/>
      <w:marLeft w:val="0"/>
      <w:marRight w:val="0"/>
      <w:marTop w:val="0"/>
      <w:marBottom w:val="0"/>
      <w:divBdr>
        <w:top w:val="none" w:sz="0" w:space="0" w:color="auto"/>
        <w:left w:val="none" w:sz="0" w:space="0" w:color="auto"/>
        <w:bottom w:val="none" w:sz="0" w:space="0" w:color="auto"/>
        <w:right w:val="none" w:sz="0" w:space="0" w:color="auto"/>
      </w:divBdr>
    </w:div>
    <w:div w:id="981807528">
      <w:bodyDiv w:val="1"/>
      <w:marLeft w:val="0"/>
      <w:marRight w:val="0"/>
      <w:marTop w:val="0"/>
      <w:marBottom w:val="0"/>
      <w:divBdr>
        <w:top w:val="none" w:sz="0" w:space="0" w:color="auto"/>
        <w:left w:val="none" w:sz="0" w:space="0" w:color="auto"/>
        <w:bottom w:val="none" w:sz="0" w:space="0" w:color="auto"/>
        <w:right w:val="none" w:sz="0" w:space="0" w:color="auto"/>
      </w:divBdr>
    </w:div>
    <w:div w:id="986399230">
      <w:bodyDiv w:val="1"/>
      <w:marLeft w:val="0"/>
      <w:marRight w:val="0"/>
      <w:marTop w:val="0"/>
      <w:marBottom w:val="0"/>
      <w:divBdr>
        <w:top w:val="none" w:sz="0" w:space="0" w:color="auto"/>
        <w:left w:val="none" w:sz="0" w:space="0" w:color="auto"/>
        <w:bottom w:val="none" w:sz="0" w:space="0" w:color="auto"/>
        <w:right w:val="none" w:sz="0" w:space="0" w:color="auto"/>
      </w:divBdr>
    </w:div>
    <w:div w:id="988167079">
      <w:bodyDiv w:val="1"/>
      <w:marLeft w:val="0"/>
      <w:marRight w:val="0"/>
      <w:marTop w:val="0"/>
      <w:marBottom w:val="0"/>
      <w:divBdr>
        <w:top w:val="none" w:sz="0" w:space="0" w:color="auto"/>
        <w:left w:val="none" w:sz="0" w:space="0" w:color="auto"/>
        <w:bottom w:val="none" w:sz="0" w:space="0" w:color="auto"/>
        <w:right w:val="none" w:sz="0" w:space="0" w:color="auto"/>
      </w:divBdr>
    </w:div>
    <w:div w:id="995649593">
      <w:bodyDiv w:val="1"/>
      <w:marLeft w:val="0"/>
      <w:marRight w:val="0"/>
      <w:marTop w:val="0"/>
      <w:marBottom w:val="0"/>
      <w:divBdr>
        <w:top w:val="none" w:sz="0" w:space="0" w:color="auto"/>
        <w:left w:val="none" w:sz="0" w:space="0" w:color="auto"/>
        <w:bottom w:val="none" w:sz="0" w:space="0" w:color="auto"/>
        <w:right w:val="none" w:sz="0" w:space="0" w:color="auto"/>
      </w:divBdr>
    </w:div>
    <w:div w:id="996418571">
      <w:bodyDiv w:val="1"/>
      <w:marLeft w:val="0"/>
      <w:marRight w:val="0"/>
      <w:marTop w:val="0"/>
      <w:marBottom w:val="0"/>
      <w:divBdr>
        <w:top w:val="none" w:sz="0" w:space="0" w:color="auto"/>
        <w:left w:val="none" w:sz="0" w:space="0" w:color="auto"/>
        <w:bottom w:val="none" w:sz="0" w:space="0" w:color="auto"/>
        <w:right w:val="none" w:sz="0" w:space="0" w:color="auto"/>
      </w:divBdr>
    </w:div>
    <w:div w:id="1003971346">
      <w:bodyDiv w:val="1"/>
      <w:marLeft w:val="0"/>
      <w:marRight w:val="0"/>
      <w:marTop w:val="0"/>
      <w:marBottom w:val="0"/>
      <w:divBdr>
        <w:top w:val="none" w:sz="0" w:space="0" w:color="auto"/>
        <w:left w:val="none" w:sz="0" w:space="0" w:color="auto"/>
        <w:bottom w:val="none" w:sz="0" w:space="0" w:color="auto"/>
        <w:right w:val="none" w:sz="0" w:space="0" w:color="auto"/>
      </w:divBdr>
    </w:div>
    <w:div w:id="1006640025">
      <w:bodyDiv w:val="1"/>
      <w:marLeft w:val="0"/>
      <w:marRight w:val="0"/>
      <w:marTop w:val="0"/>
      <w:marBottom w:val="0"/>
      <w:divBdr>
        <w:top w:val="none" w:sz="0" w:space="0" w:color="auto"/>
        <w:left w:val="none" w:sz="0" w:space="0" w:color="auto"/>
        <w:bottom w:val="none" w:sz="0" w:space="0" w:color="auto"/>
        <w:right w:val="none" w:sz="0" w:space="0" w:color="auto"/>
      </w:divBdr>
    </w:div>
    <w:div w:id="1007513222">
      <w:bodyDiv w:val="1"/>
      <w:marLeft w:val="0"/>
      <w:marRight w:val="0"/>
      <w:marTop w:val="0"/>
      <w:marBottom w:val="0"/>
      <w:divBdr>
        <w:top w:val="none" w:sz="0" w:space="0" w:color="auto"/>
        <w:left w:val="none" w:sz="0" w:space="0" w:color="auto"/>
        <w:bottom w:val="none" w:sz="0" w:space="0" w:color="auto"/>
        <w:right w:val="none" w:sz="0" w:space="0" w:color="auto"/>
      </w:divBdr>
    </w:div>
    <w:div w:id="1009411291">
      <w:bodyDiv w:val="1"/>
      <w:marLeft w:val="0"/>
      <w:marRight w:val="0"/>
      <w:marTop w:val="0"/>
      <w:marBottom w:val="0"/>
      <w:divBdr>
        <w:top w:val="none" w:sz="0" w:space="0" w:color="auto"/>
        <w:left w:val="none" w:sz="0" w:space="0" w:color="auto"/>
        <w:bottom w:val="none" w:sz="0" w:space="0" w:color="auto"/>
        <w:right w:val="none" w:sz="0" w:space="0" w:color="auto"/>
      </w:divBdr>
    </w:div>
    <w:div w:id="1015619736">
      <w:bodyDiv w:val="1"/>
      <w:marLeft w:val="0"/>
      <w:marRight w:val="0"/>
      <w:marTop w:val="0"/>
      <w:marBottom w:val="0"/>
      <w:divBdr>
        <w:top w:val="none" w:sz="0" w:space="0" w:color="auto"/>
        <w:left w:val="none" w:sz="0" w:space="0" w:color="auto"/>
        <w:bottom w:val="none" w:sz="0" w:space="0" w:color="auto"/>
        <w:right w:val="none" w:sz="0" w:space="0" w:color="auto"/>
      </w:divBdr>
    </w:div>
    <w:div w:id="1018235805">
      <w:bodyDiv w:val="1"/>
      <w:marLeft w:val="0"/>
      <w:marRight w:val="0"/>
      <w:marTop w:val="0"/>
      <w:marBottom w:val="0"/>
      <w:divBdr>
        <w:top w:val="none" w:sz="0" w:space="0" w:color="auto"/>
        <w:left w:val="none" w:sz="0" w:space="0" w:color="auto"/>
        <w:bottom w:val="none" w:sz="0" w:space="0" w:color="auto"/>
        <w:right w:val="none" w:sz="0" w:space="0" w:color="auto"/>
      </w:divBdr>
      <w:divsChild>
        <w:div w:id="637226348">
          <w:marLeft w:val="0"/>
          <w:marRight w:val="0"/>
          <w:marTop w:val="0"/>
          <w:marBottom w:val="0"/>
          <w:divBdr>
            <w:top w:val="none" w:sz="0" w:space="0" w:color="auto"/>
            <w:left w:val="none" w:sz="0" w:space="0" w:color="auto"/>
            <w:bottom w:val="none" w:sz="0" w:space="0" w:color="auto"/>
            <w:right w:val="none" w:sz="0" w:space="0" w:color="auto"/>
          </w:divBdr>
          <w:divsChild>
            <w:div w:id="1150946035">
              <w:marLeft w:val="0"/>
              <w:marRight w:val="0"/>
              <w:marTop w:val="0"/>
              <w:marBottom w:val="0"/>
              <w:divBdr>
                <w:top w:val="none" w:sz="0" w:space="0" w:color="auto"/>
                <w:left w:val="none" w:sz="0" w:space="0" w:color="auto"/>
                <w:bottom w:val="none" w:sz="0" w:space="0" w:color="auto"/>
                <w:right w:val="none" w:sz="0" w:space="0" w:color="auto"/>
              </w:divBdr>
              <w:divsChild>
                <w:div w:id="1052924462">
                  <w:marLeft w:val="0"/>
                  <w:marRight w:val="0"/>
                  <w:marTop w:val="0"/>
                  <w:marBottom w:val="0"/>
                  <w:divBdr>
                    <w:top w:val="none" w:sz="0" w:space="0" w:color="auto"/>
                    <w:left w:val="none" w:sz="0" w:space="0" w:color="auto"/>
                    <w:bottom w:val="none" w:sz="0" w:space="0" w:color="auto"/>
                    <w:right w:val="none" w:sz="0" w:space="0" w:color="auto"/>
                  </w:divBdr>
                  <w:divsChild>
                    <w:div w:id="1648977432">
                      <w:marLeft w:val="0"/>
                      <w:marRight w:val="0"/>
                      <w:marTop w:val="0"/>
                      <w:marBottom w:val="0"/>
                      <w:divBdr>
                        <w:top w:val="none" w:sz="0" w:space="0" w:color="auto"/>
                        <w:left w:val="none" w:sz="0" w:space="0" w:color="auto"/>
                        <w:bottom w:val="none" w:sz="0" w:space="0" w:color="auto"/>
                        <w:right w:val="none" w:sz="0" w:space="0" w:color="auto"/>
                      </w:divBdr>
                      <w:divsChild>
                        <w:div w:id="261492793">
                          <w:marLeft w:val="0"/>
                          <w:marRight w:val="0"/>
                          <w:marTop w:val="0"/>
                          <w:marBottom w:val="0"/>
                          <w:divBdr>
                            <w:top w:val="none" w:sz="0" w:space="0" w:color="auto"/>
                            <w:left w:val="none" w:sz="0" w:space="0" w:color="auto"/>
                            <w:bottom w:val="none" w:sz="0" w:space="0" w:color="auto"/>
                            <w:right w:val="none" w:sz="0" w:space="0" w:color="auto"/>
                          </w:divBdr>
                          <w:divsChild>
                            <w:div w:id="178588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9966145">
      <w:bodyDiv w:val="1"/>
      <w:marLeft w:val="0"/>
      <w:marRight w:val="0"/>
      <w:marTop w:val="0"/>
      <w:marBottom w:val="0"/>
      <w:divBdr>
        <w:top w:val="none" w:sz="0" w:space="0" w:color="auto"/>
        <w:left w:val="none" w:sz="0" w:space="0" w:color="auto"/>
        <w:bottom w:val="none" w:sz="0" w:space="0" w:color="auto"/>
        <w:right w:val="none" w:sz="0" w:space="0" w:color="auto"/>
      </w:divBdr>
    </w:div>
    <w:div w:id="1032726072">
      <w:bodyDiv w:val="1"/>
      <w:marLeft w:val="0"/>
      <w:marRight w:val="0"/>
      <w:marTop w:val="0"/>
      <w:marBottom w:val="0"/>
      <w:divBdr>
        <w:top w:val="none" w:sz="0" w:space="0" w:color="auto"/>
        <w:left w:val="none" w:sz="0" w:space="0" w:color="auto"/>
        <w:bottom w:val="none" w:sz="0" w:space="0" w:color="auto"/>
        <w:right w:val="none" w:sz="0" w:space="0" w:color="auto"/>
      </w:divBdr>
    </w:div>
    <w:div w:id="1041053839">
      <w:bodyDiv w:val="1"/>
      <w:marLeft w:val="0"/>
      <w:marRight w:val="0"/>
      <w:marTop w:val="0"/>
      <w:marBottom w:val="0"/>
      <w:divBdr>
        <w:top w:val="none" w:sz="0" w:space="0" w:color="auto"/>
        <w:left w:val="none" w:sz="0" w:space="0" w:color="auto"/>
        <w:bottom w:val="none" w:sz="0" w:space="0" w:color="auto"/>
        <w:right w:val="none" w:sz="0" w:space="0" w:color="auto"/>
      </w:divBdr>
    </w:div>
    <w:div w:id="1061715068">
      <w:bodyDiv w:val="1"/>
      <w:marLeft w:val="0"/>
      <w:marRight w:val="0"/>
      <w:marTop w:val="0"/>
      <w:marBottom w:val="0"/>
      <w:divBdr>
        <w:top w:val="none" w:sz="0" w:space="0" w:color="auto"/>
        <w:left w:val="none" w:sz="0" w:space="0" w:color="auto"/>
        <w:bottom w:val="none" w:sz="0" w:space="0" w:color="auto"/>
        <w:right w:val="none" w:sz="0" w:space="0" w:color="auto"/>
      </w:divBdr>
    </w:div>
    <w:div w:id="1069697010">
      <w:bodyDiv w:val="1"/>
      <w:marLeft w:val="0"/>
      <w:marRight w:val="0"/>
      <w:marTop w:val="0"/>
      <w:marBottom w:val="0"/>
      <w:divBdr>
        <w:top w:val="none" w:sz="0" w:space="0" w:color="auto"/>
        <w:left w:val="none" w:sz="0" w:space="0" w:color="auto"/>
        <w:bottom w:val="none" w:sz="0" w:space="0" w:color="auto"/>
        <w:right w:val="none" w:sz="0" w:space="0" w:color="auto"/>
      </w:divBdr>
    </w:div>
    <w:div w:id="1086222130">
      <w:bodyDiv w:val="1"/>
      <w:marLeft w:val="0"/>
      <w:marRight w:val="0"/>
      <w:marTop w:val="0"/>
      <w:marBottom w:val="0"/>
      <w:divBdr>
        <w:top w:val="none" w:sz="0" w:space="0" w:color="auto"/>
        <w:left w:val="none" w:sz="0" w:space="0" w:color="auto"/>
        <w:bottom w:val="none" w:sz="0" w:space="0" w:color="auto"/>
        <w:right w:val="none" w:sz="0" w:space="0" w:color="auto"/>
      </w:divBdr>
    </w:div>
    <w:div w:id="1116414129">
      <w:bodyDiv w:val="1"/>
      <w:marLeft w:val="0"/>
      <w:marRight w:val="0"/>
      <w:marTop w:val="0"/>
      <w:marBottom w:val="0"/>
      <w:divBdr>
        <w:top w:val="none" w:sz="0" w:space="0" w:color="auto"/>
        <w:left w:val="none" w:sz="0" w:space="0" w:color="auto"/>
        <w:bottom w:val="none" w:sz="0" w:space="0" w:color="auto"/>
        <w:right w:val="none" w:sz="0" w:space="0" w:color="auto"/>
      </w:divBdr>
    </w:div>
    <w:div w:id="1117332037">
      <w:bodyDiv w:val="1"/>
      <w:marLeft w:val="0"/>
      <w:marRight w:val="0"/>
      <w:marTop w:val="0"/>
      <w:marBottom w:val="0"/>
      <w:divBdr>
        <w:top w:val="none" w:sz="0" w:space="0" w:color="auto"/>
        <w:left w:val="none" w:sz="0" w:space="0" w:color="auto"/>
        <w:bottom w:val="none" w:sz="0" w:space="0" w:color="auto"/>
        <w:right w:val="none" w:sz="0" w:space="0" w:color="auto"/>
      </w:divBdr>
    </w:div>
    <w:div w:id="1119449348">
      <w:bodyDiv w:val="1"/>
      <w:marLeft w:val="0"/>
      <w:marRight w:val="0"/>
      <w:marTop w:val="0"/>
      <w:marBottom w:val="0"/>
      <w:divBdr>
        <w:top w:val="none" w:sz="0" w:space="0" w:color="auto"/>
        <w:left w:val="none" w:sz="0" w:space="0" w:color="auto"/>
        <w:bottom w:val="none" w:sz="0" w:space="0" w:color="auto"/>
        <w:right w:val="none" w:sz="0" w:space="0" w:color="auto"/>
      </w:divBdr>
    </w:div>
    <w:div w:id="1120999018">
      <w:bodyDiv w:val="1"/>
      <w:marLeft w:val="0"/>
      <w:marRight w:val="0"/>
      <w:marTop w:val="0"/>
      <w:marBottom w:val="0"/>
      <w:divBdr>
        <w:top w:val="none" w:sz="0" w:space="0" w:color="auto"/>
        <w:left w:val="none" w:sz="0" w:space="0" w:color="auto"/>
        <w:bottom w:val="none" w:sz="0" w:space="0" w:color="auto"/>
        <w:right w:val="none" w:sz="0" w:space="0" w:color="auto"/>
      </w:divBdr>
    </w:div>
    <w:div w:id="1135366417">
      <w:bodyDiv w:val="1"/>
      <w:marLeft w:val="0"/>
      <w:marRight w:val="0"/>
      <w:marTop w:val="0"/>
      <w:marBottom w:val="0"/>
      <w:divBdr>
        <w:top w:val="none" w:sz="0" w:space="0" w:color="auto"/>
        <w:left w:val="none" w:sz="0" w:space="0" w:color="auto"/>
        <w:bottom w:val="none" w:sz="0" w:space="0" w:color="auto"/>
        <w:right w:val="none" w:sz="0" w:space="0" w:color="auto"/>
      </w:divBdr>
    </w:div>
    <w:div w:id="1140151978">
      <w:bodyDiv w:val="1"/>
      <w:marLeft w:val="0"/>
      <w:marRight w:val="0"/>
      <w:marTop w:val="0"/>
      <w:marBottom w:val="0"/>
      <w:divBdr>
        <w:top w:val="none" w:sz="0" w:space="0" w:color="auto"/>
        <w:left w:val="none" w:sz="0" w:space="0" w:color="auto"/>
        <w:bottom w:val="none" w:sz="0" w:space="0" w:color="auto"/>
        <w:right w:val="none" w:sz="0" w:space="0" w:color="auto"/>
      </w:divBdr>
      <w:divsChild>
        <w:div w:id="534735344">
          <w:marLeft w:val="0"/>
          <w:marRight w:val="0"/>
          <w:marTop w:val="0"/>
          <w:marBottom w:val="0"/>
          <w:divBdr>
            <w:top w:val="none" w:sz="0" w:space="0" w:color="auto"/>
            <w:left w:val="none" w:sz="0" w:space="0" w:color="auto"/>
            <w:bottom w:val="none" w:sz="0" w:space="0" w:color="auto"/>
            <w:right w:val="none" w:sz="0" w:space="0" w:color="auto"/>
          </w:divBdr>
          <w:divsChild>
            <w:div w:id="197722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518775">
      <w:bodyDiv w:val="1"/>
      <w:marLeft w:val="0"/>
      <w:marRight w:val="0"/>
      <w:marTop w:val="0"/>
      <w:marBottom w:val="0"/>
      <w:divBdr>
        <w:top w:val="none" w:sz="0" w:space="0" w:color="auto"/>
        <w:left w:val="none" w:sz="0" w:space="0" w:color="auto"/>
        <w:bottom w:val="none" w:sz="0" w:space="0" w:color="auto"/>
        <w:right w:val="none" w:sz="0" w:space="0" w:color="auto"/>
      </w:divBdr>
    </w:div>
    <w:div w:id="1149327434">
      <w:bodyDiv w:val="1"/>
      <w:marLeft w:val="0"/>
      <w:marRight w:val="0"/>
      <w:marTop w:val="0"/>
      <w:marBottom w:val="0"/>
      <w:divBdr>
        <w:top w:val="none" w:sz="0" w:space="0" w:color="auto"/>
        <w:left w:val="none" w:sz="0" w:space="0" w:color="auto"/>
        <w:bottom w:val="none" w:sz="0" w:space="0" w:color="auto"/>
        <w:right w:val="none" w:sz="0" w:space="0" w:color="auto"/>
      </w:divBdr>
    </w:div>
    <w:div w:id="1155148605">
      <w:bodyDiv w:val="1"/>
      <w:marLeft w:val="0"/>
      <w:marRight w:val="0"/>
      <w:marTop w:val="0"/>
      <w:marBottom w:val="0"/>
      <w:divBdr>
        <w:top w:val="none" w:sz="0" w:space="0" w:color="auto"/>
        <w:left w:val="none" w:sz="0" w:space="0" w:color="auto"/>
        <w:bottom w:val="none" w:sz="0" w:space="0" w:color="auto"/>
        <w:right w:val="none" w:sz="0" w:space="0" w:color="auto"/>
      </w:divBdr>
    </w:div>
    <w:div w:id="1167786139">
      <w:bodyDiv w:val="1"/>
      <w:marLeft w:val="0"/>
      <w:marRight w:val="0"/>
      <w:marTop w:val="0"/>
      <w:marBottom w:val="0"/>
      <w:divBdr>
        <w:top w:val="none" w:sz="0" w:space="0" w:color="auto"/>
        <w:left w:val="none" w:sz="0" w:space="0" w:color="auto"/>
        <w:bottom w:val="none" w:sz="0" w:space="0" w:color="auto"/>
        <w:right w:val="none" w:sz="0" w:space="0" w:color="auto"/>
      </w:divBdr>
    </w:div>
    <w:div w:id="1169490775">
      <w:bodyDiv w:val="1"/>
      <w:marLeft w:val="0"/>
      <w:marRight w:val="0"/>
      <w:marTop w:val="0"/>
      <w:marBottom w:val="0"/>
      <w:divBdr>
        <w:top w:val="none" w:sz="0" w:space="0" w:color="auto"/>
        <w:left w:val="none" w:sz="0" w:space="0" w:color="auto"/>
        <w:bottom w:val="none" w:sz="0" w:space="0" w:color="auto"/>
        <w:right w:val="none" w:sz="0" w:space="0" w:color="auto"/>
      </w:divBdr>
    </w:div>
    <w:div w:id="1181310642">
      <w:bodyDiv w:val="1"/>
      <w:marLeft w:val="0"/>
      <w:marRight w:val="0"/>
      <w:marTop w:val="0"/>
      <w:marBottom w:val="0"/>
      <w:divBdr>
        <w:top w:val="none" w:sz="0" w:space="0" w:color="auto"/>
        <w:left w:val="none" w:sz="0" w:space="0" w:color="auto"/>
        <w:bottom w:val="none" w:sz="0" w:space="0" w:color="auto"/>
        <w:right w:val="none" w:sz="0" w:space="0" w:color="auto"/>
      </w:divBdr>
      <w:divsChild>
        <w:div w:id="851529005">
          <w:marLeft w:val="0"/>
          <w:marRight w:val="0"/>
          <w:marTop w:val="0"/>
          <w:marBottom w:val="0"/>
          <w:divBdr>
            <w:top w:val="none" w:sz="0" w:space="0" w:color="auto"/>
            <w:left w:val="none" w:sz="0" w:space="0" w:color="auto"/>
            <w:bottom w:val="none" w:sz="0" w:space="0" w:color="auto"/>
            <w:right w:val="none" w:sz="0" w:space="0" w:color="auto"/>
          </w:divBdr>
          <w:divsChild>
            <w:div w:id="1534073565">
              <w:marLeft w:val="0"/>
              <w:marRight w:val="0"/>
              <w:marTop w:val="0"/>
              <w:marBottom w:val="0"/>
              <w:divBdr>
                <w:top w:val="none" w:sz="0" w:space="0" w:color="auto"/>
                <w:left w:val="none" w:sz="0" w:space="0" w:color="auto"/>
                <w:bottom w:val="none" w:sz="0" w:space="0" w:color="auto"/>
                <w:right w:val="none" w:sz="0" w:space="0" w:color="auto"/>
              </w:divBdr>
              <w:divsChild>
                <w:div w:id="93019365">
                  <w:marLeft w:val="0"/>
                  <w:marRight w:val="0"/>
                  <w:marTop w:val="0"/>
                  <w:marBottom w:val="0"/>
                  <w:divBdr>
                    <w:top w:val="none" w:sz="0" w:space="0" w:color="auto"/>
                    <w:left w:val="none" w:sz="0" w:space="0" w:color="auto"/>
                    <w:bottom w:val="none" w:sz="0" w:space="0" w:color="auto"/>
                    <w:right w:val="none" w:sz="0" w:space="0" w:color="auto"/>
                  </w:divBdr>
                  <w:divsChild>
                    <w:div w:id="968246347">
                      <w:marLeft w:val="0"/>
                      <w:marRight w:val="0"/>
                      <w:marTop w:val="0"/>
                      <w:marBottom w:val="0"/>
                      <w:divBdr>
                        <w:top w:val="none" w:sz="0" w:space="0" w:color="auto"/>
                        <w:left w:val="none" w:sz="0" w:space="0" w:color="auto"/>
                        <w:bottom w:val="none" w:sz="0" w:space="0" w:color="auto"/>
                        <w:right w:val="none" w:sz="0" w:space="0" w:color="auto"/>
                      </w:divBdr>
                      <w:divsChild>
                        <w:div w:id="640891372">
                          <w:marLeft w:val="0"/>
                          <w:marRight w:val="0"/>
                          <w:marTop w:val="0"/>
                          <w:marBottom w:val="0"/>
                          <w:divBdr>
                            <w:top w:val="none" w:sz="0" w:space="0" w:color="auto"/>
                            <w:left w:val="none" w:sz="0" w:space="0" w:color="auto"/>
                            <w:bottom w:val="none" w:sz="0" w:space="0" w:color="auto"/>
                            <w:right w:val="none" w:sz="0" w:space="0" w:color="auto"/>
                          </w:divBdr>
                          <w:divsChild>
                            <w:div w:id="33176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1991010">
      <w:bodyDiv w:val="1"/>
      <w:marLeft w:val="0"/>
      <w:marRight w:val="0"/>
      <w:marTop w:val="0"/>
      <w:marBottom w:val="0"/>
      <w:divBdr>
        <w:top w:val="none" w:sz="0" w:space="0" w:color="auto"/>
        <w:left w:val="none" w:sz="0" w:space="0" w:color="auto"/>
        <w:bottom w:val="none" w:sz="0" w:space="0" w:color="auto"/>
        <w:right w:val="none" w:sz="0" w:space="0" w:color="auto"/>
      </w:divBdr>
    </w:div>
    <w:div w:id="1207137455">
      <w:bodyDiv w:val="1"/>
      <w:marLeft w:val="0"/>
      <w:marRight w:val="0"/>
      <w:marTop w:val="0"/>
      <w:marBottom w:val="0"/>
      <w:divBdr>
        <w:top w:val="none" w:sz="0" w:space="0" w:color="auto"/>
        <w:left w:val="none" w:sz="0" w:space="0" w:color="auto"/>
        <w:bottom w:val="none" w:sz="0" w:space="0" w:color="auto"/>
        <w:right w:val="none" w:sz="0" w:space="0" w:color="auto"/>
      </w:divBdr>
    </w:div>
    <w:div w:id="1210995117">
      <w:bodyDiv w:val="1"/>
      <w:marLeft w:val="0"/>
      <w:marRight w:val="0"/>
      <w:marTop w:val="0"/>
      <w:marBottom w:val="0"/>
      <w:divBdr>
        <w:top w:val="none" w:sz="0" w:space="0" w:color="auto"/>
        <w:left w:val="none" w:sz="0" w:space="0" w:color="auto"/>
        <w:bottom w:val="none" w:sz="0" w:space="0" w:color="auto"/>
        <w:right w:val="none" w:sz="0" w:space="0" w:color="auto"/>
      </w:divBdr>
    </w:div>
    <w:div w:id="1243484782">
      <w:bodyDiv w:val="1"/>
      <w:marLeft w:val="0"/>
      <w:marRight w:val="0"/>
      <w:marTop w:val="0"/>
      <w:marBottom w:val="0"/>
      <w:divBdr>
        <w:top w:val="none" w:sz="0" w:space="0" w:color="auto"/>
        <w:left w:val="none" w:sz="0" w:space="0" w:color="auto"/>
        <w:bottom w:val="none" w:sz="0" w:space="0" w:color="auto"/>
        <w:right w:val="none" w:sz="0" w:space="0" w:color="auto"/>
      </w:divBdr>
    </w:div>
    <w:div w:id="1246376849">
      <w:bodyDiv w:val="1"/>
      <w:marLeft w:val="0"/>
      <w:marRight w:val="0"/>
      <w:marTop w:val="0"/>
      <w:marBottom w:val="0"/>
      <w:divBdr>
        <w:top w:val="none" w:sz="0" w:space="0" w:color="auto"/>
        <w:left w:val="none" w:sz="0" w:space="0" w:color="auto"/>
        <w:bottom w:val="none" w:sz="0" w:space="0" w:color="auto"/>
        <w:right w:val="none" w:sz="0" w:space="0" w:color="auto"/>
      </w:divBdr>
    </w:div>
    <w:div w:id="1246693807">
      <w:bodyDiv w:val="1"/>
      <w:marLeft w:val="0"/>
      <w:marRight w:val="0"/>
      <w:marTop w:val="0"/>
      <w:marBottom w:val="0"/>
      <w:divBdr>
        <w:top w:val="none" w:sz="0" w:space="0" w:color="auto"/>
        <w:left w:val="none" w:sz="0" w:space="0" w:color="auto"/>
        <w:bottom w:val="none" w:sz="0" w:space="0" w:color="auto"/>
        <w:right w:val="none" w:sz="0" w:space="0" w:color="auto"/>
      </w:divBdr>
    </w:div>
    <w:div w:id="1248923931">
      <w:bodyDiv w:val="1"/>
      <w:marLeft w:val="0"/>
      <w:marRight w:val="0"/>
      <w:marTop w:val="0"/>
      <w:marBottom w:val="0"/>
      <w:divBdr>
        <w:top w:val="none" w:sz="0" w:space="0" w:color="auto"/>
        <w:left w:val="none" w:sz="0" w:space="0" w:color="auto"/>
        <w:bottom w:val="none" w:sz="0" w:space="0" w:color="auto"/>
        <w:right w:val="none" w:sz="0" w:space="0" w:color="auto"/>
      </w:divBdr>
    </w:div>
    <w:div w:id="1266187850">
      <w:bodyDiv w:val="1"/>
      <w:marLeft w:val="0"/>
      <w:marRight w:val="0"/>
      <w:marTop w:val="0"/>
      <w:marBottom w:val="0"/>
      <w:divBdr>
        <w:top w:val="none" w:sz="0" w:space="0" w:color="auto"/>
        <w:left w:val="none" w:sz="0" w:space="0" w:color="auto"/>
        <w:bottom w:val="none" w:sz="0" w:space="0" w:color="auto"/>
        <w:right w:val="none" w:sz="0" w:space="0" w:color="auto"/>
      </w:divBdr>
    </w:div>
    <w:div w:id="1268731741">
      <w:bodyDiv w:val="1"/>
      <w:marLeft w:val="0"/>
      <w:marRight w:val="0"/>
      <w:marTop w:val="0"/>
      <w:marBottom w:val="0"/>
      <w:divBdr>
        <w:top w:val="none" w:sz="0" w:space="0" w:color="auto"/>
        <w:left w:val="none" w:sz="0" w:space="0" w:color="auto"/>
        <w:bottom w:val="none" w:sz="0" w:space="0" w:color="auto"/>
        <w:right w:val="none" w:sz="0" w:space="0" w:color="auto"/>
      </w:divBdr>
    </w:div>
    <w:div w:id="1270696227">
      <w:bodyDiv w:val="1"/>
      <w:marLeft w:val="0"/>
      <w:marRight w:val="0"/>
      <w:marTop w:val="0"/>
      <w:marBottom w:val="0"/>
      <w:divBdr>
        <w:top w:val="none" w:sz="0" w:space="0" w:color="auto"/>
        <w:left w:val="none" w:sz="0" w:space="0" w:color="auto"/>
        <w:bottom w:val="none" w:sz="0" w:space="0" w:color="auto"/>
        <w:right w:val="none" w:sz="0" w:space="0" w:color="auto"/>
      </w:divBdr>
    </w:div>
    <w:div w:id="1271930418">
      <w:bodyDiv w:val="1"/>
      <w:marLeft w:val="0"/>
      <w:marRight w:val="0"/>
      <w:marTop w:val="0"/>
      <w:marBottom w:val="0"/>
      <w:divBdr>
        <w:top w:val="none" w:sz="0" w:space="0" w:color="auto"/>
        <w:left w:val="none" w:sz="0" w:space="0" w:color="auto"/>
        <w:bottom w:val="none" w:sz="0" w:space="0" w:color="auto"/>
        <w:right w:val="none" w:sz="0" w:space="0" w:color="auto"/>
      </w:divBdr>
    </w:div>
    <w:div w:id="1277366051">
      <w:bodyDiv w:val="1"/>
      <w:marLeft w:val="0"/>
      <w:marRight w:val="0"/>
      <w:marTop w:val="0"/>
      <w:marBottom w:val="0"/>
      <w:divBdr>
        <w:top w:val="none" w:sz="0" w:space="0" w:color="auto"/>
        <w:left w:val="none" w:sz="0" w:space="0" w:color="auto"/>
        <w:bottom w:val="none" w:sz="0" w:space="0" w:color="auto"/>
        <w:right w:val="none" w:sz="0" w:space="0" w:color="auto"/>
      </w:divBdr>
    </w:div>
    <w:div w:id="1278181033">
      <w:bodyDiv w:val="1"/>
      <w:marLeft w:val="0"/>
      <w:marRight w:val="0"/>
      <w:marTop w:val="0"/>
      <w:marBottom w:val="0"/>
      <w:divBdr>
        <w:top w:val="none" w:sz="0" w:space="0" w:color="auto"/>
        <w:left w:val="none" w:sz="0" w:space="0" w:color="auto"/>
        <w:bottom w:val="none" w:sz="0" w:space="0" w:color="auto"/>
        <w:right w:val="none" w:sz="0" w:space="0" w:color="auto"/>
      </w:divBdr>
    </w:div>
    <w:div w:id="1283225743">
      <w:bodyDiv w:val="1"/>
      <w:marLeft w:val="0"/>
      <w:marRight w:val="0"/>
      <w:marTop w:val="0"/>
      <w:marBottom w:val="0"/>
      <w:divBdr>
        <w:top w:val="none" w:sz="0" w:space="0" w:color="auto"/>
        <w:left w:val="none" w:sz="0" w:space="0" w:color="auto"/>
        <w:bottom w:val="none" w:sz="0" w:space="0" w:color="auto"/>
        <w:right w:val="none" w:sz="0" w:space="0" w:color="auto"/>
      </w:divBdr>
    </w:div>
    <w:div w:id="1287737969">
      <w:bodyDiv w:val="1"/>
      <w:marLeft w:val="0"/>
      <w:marRight w:val="0"/>
      <w:marTop w:val="0"/>
      <w:marBottom w:val="0"/>
      <w:divBdr>
        <w:top w:val="none" w:sz="0" w:space="0" w:color="auto"/>
        <w:left w:val="none" w:sz="0" w:space="0" w:color="auto"/>
        <w:bottom w:val="none" w:sz="0" w:space="0" w:color="auto"/>
        <w:right w:val="none" w:sz="0" w:space="0" w:color="auto"/>
      </w:divBdr>
    </w:div>
    <w:div w:id="1288119060">
      <w:bodyDiv w:val="1"/>
      <w:marLeft w:val="0"/>
      <w:marRight w:val="0"/>
      <w:marTop w:val="0"/>
      <w:marBottom w:val="0"/>
      <w:divBdr>
        <w:top w:val="none" w:sz="0" w:space="0" w:color="auto"/>
        <w:left w:val="none" w:sz="0" w:space="0" w:color="auto"/>
        <w:bottom w:val="none" w:sz="0" w:space="0" w:color="auto"/>
        <w:right w:val="none" w:sz="0" w:space="0" w:color="auto"/>
      </w:divBdr>
    </w:div>
    <w:div w:id="1292664476">
      <w:bodyDiv w:val="1"/>
      <w:marLeft w:val="0"/>
      <w:marRight w:val="0"/>
      <w:marTop w:val="0"/>
      <w:marBottom w:val="0"/>
      <w:divBdr>
        <w:top w:val="none" w:sz="0" w:space="0" w:color="auto"/>
        <w:left w:val="none" w:sz="0" w:space="0" w:color="auto"/>
        <w:bottom w:val="none" w:sz="0" w:space="0" w:color="auto"/>
        <w:right w:val="none" w:sz="0" w:space="0" w:color="auto"/>
      </w:divBdr>
    </w:div>
    <w:div w:id="1295213922">
      <w:bodyDiv w:val="1"/>
      <w:marLeft w:val="0"/>
      <w:marRight w:val="0"/>
      <w:marTop w:val="0"/>
      <w:marBottom w:val="0"/>
      <w:divBdr>
        <w:top w:val="none" w:sz="0" w:space="0" w:color="auto"/>
        <w:left w:val="none" w:sz="0" w:space="0" w:color="auto"/>
        <w:bottom w:val="none" w:sz="0" w:space="0" w:color="auto"/>
        <w:right w:val="none" w:sz="0" w:space="0" w:color="auto"/>
      </w:divBdr>
    </w:div>
    <w:div w:id="1324233944">
      <w:bodyDiv w:val="1"/>
      <w:marLeft w:val="0"/>
      <w:marRight w:val="0"/>
      <w:marTop w:val="0"/>
      <w:marBottom w:val="0"/>
      <w:divBdr>
        <w:top w:val="none" w:sz="0" w:space="0" w:color="auto"/>
        <w:left w:val="none" w:sz="0" w:space="0" w:color="auto"/>
        <w:bottom w:val="none" w:sz="0" w:space="0" w:color="auto"/>
        <w:right w:val="none" w:sz="0" w:space="0" w:color="auto"/>
      </w:divBdr>
    </w:div>
    <w:div w:id="1325551554">
      <w:bodyDiv w:val="1"/>
      <w:marLeft w:val="0"/>
      <w:marRight w:val="0"/>
      <w:marTop w:val="0"/>
      <w:marBottom w:val="0"/>
      <w:divBdr>
        <w:top w:val="none" w:sz="0" w:space="0" w:color="auto"/>
        <w:left w:val="none" w:sz="0" w:space="0" w:color="auto"/>
        <w:bottom w:val="none" w:sz="0" w:space="0" w:color="auto"/>
        <w:right w:val="none" w:sz="0" w:space="0" w:color="auto"/>
      </w:divBdr>
    </w:div>
    <w:div w:id="1331712856">
      <w:bodyDiv w:val="1"/>
      <w:marLeft w:val="0"/>
      <w:marRight w:val="0"/>
      <w:marTop w:val="0"/>
      <w:marBottom w:val="0"/>
      <w:divBdr>
        <w:top w:val="none" w:sz="0" w:space="0" w:color="auto"/>
        <w:left w:val="none" w:sz="0" w:space="0" w:color="auto"/>
        <w:bottom w:val="none" w:sz="0" w:space="0" w:color="auto"/>
        <w:right w:val="none" w:sz="0" w:space="0" w:color="auto"/>
      </w:divBdr>
    </w:div>
    <w:div w:id="1339117238">
      <w:bodyDiv w:val="1"/>
      <w:marLeft w:val="0"/>
      <w:marRight w:val="0"/>
      <w:marTop w:val="0"/>
      <w:marBottom w:val="0"/>
      <w:divBdr>
        <w:top w:val="none" w:sz="0" w:space="0" w:color="auto"/>
        <w:left w:val="none" w:sz="0" w:space="0" w:color="auto"/>
        <w:bottom w:val="none" w:sz="0" w:space="0" w:color="auto"/>
        <w:right w:val="none" w:sz="0" w:space="0" w:color="auto"/>
      </w:divBdr>
    </w:div>
    <w:div w:id="1356616961">
      <w:bodyDiv w:val="1"/>
      <w:marLeft w:val="0"/>
      <w:marRight w:val="0"/>
      <w:marTop w:val="0"/>
      <w:marBottom w:val="0"/>
      <w:divBdr>
        <w:top w:val="none" w:sz="0" w:space="0" w:color="auto"/>
        <w:left w:val="none" w:sz="0" w:space="0" w:color="auto"/>
        <w:bottom w:val="none" w:sz="0" w:space="0" w:color="auto"/>
        <w:right w:val="none" w:sz="0" w:space="0" w:color="auto"/>
      </w:divBdr>
    </w:div>
    <w:div w:id="1421637973">
      <w:bodyDiv w:val="1"/>
      <w:marLeft w:val="0"/>
      <w:marRight w:val="0"/>
      <w:marTop w:val="0"/>
      <w:marBottom w:val="0"/>
      <w:divBdr>
        <w:top w:val="none" w:sz="0" w:space="0" w:color="auto"/>
        <w:left w:val="none" w:sz="0" w:space="0" w:color="auto"/>
        <w:bottom w:val="none" w:sz="0" w:space="0" w:color="auto"/>
        <w:right w:val="none" w:sz="0" w:space="0" w:color="auto"/>
      </w:divBdr>
    </w:div>
    <w:div w:id="1432899782">
      <w:bodyDiv w:val="1"/>
      <w:marLeft w:val="0"/>
      <w:marRight w:val="0"/>
      <w:marTop w:val="0"/>
      <w:marBottom w:val="0"/>
      <w:divBdr>
        <w:top w:val="none" w:sz="0" w:space="0" w:color="auto"/>
        <w:left w:val="none" w:sz="0" w:space="0" w:color="auto"/>
        <w:bottom w:val="none" w:sz="0" w:space="0" w:color="auto"/>
        <w:right w:val="none" w:sz="0" w:space="0" w:color="auto"/>
      </w:divBdr>
    </w:div>
    <w:div w:id="1436515308">
      <w:bodyDiv w:val="1"/>
      <w:marLeft w:val="0"/>
      <w:marRight w:val="0"/>
      <w:marTop w:val="0"/>
      <w:marBottom w:val="0"/>
      <w:divBdr>
        <w:top w:val="none" w:sz="0" w:space="0" w:color="auto"/>
        <w:left w:val="none" w:sz="0" w:space="0" w:color="auto"/>
        <w:bottom w:val="none" w:sz="0" w:space="0" w:color="auto"/>
        <w:right w:val="none" w:sz="0" w:space="0" w:color="auto"/>
      </w:divBdr>
    </w:div>
    <w:div w:id="1442337383">
      <w:bodyDiv w:val="1"/>
      <w:marLeft w:val="0"/>
      <w:marRight w:val="0"/>
      <w:marTop w:val="0"/>
      <w:marBottom w:val="0"/>
      <w:divBdr>
        <w:top w:val="none" w:sz="0" w:space="0" w:color="auto"/>
        <w:left w:val="none" w:sz="0" w:space="0" w:color="auto"/>
        <w:bottom w:val="none" w:sz="0" w:space="0" w:color="auto"/>
        <w:right w:val="none" w:sz="0" w:space="0" w:color="auto"/>
      </w:divBdr>
    </w:div>
    <w:div w:id="1452213051">
      <w:bodyDiv w:val="1"/>
      <w:marLeft w:val="0"/>
      <w:marRight w:val="0"/>
      <w:marTop w:val="0"/>
      <w:marBottom w:val="0"/>
      <w:divBdr>
        <w:top w:val="none" w:sz="0" w:space="0" w:color="auto"/>
        <w:left w:val="none" w:sz="0" w:space="0" w:color="auto"/>
        <w:bottom w:val="none" w:sz="0" w:space="0" w:color="auto"/>
        <w:right w:val="none" w:sz="0" w:space="0" w:color="auto"/>
      </w:divBdr>
    </w:div>
    <w:div w:id="1474329041">
      <w:bodyDiv w:val="1"/>
      <w:marLeft w:val="0"/>
      <w:marRight w:val="0"/>
      <w:marTop w:val="0"/>
      <w:marBottom w:val="0"/>
      <w:divBdr>
        <w:top w:val="none" w:sz="0" w:space="0" w:color="auto"/>
        <w:left w:val="none" w:sz="0" w:space="0" w:color="auto"/>
        <w:bottom w:val="none" w:sz="0" w:space="0" w:color="auto"/>
        <w:right w:val="none" w:sz="0" w:space="0" w:color="auto"/>
      </w:divBdr>
    </w:div>
    <w:div w:id="1480611330">
      <w:bodyDiv w:val="1"/>
      <w:marLeft w:val="0"/>
      <w:marRight w:val="0"/>
      <w:marTop w:val="0"/>
      <w:marBottom w:val="0"/>
      <w:divBdr>
        <w:top w:val="none" w:sz="0" w:space="0" w:color="auto"/>
        <w:left w:val="none" w:sz="0" w:space="0" w:color="auto"/>
        <w:bottom w:val="none" w:sz="0" w:space="0" w:color="auto"/>
        <w:right w:val="none" w:sz="0" w:space="0" w:color="auto"/>
      </w:divBdr>
    </w:div>
    <w:div w:id="1511486844">
      <w:bodyDiv w:val="1"/>
      <w:marLeft w:val="0"/>
      <w:marRight w:val="0"/>
      <w:marTop w:val="0"/>
      <w:marBottom w:val="0"/>
      <w:divBdr>
        <w:top w:val="none" w:sz="0" w:space="0" w:color="auto"/>
        <w:left w:val="none" w:sz="0" w:space="0" w:color="auto"/>
        <w:bottom w:val="none" w:sz="0" w:space="0" w:color="auto"/>
        <w:right w:val="none" w:sz="0" w:space="0" w:color="auto"/>
      </w:divBdr>
    </w:div>
    <w:div w:id="1514488919">
      <w:bodyDiv w:val="1"/>
      <w:marLeft w:val="0"/>
      <w:marRight w:val="0"/>
      <w:marTop w:val="0"/>
      <w:marBottom w:val="0"/>
      <w:divBdr>
        <w:top w:val="none" w:sz="0" w:space="0" w:color="auto"/>
        <w:left w:val="none" w:sz="0" w:space="0" w:color="auto"/>
        <w:bottom w:val="none" w:sz="0" w:space="0" w:color="auto"/>
        <w:right w:val="none" w:sz="0" w:space="0" w:color="auto"/>
      </w:divBdr>
    </w:div>
    <w:div w:id="1516723663">
      <w:bodyDiv w:val="1"/>
      <w:marLeft w:val="0"/>
      <w:marRight w:val="0"/>
      <w:marTop w:val="0"/>
      <w:marBottom w:val="0"/>
      <w:divBdr>
        <w:top w:val="none" w:sz="0" w:space="0" w:color="auto"/>
        <w:left w:val="none" w:sz="0" w:space="0" w:color="auto"/>
        <w:bottom w:val="none" w:sz="0" w:space="0" w:color="auto"/>
        <w:right w:val="none" w:sz="0" w:space="0" w:color="auto"/>
      </w:divBdr>
    </w:div>
    <w:div w:id="1518957055">
      <w:bodyDiv w:val="1"/>
      <w:marLeft w:val="0"/>
      <w:marRight w:val="0"/>
      <w:marTop w:val="0"/>
      <w:marBottom w:val="0"/>
      <w:divBdr>
        <w:top w:val="none" w:sz="0" w:space="0" w:color="auto"/>
        <w:left w:val="none" w:sz="0" w:space="0" w:color="auto"/>
        <w:bottom w:val="none" w:sz="0" w:space="0" w:color="auto"/>
        <w:right w:val="none" w:sz="0" w:space="0" w:color="auto"/>
      </w:divBdr>
    </w:div>
    <w:div w:id="1524787898">
      <w:bodyDiv w:val="1"/>
      <w:marLeft w:val="0"/>
      <w:marRight w:val="0"/>
      <w:marTop w:val="0"/>
      <w:marBottom w:val="0"/>
      <w:divBdr>
        <w:top w:val="none" w:sz="0" w:space="0" w:color="auto"/>
        <w:left w:val="none" w:sz="0" w:space="0" w:color="auto"/>
        <w:bottom w:val="none" w:sz="0" w:space="0" w:color="auto"/>
        <w:right w:val="none" w:sz="0" w:space="0" w:color="auto"/>
      </w:divBdr>
    </w:div>
    <w:div w:id="1539664699">
      <w:bodyDiv w:val="1"/>
      <w:marLeft w:val="0"/>
      <w:marRight w:val="0"/>
      <w:marTop w:val="0"/>
      <w:marBottom w:val="0"/>
      <w:divBdr>
        <w:top w:val="none" w:sz="0" w:space="0" w:color="auto"/>
        <w:left w:val="none" w:sz="0" w:space="0" w:color="auto"/>
        <w:bottom w:val="none" w:sz="0" w:space="0" w:color="auto"/>
        <w:right w:val="none" w:sz="0" w:space="0" w:color="auto"/>
      </w:divBdr>
    </w:div>
    <w:div w:id="1544176861">
      <w:bodyDiv w:val="1"/>
      <w:marLeft w:val="0"/>
      <w:marRight w:val="0"/>
      <w:marTop w:val="0"/>
      <w:marBottom w:val="0"/>
      <w:divBdr>
        <w:top w:val="none" w:sz="0" w:space="0" w:color="auto"/>
        <w:left w:val="none" w:sz="0" w:space="0" w:color="auto"/>
        <w:bottom w:val="none" w:sz="0" w:space="0" w:color="auto"/>
        <w:right w:val="none" w:sz="0" w:space="0" w:color="auto"/>
      </w:divBdr>
    </w:div>
    <w:div w:id="1544249543">
      <w:bodyDiv w:val="1"/>
      <w:marLeft w:val="0"/>
      <w:marRight w:val="0"/>
      <w:marTop w:val="0"/>
      <w:marBottom w:val="0"/>
      <w:divBdr>
        <w:top w:val="none" w:sz="0" w:space="0" w:color="auto"/>
        <w:left w:val="none" w:sz="0" w:space="0" w:color="auto"/>
        <w:bottom w:val="none" w:sz="0" w:space="0" w:color="auto"/>
        <w:right w:val="none" w:sz="0" w:space="0" w:color="auto"/>
      </w:divBdr>
    </w:div>
    <w:div w:id="1552840770">
      <w:bodyDiv w:val="1"/>
      <w:marLeft w:val="0"/>
      <w:marRight w:val="0"/>
      <w:marTop w:val="0"/>
      <w:marBottom w:val="0"/>
      <w:divBdr>
        <w:top w:val="none" w:sz="0" w:space="0" w:color="auto"/>
        <w:left w:val="none" w:sz="0" w:space="0" w:color="auto"/>
        <w:bottom w:val="none" w:sz="0" w:space="0" w:color="auto"/>
        <w:right w:val="none" w:sz="0" w:space="0" w:color="auto"/>
      </w:divBdr>
    </w:div>
    <w:div w:id="1557399553">
      <w:bodyDiv w:val="1"/>
      <w:marLeft w:val="0"/>
      <w:marRight w:val="0"/>
      <w:marTop w:val="0"/>
      <w:marBottom w:val="0"/>
      <w:divBdr>
        <w:top w:val="none" w:sz="0" w:space="0" w:color="auto"/>
        <w:left w:val="none" w:sz="0" w:space="0" w:color="auto"/>
        <w:bottom w:val="none" w:sz="0" w:space="0" w:color="auto"/>
        <w:right w:val="none" w:sz="0" w:space="0" w:color="auto"/>
      </w:divBdr>
    </w:div>
    <w:div w:id="1564027316">
      <w:bodyDiv w:val="1"/>
      <w:marLeft w:val="0"/>
      <w:marRight w:val="0"/>
      <w:marTop w:val="0"/>
      <w:marBottom w:val="0"/>
      <w:divBdr>
        <w:top w:val="none" w:sz="0" w:space="0" w:color="auto"/>
        <w:left w:val="none" w:sz="0" w:space="0" w:color="auto"/>
        <w:bottom w:val="none" w:sz="0" w:space="0" w:color="auto"/>
        <w:right w:val="none" w:sz="0" w:space="0" w:color="auto"/>
      </w:divBdr>
    </w:div>
    <w:div w:id="1569223394">
      <w:bodyDiv w:val="1"/>
      <w:marLeft w:val="0"/>
      <w:marRight w:val="0"/>
      <w:marTop w:val="0"/>
      <w:marBottom w:val="0"/>
      <w:divBdr>
        <w:top w:val="none" w:sz="0" w:space="0" w:color="auto"/>
        <w:left w:val="none" w:sz="0" w:space="0" w:color="auto"/>
        <w:bottom w:val="none" w:sz="0" w:space="0" w:color="auto"/>
        <w:right w:val="none" w:sz="0" w:space="0" w:color="auto"/>
      </w:divBdr>
      <w:divsChild>
        <w:div w:id="1049063254">
          <w:marLeft w:val="0"/>
          <w:marRight w:val="0"/>
          <w:marTop w:val="0"/>
          <w:marBottom w:val="0"/>
          <w:divBdr>
            <w:top w:val="none" w:sz="0" w:space="0" w:color="auto"/>
            <w:left w:val="none" w:sz="0" w:space="0" w:color="auto"/>
            <w:bottom w:val="none" w:sz="0" w:space="0" w:color="auto"/>
            <w:right w:val="none" w:sz="0" w:space="0" w:color="auto"/>
          </w:divBdr>
          <w:divsChild>
            <w:div w:id="164770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471331">
      <w:bodyDiv w:val="1"/>
      <w:marLeft w:val="0"/>
      <w:marRight w:val="0"/>
      <w:marTop w:val="0"/>
      <w:marBottom w:val="0"/>
      <w:divBdr>
        <w:top w:val="none" w:sz="0" w:space="0" w:color="auto"/>
        <w:left w:val="none" w:sz="0" w:space="0" w:color="auto"/>
        <w:bottom w:val="none" w:sz="0" w:space="0" w:color="auto"/>
        <w:right w:val="none" w:sz="0" w:space="0" w:color="auto"/>
      </w:divBdr>
    </w:div>
    <w:div w:id="1581527387">
      <w:bodyDiv w:val="1"/>
      <w:marLeft w:val="0"/>
      <w:marRight w:val="0"/>
      <w:marTop w:val="0"/>
      <w:marBottom w:val="0"/>
      <w:divBdr>
        <w:top w:val="none" w:sz="0" w:space="0" w:color="auto"/>
        <w:left w:val="none" w:sz="0" w:space="0" w:color="auto"/>
        <w:bottom w:val="none" w:sz="0" w:space="0" w:color="auto"/>
        <w:right w:val="none" w:sz="0" w:space="0" w:color="auto"/>
      </w:divBdr>
    </w:div>
    <w:div w:id="1583762546">
      <w:bodyDiv w:val="1"/>
      <w:marLeft w:val="0"/>
      <w:marRight w:val="0"/>
      <w:marTop w:val="0"/>
      <w:marBottom w:val="0"/>
      <w:divBdr>
        <w:top w:val="none" w:sz="0" w:space="0" w:color="auto"/>
        <w:left w:val="none" w:sz="0" w:space="0" w:color="auto"/>
        <w:bottom w:val="none" w:sz="0" w:space="0" w:color="auto"/>
        <w:right w:val="none" w:sz="0" w:space="0" w:color="auto"/>
      </w:divBdr>
    </w:div>
    <w:div w:id="1586694179">
      <w:bodyDiv w:val="1"/>
      <w:marLeft w:val="0"/>
      <w:marRight w:val="0"/>
      <w:marTop w:val="0"/>
      <w:marBottom w:val="0"/>
      <w:divBdr>
        <w:top w:val="none" w:sz="0" w:space="0" w:color="auto"/>
        <w:left w:val="none" w:sz="0" w:space="0" w:color="auto"/>
        <w:bottom w:val="none" w:sz="0" w:space="0" w:color="auto"/>
        <w:right w:val="none" w:sz="0" w:space="0" w:color="auto"/>
      </w:divBdr>
    </w:div>
    <w:div w:id="1592199203">
      <w:bodyDiv w:val="1"/>
      <w:marLeft w:val="0"/>
      <w:marRight w:val="0"/>
      <w:marTop w:val="0"/>
      <w:marBottom w:val="0"/>
      <w:divBdr>
        <w:top w:val="none" w:sz="0" w:space="0" w:color="auto"/>
        <w:left w:val="none" w:sz="0" w:space="0" w:color="auto"/>
        <w:bottom w:val="none" w:sz="0" w:space="0" w:color="auto"/>
        <w:right w:val="none" w:sz="0" w:space="0" w:color="auto"/>
      </w:divBdr>
    </w:div>
    <w:div w:id="1609116915">
      <w:bodyDiv w:val="1"/>
      <w:marLeft w:val="0"/>
      <w:marRight w:val="0"/>
      <w:marTop w:val="0"/>
      <w:marBottom w:val="0"/>
      <w:divBdr>
        <w:top w:val="none" w:sz="0" w:space="0" w:color="auto"/>
        <w:left w:val="none" w:sz="0" w:space="0" w:color="auto"/>
        <w:bottom w:val="none" w:sz="0" w:space="0" w:color="auto"/>
        <w:right w:val="none" w:sz="0" w:space="0" w:color="auto"/>
      </w:divBdr>
    </w:div>
    <w:div w:id="1615088278">
      <w:bodyDiv w:val="1"/>
      <w:marLeft w:val="0"/>
      <w:marRight w:val="0"/>
      <w:marTop w:val="0"/>
      <w:marBottom w:val="0"/>
      <w:divBdr>
        <w:top w:val="none" w:sz="0" w:space="0" w:color="auto"/>
        <w:left w:val="none" w:sz="0" w:space="0" w:color="auto"/>
        <w:bottom w:val="none" w:sz="0" w:space="0" w:color="auto"/>
        <w:right w:val="none" w:sz="0" w:space="0" w:color="auto"/>
      </w:divBdr>
    </w:div>
    <w:div w:id="1626933557">
      <w:bodyDiv w:val="1"/>
      <w:marLeft w:val="0"/>
      <w:marRight w:val="0"/>
      <w:marTop w:val="0"/>
      <w:marBottom w:val="0"/>
      <w:divBdr>
        <w:top w:val="none" w:sz="0" w:space="0" w:color="auto"/>
        <w:left w:val="none" w:sz="0" w:space="0" w:color="auto"/>
        <w:bottom w:val="none" w:sz="0" w:space="0" w:color="auto"/>
        <w:right w:val="none" w:sz="0" w:space="0" w:color="auto"/>
      </w:divBdr>
    </w:div>
    <w:div w:id="1635330452">
      <w:bodyDiv w:val="1"/>
      <w:marLeft w:val="0"/>
      <w:marRight w:val="0"/>
      <w:marTop w:val="0"/>
      <w:marBottom w:val="0"/>
      <w:divBdr>
        <w:top w:val="none" w:sz="0" w:space="0" w:color="auto"/>
        <w:left w:val="none" w:sz="0" w:space="0" w:color="auto"/>
        <w:bottom w:val="none" w:sz="0" w:space="0" w:color="auto"/>
        <w:right w:val="none" w:sz="0" w:space="0" w:color="auto"/>
      </w:divBdr>
    </w:div>
    <w:div w:id="1647784429">
      <w:bodyDiv w:val="1"/>
      <w:marLeft w:val="0"/>
      <w:marRight w:val="0"/>
      <w:marTop w:val="0"/>
      <w:marBottom w:val="0"/>
      <w:divBdr>
        <w:top w:val="none" w:sz="0" w:space="0" w:color="auto"/>
        <w:left w:val="none" w:sz="0" w:space="0" w:color="auto"/>
        <w:bottom w:val="none" w:sz="0" w:space="0" w:color="auto"/>
        <w:right w:val="none" w:sz="0" w:space="0" w:color="auto"/>
      </w:divBdr>
    </w:div>
    <w:div w:id="1652176312">
      <w:bodyDiv w:val="1"/>
      <w:marLeft w:val="0"/>
      <w:marRight w:val="0"/>
      <w:marTop w:val="0"/>
      <w:marBottom w:val="0"/>
      <w:divBdr>
        <w:top w:val="none" w:sz="0" w:space="0" w:color="auto"/>
        <w:left w:val="none" w:sz="0" w:space="0" w:color="auto"/>
        <w:bottom w:val="none" w:sz="0" w:space="0" w:color="auto"/>
        <w:right w:val="none" w:sz="0" w:space="0" w:color="auto"/>
      </w:divBdr>
    </w:div>
    <w:div w:id="1665739752">
      <w:bodyDiv w:val="1"/>
      <w:marLeft w:val="0"/>
      <w:marRight w:val="0"/>
      <w:marTop w:val="0"/>
      <w:marBottom w:val="0"/>
      <w:divBdr>
        <w:top w:val="none" w:sz="0" w:space="0" w:color="auto"/>
        <w:left w:val="none" w:sz="0" w:space="0" w:color="auto"/>
        <w:bottom w:val="none" w:sz="0" w:space="0" w:color="auto"/>
        <w:right w:val="none" w:sz="0" w:space="0" w:color="auto"/>
      </w:divBdr>
    </w:div>
    <w:div w:id="1667050694">
      <w:bodyDiv w:val="1"/>
      <w:marLeft w:val="0"/>
      <w:marRight w:val="0"/>
      <w:marTop w:val="0"/>
      <w:marBottom w:val="0"/>
      <w:divBdr>
        <w:top w:val="none" w:sz="0" w:space="0" w:color="auto"/>
        <w:left w:val="none" w:sz="0" w:space="0" w:color="auto"/>
        <w:bottom w:val="none" w:sz="0" w:space="0" w:color="auto"/>
        <w:right w:val="none" w:sz="0" w:space="0" w:color="auto"/>
      </w:divBdr>
    </w:div>
    <w:div w:id="1672487525">
      <w:bodyDiv w:val="1"/>
      <w:marLeft w:val="0"/>
      <w:marRight w:val="0"/>
      <w:marTop w:val="0"/>
      <w:marBottom w:val="0"/>
      <w:divBdr>
        <w:top w:val="none" w:sz="0" w:space="0" w:color="auto"/>
        <w:left w:val="none" w:sz="0" w:space="0" w:color="auto"/>
        <w:bottom w:val="none" w:sz="0" w:space="0" w:color="auto"/>
        <w:right w:val="none" w:sz="0" w:space="0" w:color="auto"/>
      </w:divBdr>
    </w:div>
    <w:div w:id="1673946509">
      <w:bodyDiv w:val="1"/>
      <w:marLeft w:val="0"/>
      <w:marRight w:val="0"/>
      <w:marTop w:val="0"/>
      <w:marBottom w:val="0"/>
      <w:divBdr>
        <w:top w:val="none" w:sz="0" w:space="0" w:color="auto"/>
        <w:left w:val="none" w:sz="0" w:space="0" w:color="auto"/>
        <w:bottom w:val="none" w:sz="0" w:space="0" w:color="auto"/>
        <w:right w:val="none" w:sz="0" w:space="0" w:color="auto"/>
      </w:divBdr>
    </w:div>
    <w:div w:id="1688872848">
      <w:bodyDiv w:val="1"/>
      <w:marLeft w:val="0"/>
      <w:marRight w:val="0"/>
      <w:marTop w:val="0"/>
      <w:marBottom w:val="0"/>
      <w:divBdr>
        <w:top w:val="none" w:sz="0" w:space="0" w:color="auto"/>
        <w:left w:val="none" w:sz="0" w:space="0" w:color="auto"/>
        <w:bottom w:val="none" w:sz="0" w:space="0" w:color="auto"/>
        <w:right w:val="none" w:sz="0" w:space="0" w:color="auto"/>
      </w:divBdr>
    </w:div>
    <w:div w:id="1702584961">
      <w:bodyDiv w:val="1"/>
      <w:marLeft w:val="0"/>
      <w:marRight w:val="0"/>
      <w:marTop w:val="0"/>
      <w:marBottom w:val="0"/>
      <w:divBdr>
        <w:top w:val="none" w:sz="0" w:space="0" w:color="auto"/>
        <w:left w:val="none" w:sz="0" w:space="0" w:color="auto"/>
        <w:bottom w:val="none" w:sz="0" w:space="0" w:color="auto"/>
        <w:right w:val="none" w:sz="0" w:space="0" w:color="auto"/>
      </w:divBdr>
    </w:div>
    <w:div w:id="1725447546">
      <w:bodyDiv w:val="1"/>
      <w:marLeft w:val="0"/>
      <w:marRight w:val="0"/>
      <w:marTop w:val="0"/>
      <w:marBottom w:val="0"/>
      <w:divBdr>
        <w:top w:val="none" w:sz="0" w:space="0" w:color="auto"/>
        <w:left w:val="none" w:sz="0" w:space="0" w:color="auto"/>
        <w:bottom w:val="none" w:sz="0" w:space="0" w:color="auto"/>
        <w:right w:val="none" w:sz="0" w:space="0" w:color="auto"/>
      </w:divBdr>
    </w:div>
    <w:div w:id="1732970042">
      <w:bodyDiv w:val="1"/>
      <w:marLeft w:val="0"/>
      <w:marRight w:val="0"/>
      <w:marTop w:val="0"/>
      <w:marBottom w:val="0"/>
      <w:divBdr>
        <w:top w:val="none" w:sz="0" w:space="0" w:color="auto"/>
        <w:left w:val="none" w:sz="0" w:space="0" w:color="auto"/>
        <w:bottom w:val="none" w:sz="0" w:space="0" w:color="auto"/>
        <w:right w:val="none" w:sz="0" w:space="0" w:color="auto"/>
      </w:divBdr>
    </w:div>
    <w:div w:id="1735935460">
      <w:bodyDiv w:val="1"/>
      <w:marLeft w:val="0"/>
      <w:marRight w:val="0"/>
      <w:marTop w:val="0"/>
      <w:marBottom w:val="0"/>
      <w:divBdr>
        <w:top w:val="none" w:sz="0" w:space="0" w:color="auto"/>
        <w:left w:val="none" w:sz="0" w:space="0" w:color="auto"/>
        <w:bottom w:val="none" w:sz="0" w:space="0" w:color="auto"/>
        <w:right w:val="none" w:sz="0" w:space="0" w:color="auto"/>
      </w:divBdr>
    </w:div>
    <w:div w:id="1744252232">
      <w:bodyDiv w:val="1"/>
      <w:marLeft w:val="0"/>
      <w:marRight w:val="0"/>
      <w:marTop w:val="0"/>
      <w:marBottom w:val="0"/>
      <w:divBdr>
        <w:top w:val="none" w:sz="0" w:space="0" w:color="auto"/>
        <w:left w:val="none" w:sz="0" w:space="0" w:color="auto"/>
        <w:bottom w:val="none" w:sz="0" w:space="0" w:color="auto"/>
        <w:right w:val="none" w:sz="0" w:space="0" w:color="auto"/>
      </w:divBdr>
    </w:div>
    <w:div w:id="1746950106">
      <w:bodyDiv w:val="1"/>
      <w:marLeft w:val="0"/>
      <w:marRight w:val="0"/>
      <w:marTop w:val="0"/>
      <w:marBottom w:val="0"/>
      <w:divBdr>
        <w:top w:val="none" w:sz="0" w:space="0" w:color="auto"/>
        <w:left w:val="none" w:sz="0" w:space="0" w:color="auto"/>
        <w:bottom w:val="none" w:sz="0" w:space="0" w:color="auto"/>
        <w:right w:val="none" w:sz="0" w:space="0" w:color="auto"/>
      </w:divBdr>
    </w:div>
    <w:div w:id="1754625646">
      <w:bodyDiv w:val="1"/>
      <w:marLeft w:val="0"/>
      <w:marRight w:val="0"/>
      <w:marTop w:val="0"/>
      <w:marBottom w:val="0"/>
      <w:divBdr>
        <w:top w:val="none" w:sz="0" w:space="0" w:color="auto"/>
        <w:left w:val="none" w:sz="0" w:space="0" w:color="auto"/>
        <w:bottom w:val="none" w:sz="0" w:space="0" w:color="auto"/>
        <w:right w:val="none" w:sz="0" w:space="0" w:color="auto"/>
      </w:divBdr>
    </w:div>
    <w:div w:id="1755084237">
      <w:bodyDiv w:val="1"/>
      <w:marLeft w:val="0"/>
      <w:marRight w:val="0"/>
      <w:marTop w:val="0"/>
      <w:marBottom w:val="0"/>
      <w:divBdr>
        <w:top w:val="none" w:sz="0" w:space="0" w:color="auto"/>
        <w:left w:val="none" w:sz="0" w:space="0" w:color="auto"/>
        <w:bottom w:val="none" w:sz="0" w:space="0" w:color="auto"/>
        <w:right w:val="none" w:sz="0" w:space="0" w:color="auto"/>
      </w:divBdr>
    </w:div>
    <w:div w:id="1770076312">
      <w:bodyDiv w:val="1"/>
      <w:marLeft w:val="0"/>
      <w:marRight w:val="0"/>
      <w:marTop w:val="0"/>
      <w:marBottom w:val="0"/>
      <w:divBdr>
        <w:top w:val="none" w:sz="0" w:space="0" w:color="auto"/>
        <w:left w:val="none" w:sz="0" w:space="0" w:color="auto"/>
        <w:bottom w:val="none" w:sz="0" w:space="0" w:color="auto"/>
        <w:right w:val="none" w:sz="0" w:space="0" w:color="auto"/>
      </w:divBdr>
    </w:div>
    <w:div w:id="1779057589">
      <w:bodyDiv w:val="1"/>
      <w:marLeft w:val="0"/>
      <w:marRight w:val="0"/>
      <w:marTop w:val="0"/>
      <w:marBottom w:val="0"/>
      <w:divBdr>
        <w:top w:val="none" w:sz="0" w:space="0" w:color="auto"/>
        <w:left w:val="none" w:sz="0" w:space="0" w:color="auto"/>
        <w:bottom w:val="none" w:sz="0" w:space="0" w:color="auto"/>
        <w:right w:val="none" w:sz="0" w:space="0" w:color="auto"/>
      </w:divBdr>
    </w:div>
    <w:div w:id="1785464911">
      <w:bodyDiv w:val="1"/>
      <w:marLeft w:val="0"/>
      <w:marRight w:val="0"/>
      <w:marTop w:val="0"/>
      <w:marBottom w:val="0"/>
      <w:divBdr>
        <w:top w:val="none" w:sz="0" w:space="0" w:color="auto"/>
        <w:left w:val="none" w:sz="0" w:space="0" w:color="auto"/>
        <w:bottom w:val="none" w:sz="0" w:space="0" w:color="auto"/>
        <w:right w:val="none" w:sz="0" w:space="0" w:color="auto"/>
      </w:divBdr>
    </w:div>
    <w:div w:id="1786192956">
      <w:bodyDiv w:val="1"/>
      <w:marLeft w:val="0"/>
      <w:marRight w:val="0"/>
      <w:marTop w:val="0"/>
      <w:marBottom w:val="0"/>
      <w:divBdr>
        <w:top w:val="none" w:sz="0" w:space="0" w:color="auto"/>
        <w:left w:val="none" w:sz="0" w:space="0" w:color="auto"/>
        <w:bottom w:val="none" w:sz="0" w:space="0" w:color="auto"/>
        <w:right w:val="none" w:sz="0" w:space="0" w:color="auto"/>
      </w:divBdr>
    </w:div>
    <w:div w:id="1790783483">
      <w:bodyDiv w:val="1"/>
      <w:marLeft w:val="0"/>
      <w:marRight w:val="0"/>
      <w:marTop w:val="0"/>
      <w:marBottom w:val="0"/>
      <w:divBdr>
        <w:top w:val="none" w:sz="0" w:space="0" w:color="auto"/>
        <w:left w:val="none" w:sz="0" w:space="0" w:color="auto"/>
        <w:bottom w:val="none" w:sz="0" w:space="0" w:color="auto"/>
        <w:right w:val="none" w:sz="0" w:space="0" w:color="auto"/>
      </w:divBdr>
    </w:div>
    <w:div w:id="1792280845">
      <w:bodyDiv w:val="1"/>
      <w:marLeft w:val="0"/>
      <w:marRight w:val="0"/>
      <w:marTop w:val="0"/>
      <w:marBottom w:val="0"/>
      <w:divBdr>
        <w:top w:val="none" w:sz="0" w:space="0" w:color="auto"/>
        <w:left w:val="none" w:sz="0" w:space="0" w:color="auto"/>
        <w:bottom w:val="none" w:sz="0" w:space="0" w:color="auto"/>
        <w:right w:val="none" w:sz="0" w:space="0" w:color="auto"/>
      </w:divBdr>
    </w:div>
    <w:div w:id="1796439027">
      <w:bodyDiv w:val="1"/>
      <w:marLeft w:val="0"/>
      <w:marRight w:val="0"/>
      <w:marTop w:val="0"/>
      <w:marBottom w:val="0"/>
      <w:divBdr>
        <w:top w:val="none" w:sz="0" w:space="0" w:color="auto"/>
        <w:left w:val="none" w:sz="0" w:space="0" w:color="auto"/>
        <w:bottom w:val="none" w:sz="0" w:space="0" w:color="auto"/>
        <w:right w:val="none" w:sz="0" w:space="0" w:color="auto"/>
      </w:divBdr>
    </w:div>
    <w:div w:id="1797750081">
      <w:bodyDiv w:val="1"/>
      <w:marLeft w:val="0"/>
      <w:marRight w:val="0"/>
      <w:marTop w:val="0"/>
      <w:marBottom w:val="0"/>
      <w:divBdr>
        <w:top w:val="none" w:sz="0" w:space="0" w:color="auto"/>
        <w:left w:val="none" w:sz="0" w:space="0" w:color="auto"/>
        <w:bottom w:val="none" w:sz="0" w:space="0" w:color="auto"/>
        <w:right w:val="none" w:sz="0" w:space="0" w:color="auto"/>
      </w:divBdr>
      <w:divsChild>
        <w:div w:id="691421511">
          <w:marLeft w:val="0"/>
          <w:marRight w:val="0"/>
          <w:marTop w:val="0"/>
          <w:marBottom w:val="0"/>
          <w:divBdr>
            <w:top w:val="none" w:sz="0" w:space="0" w:color="auto"/>
            <w:left w:val="none" w:sz="0" w:space="0" w:color="auto"/>
            <w:bottom w:val="none" w:sz="0" w:space="0" w:color="auto"/>
            <w:right w:val="none" w:sz="0" w:space="0" w:color="auto"/>
          </w:divBdr>
          <w:divsChild>
            <w:div w:id="725184618">
              <w:marLeft w:val="0"/>
              <w:marRight w:val="0"/>
              <w:marTop w:val="0"/>
              <w:marBottom w:val="0"/>
              <w:divBdr>
                <w:top w:val="none" w:sz="0" w:space="0" w:color="auto"/>
                <w:left w:val="none" w:sz="0" w:space="0" w:color="auto"/>
                <w:bottom w:val="none" w:sz="0" w:space="0" w:color="auto"/>
                <w:right w:val="none" w:sz="0" w:space="0" w:color="auto"/>
              </w:divBdr>
              <w:divsChild>
                <w:div w:id="1495098646">
                  <w:marLeft w:val="0"/>
                  <w:marRight w:val="0"/>
                  <w:marTop w:val="0"/>
                  <w:marBottom w:val="0"/>
                  <w:divBdr>
                    <w:top w:val="none" w:sz="0" w:space="0" w:color="auto"/>
                    <w:left w:val="none" w:sz="0" w:space="0" w:color="auto"/>
                    <w:bottom w:val="none" w:sz="0" w:space="0" w:color="auto"/>
                    <w:right w:val="none" w:sz="0" w:space="0" w:color="auto"/>
                  </w:divBdr>
                  <w:divsChild>
                    <w:div w:id="1278608773">
                      <w:marLeft w:val="0"/>
                      <w:marRight w:val="0"/>
                      <w:marTop w:val="0"/>
                      <w:marBottom w:val="0"/>
                      <w:divBdr>
                        <w:top w:val="none" w:sz="0" w:space="0" w:color="auto"/>
                        <w:left w:val="none" w:sz="0" w:space="0" w:color="auto"/>
                        <w:bottom w:val="none" w:sz="0" w:space="0" w:color="auto"/>
                        <w:right w:val="none" w:sz="0" w:space="0" w:color="auto"/>
                      </w:divBdr>
                      <w:divsChild>
                        <w:div w:id="1024792156">
                          <w:marLeft w:val="0"/>
                          <w:marRight w:val="0"/>
                          <w:marTop w:val="0"/>
                          <w:marBottom w:val="0"/>
                          <w:divBdr>
                            <w:top w:val="none" w:sz="0" w:space="0" w:color="auto"/>
                            <w:left w:val="none" w:sz="0" w:space="0" w:color="auto"/>
                            <w:bottom w:val="none" w:sz="0" w:space="0" w:color="auto"/>
                            <w:right w:val="none" w:sz="0" w:space="0" w:color="auto"/>
                          </w:divBdr>
                          <w:divsChild>
                            <w:div w:id="61999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0755165">
      <w:bodyDiv w:val="1"/>
      <w:marLeft w:val="0"/>
      <w:marRight w:val="0"/>
      <w:marTop w:val="0"/>
      <w:marBottom w:val="0"/>
      <w:divBdr>
        <w:top w:val="none" w:sz="0" w:space="0" w:color="auto"/>
        <w:left w:val="none" w:sz="0" w:space="0" w:color="auto"/>
        <w:bottom w:val="none" w:sz="0" w:space="0" w:color="auto"/>
        <w:right w:val="none" w:sz="0" w:space="0" w:color="auto"/>
      </w:divBdr>
    </w:div>
    <w:div w:id="1831142902">
      <w:bodyDiv w:val="1"/>
      <w:marLeft w:val="0"/>
      <w:marRight w:val="0"/>
      <w:marTop w:val="0"/>
      <w:marBottom w:val="0"/>
      <w:divBdr>
        <w:top w:val="none" w:sz="0" w:space="0" w:color="auto"/>
        <w:left w:val="none" w:sz="0" w:space="0" w:color="auto"/>
        <w:bottom w:val="none" w:sz="0" w:space="0" w:color="auto"/>
        <w:right w:val="none" w:sz="0" w:space="0" w:color="auto"/>
      </w:divBdr>
    </w:div>
    <w:div w:id="1843812616">
      <w:bodyDiv w:val="1"/>
      <w:marLeft w:val="0"/>
      <w:marRight w:val="0"/>
      <w:marTop w:val="0"/>
      <w:marBottom w:val="0"/>
      <w:divBdr>
        <w:top w:val="none" w:sz="0" w:space="0" w:color="auto"/>
        <w:left w:val="none" w:sz="0" w:space="0" w:color="auto"/>
        <w:bottom w:val="none" w:sz="0" w:space="0" w:color="auto"/>
        <w:right w:val="none" w:sz="0" w:space="0" w:color="auto"/>
      </w:divBdr>
    </w:div>
    <w:div w:id="1848248575">
      <w:bodyDiv w:val="1"/>
      <w:marLeft w:val="0"/>
      <w:marRight w:val="0"/>
      <w:marTop w:val="0"/>
      <w:marBottom w:val="0"/>
      <w:divBdr>
        <w:top w:val="none" w:sz="0" w:space="0" w:color="auto"/>
        <w:left w:val="none" w:sz="0" w:space="0" w:color="auto"/>
        <w:bottom w:val="none" w:sz="0" w:space="0" w:color="auto"/>
        <w:right w:val="none" w:sz="0" w:space="0" w:color="auto"/>
      </w:divBdr>
    </w:div>
    <w:div w:id="1856115340">
      <w:bodyDiv w:val="1"/>
      <w:marLeft w:val="0"/>
      <w:marRight w:val="0"/>
      <w:marTop w:val="0"/>
      <w:marBottom w:val="0"/>
      <w:divBdr>
        <w:top w:val="none" w:sz="0" w:space="0" w:color="auto"/>
        <w:left w:val="none" w:sz="0" w:space="0" w:color="auto"/>
        <w:bottom w:val="none" w:sz="0" w:space="0" w:color="auto"/>
        <w:right w:val="none" w:sz="0" w:space="0" w:color="auto"/>
      </w:divBdr>
    </w:div>
    <w:div w:id="1856260755">
      <w:bodyDiv w:val="1"/>
      <w:marLeft w:val="0"/>
      <w:marRight w:val="0"/>
      <w:marTop w:val="0"/>
      <w:marBottom w:val="0"/>
      <w:divBdr>
        <w:top w:val="none" w:sz="0" w:space="0" w:color="auto"/>
        <w:left w:val="none" w:sz="0" w:space="0" w:color="auto"/>
        <w:bottom w:val="none" w:sz="0" w:space="0" w:color="auto"/>
        <w:right w:val="none" w:sz="0" w:space="0" w:color="auto"/>
      </w:divBdr>
    </w:div>
    <w:div w:id="1861581425">
      <w:bodyDiv w:val="1"/>
      <w:marLeft w:val="0"/>
      <w:marRight w:val="0"/>
      <w:marTop w:val="0"/>
      <w:marBottom w:val="0"/>
      <w:divBdr>
        <w:top w:val="none" w:sz="0" w:space="0" w:color="auto"/>
        <w:left w:val="none" w:sz="0" w:space="0" w:color="auto"/>
        <w:bottom w:val="none" w:sz="0" w:space="0" w:color="auto"/>
        <w:right w:val="none" w:sz="0" w:space="0" w:color="auto"/>
      </w:divBdr>
    </w:div>
    <w:div w:id="1875576630">
      <w:bodyDiv w:val="1"/>
      <w:marLeft w:val="0"/>
      <w:marRight w:val="0"/>
      <w:marTop w:val="0"/>
      <w:marBottom w:val="0"/>
      <w:divBdr>
        <w:top w:val="none" w:sz="0" w:space="0" w:color="auto"/>
        <w:left w:val="none" w:sz="0" w:space="0" w:color="auto"/>
        <w:bottom w:val="none" w:sz="0" w:space="0" w:color="auto"/>
        <w:right w:val="none" w:sz="0" w:space="0" w:color="auto"/>
      </w:divBdr>
    </w:div>
    <w:div w:id="1877236809">
      <w:bodyDiv w:val="1"/>
      <w:marLeft w:val="0"/>
      <w:marRight w:val="0"/>
      <w:marTop w:val="0"/>
      <w:marBottom w:val="0"/>
      <w:divBdr>
        <w:top w:val="none" w:sz="0" w:space="0" w:color="auto"/>
        <w:left w:val="none" w:sz="0" w:space="0" w:color="auto"/>
        <w:bottom w:val="none" w:sz="0" w:space="0" w:color="auto"/>
        <w:right w:val="none" w:sz="0" w:space="0" w:color="auto"/>
      </w:divBdr>
      <w:divsChild>
        <w:div w:id="49111403">
          <w:marLeft w:val="0"/>
          <w:marRight w:val="0"/>
          <w:marTop w:val="0"/>
          <w:marBottom w:val="0"/>
          <w:divBdr>
            <w:top w:val="none" w:sz="0" w:space="0" w:color="auto"/>
            <w:left w:val="none" w:sz="0" w:space="0" w:color="auto"/>
            <w:bottom w:val="none" w:sz="0" w:space="0" w:color="auto"/>
            <w:right w:val="none" w:sz="0" w:space="0" w:color="auto"/>
          </w:divBdr>
          <w:divsChild>
            <w:div w:id="1680354350">
              <w:marLeft w:val="0"/>
              <w:marRight w:val="0"/>
              <w:marTop w:val="0"/>
              <w:marBottom w:val="0"/>
              <w:divBdr>
                <w:top w:val="none" w:sz="0" w:space="0" w:color="auto"/>
                <w:left w:val="none" w:sz="0" w:space="0" w:color="auto"/>
                <w:bottom w:val="none" w:sz="0" w:space="0" w:color="auto"/>
                <w:right w:val="none" w:sz="0" w:space="0" w:color="auto"/>
              </w:divBdr>
              <w:divsChild>
                <w:div w:id="732003086">
                  <w:marLeft w:val="0"/>
                  <w:marRight w:val="0"/>
                  <w:marTop w:val="0"/>
                  <w:marBottom w:val="0"/>
                  <w:divBdr>
                    <w:top w:val="none" w:sz="0" w:space="0" w:color="auto"/>
                    <w:left w:val="none" w:sz="0" w:space="0" w:color="auto"/>
                    <w:bottom w:val="none" w:sz="0" w:space="0" w:color="auto"/>
                    <w:right w:val="none" w:sz="0" w:space="0" w:color="auto"/>
                  </w:divBdr>
                  <w:divsChild>
                    <w:div w:id="400560243">
                      <w:marLeft w:val="0"/>
                      <w:marRight w:val="0"/>
                      <w:marTop w:val="0"/>
                      <w:marBottom w:val="0"/>
                      <w:divBdr>
                        <w:top w:val="none" w:sz="0" w:space="0" w:color="auto"/>
                        <w:left w:val="none" w:sz="0" w:space="0" w:color="auto"/>
                        <w:bottom w:val="none" w:sz="0" w:space="0" w:color="auto"/>
                        <w:right w:val="none" w:sz="0" w:space="0" w:color="auto"/>
                      </w:divBdr>
                      <w:divsChild>
                        <w:div w:id="1240363310">
                          <w:marLeft w:val="0"/>
                          <w:marRight w:val="0"/>
                          <w:marTop w:val="0"/>
                          <w:marBottom w:val="0"/>
                          <w:divBdr>
                            <w:top w:val="none" w:sz="0" w:space="0" w:color="auto"/>
                            <w:left w:val="none" w:sz="0" w:space="0" w:color="auto"/>
                            <w:bottom w:val="none" w:sz="0" w:space="0" w:color="auto"/>
                            <w:right w:val="none" w:sz="0" w:space="0" w:color="auto"/>
                          </w:divBdr>
                          <w:divsChild>
                            <w:div w:id="55254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8421297">
      <w:bodyDiv w:val="1"/>
      <w:marLeft w:val="0"/>
      <w:marRight w:val="0"/>
      <w:marTop w:val="0"/>
      <w:marBottom w:val="0"/>
      <w:divBdr>
        <w:top w:val="none" w:sz="0" w:space="0" w:color="auto"/>
        <w:left w:val="none" w:sz="0" w:space="0" w:color="auto"/>
        <w:bottom w:val="none" w:sz="0" w:space="0" w:color="auto"/>
        <w:right w:val="none" w:sz="0" w:space="0" w:color="auto"/>
      </w:divBdr>
    </w:div>
    <w:div w:id="1888488984">
      <w:bodyDiv w:val="1"/>
      <w:marLeft w:val="0"/>
      <w:marRight w:val="0"/>
      <w:marTop w:val="0"/>
      <w:marBottom w:val="0"/>
      <w:divBdr>
        <w:top w:val="none" w:sz="0" w:space="0" w:color="auto"/>
        <w:left w:val="none" w:sz="0" w:space="0" w:color="auto"/>
        <w:bottom w:val="none" w:sz="0" w:space="0" w:color="auto"/>
        <w:right w:val="none" w:sz="0" w:space="0" w:color="auto"/>
      </w:divBdr>
    </w:div>
    <w:div w:id="1889493939">
      <w:bodyDiv w:val="1"/>
      <w:marLeft w:val="0"/>
      <w:marRight w:val="0"/>
      <w:marTop w:val="0"/>
      <w:marBottom w:val="0"/>
      <w:divBdr>
        <w:top w:val="none" w:sz="0" w:space="0" w:color="auto"/>
        <w:left w:val="none" w:sz="0" w:space="0" w:color="auto"/>
        <w:bottom w:val="none" w:sz="0" w:space="0" w:color="auto"/>
        <w:right w:val="none" w:sz="0" w:space="0" w:color="auto"/>
      </w:divBdr>
    </w:div>
    <w:div w:id="1891262468">
      <w:bodyDiv w:val="1"/>
      <w:marLeft w:val="0"/>
      <w:marRight w:val="0"/>
      <w:marTop w:val="0"/>
      <w:marBottom w:val="0"/>
      <w:divBdr>
        <w:top w:val="none" w:sz="0" w:space="0" w:color="auto"/>
        <w:left w:val="none" w:sz="0" w:space="0" w:color="auto"/>
        <w:bottom w:val="none" w:sz="0" w:space="0" w:color="auto"/>
        <w:right w:val="none" w:sz="0" w:space="0" w:color="auto"/>
      </w:divBdr>
    </w:div>
    <w:div w:id="1895458340">
      <w:bodyDiv w:val="1"/>
      <w:marLeft w:val="0"/>
      <w:marRight w:val="0"/>
      <w:marTop w:val="0"/>
      <w:marBottom w:val="0"/>
      <w:divBdr>
        <w:top w:val="none" w:sz="0" w:space="0" w:color="auto"/>
        <w:left w:val="none" w:sz="0" w:space="0" w:color="auto"/>
        <w:bottom w:val="none" w:sz="0" w:space="0" w:color="auto"/>
        <w:right w:val="none" w:sz="0" w:space="0" w:color="auto"/>
      </w:divBdr>
    </w:div>
    <w:div w:id="1898085726">
      <w:bodyDiv w:val="1"/>
      <w:marLeft w:val="0"/>
      <w:marRight w:val="0"/>
      <w:marTop w:val="0"/>
      <w:marBottom w:val="0"/>
      <w:divBdr>
        <w:top w:val="none" w:sz="0" w:space="0" w:color="auto"/>
        <w:left w:val="none" w:sz="0" w:space="0" w:color="auto"/>
        <w:bottom w:val="none" w:sz="0" w:space="0" w:color="auto"/>
        <w:right w:val="none" w:sz="0" w:space="0" w:color="auto"/>
      </w:divBdr>
    </w:div>
    <w:div w:id="1900745658">
      <w:bodyDiv w:val="1"/>
      <w:marLeft w:val="0"/>
      <w:marRight w:val="0"/>
      <w:marTop w:val="0"/>
      <w:marBottom w:val="0"/>
      <w:divBdr>
        <w:top w:val="none" w:sz="0" w:space="0" w:color="auto"/>
        <w:left w:val="none" w:sz="0" w:space="0" w:color="auto"/>
        <w:bottom w:val="none" w:sz="0" w:space="0" w:color="auto"/>
        <w:right w:val="none" w:sz="0" w:space="0" w:color="auto"/>
      </w:divBdr>
    </w:div>
    <w:div w:id="1908303970">
      <w:bodyDiv w:val="1"/>
      <w:marLeft w:val="0"/>
      <w:marRight w:val="0"/>
      <w:marTop w:val="0"/>
      <w:marBottom w:val="0"/>
      <w:divBdr>
        <w:top w:val="none" w:sz="0" w:space="0" w:color="auto"/>
        <w:left w:val="none" w:sz="0" w:space="0" w:color="auto"/>
        <w:bottom w:val="none" w:sz="0" w:space="0" w:color="auto"/>
        <w:right w:val="none" w:sz="0" w:space="0" w:color="auto"/>
      </w:divBdr>
    </w:div>
    <w:div w:id="1908875613">
      <w:bodyDiv w:val="1"/>
      <w:marLeft w:val="0"/>
      <w:marRight w:val="0"/>
      <w:marTop w:val="0"/>
      <w:marBottom w:val="0"/>
      <w:divBdr>
        <w:top w:val="none" w:sz="0" w:space="0" w:color="auto"/>
        <w:left w:val="none" w:sz="0" w:space="0" w:color="auto"/>
        <w:bottom w:val="none" w:sz="0" w:space="0" w:color="auto"/>
        <w:right w:val="none" w:sz="0" w:space="0" w:color="auto"/>
      </w:divBdr>
    </w:div>
    <w:div w:id="1924802112">
      <w:bodyDiv w:val="1"/>
      <w:marLeft w:val="0"/>
      <w:marRight w:val="0"/>
      <w:marTop w:val="0"/>
      <w:marBottom w:val="0"/>
      <w:divBdr>
        <w:top w:val="none" w:sz="0" w:space="0" w:color="auto"/>
        <w:left w:val="none" w:sz="0" w:space="0" w:color="auto"/>
        <w:bottom w:val="none" w:sz="0" w:space="0" w:color="auto"/>
        <w:right w:val="none" w:sz="0" w:space="0" w:color="auto"/>
      </w:divBdr>
    </w:div>
    <w:div w:id="1928810799">
      <w:bodyDiv w:val="1"/>
      <w:marLeft w:val="0"/>
      <w:marRight w:val="0"/>
      <w:marTop w:val="0"/>
      <w:marBottom w:val="0"/>
      <w:divBdr>
        <w:top w:val="none" w:sz="0" w:space="0" w:color="auto"/>
        <w:left w:val="none" w:sz="0" w:space="0" w:color="auto"/>
        <w:bottom w:val="none" w:sz="0" w:space="0" w:color="auto"/>
        <w:right w:val="none" w:sz="0" w:space="0" w:color="auto"/>
      </w:divBdr>
    </w:div>
    <w:div w:id="1952517677">
      <w:bodyDiv w:val="1"/>
      <w:marLeft w:val="0"/>
      <w:marRight w:val="0"/>
      <w:marTop w:val="0"/>
      <w:marBottom w:val="0"/>
      <w:divBdr>
        <w:top w:val="none" w:sz="0" w:space="0" w:color="auto"/>
        <w:left w:val="none" w:sz="0" w:space="0" w:color="auto"/>
        <w:bottom w:val="none" w:sz="0" w:space="0" w:color="auto"/>
        <w:right w:val="none" w:sz="0" w:space="0" w:color="auto"/>
      </w:divBdr>
    </w:div>
    <w:div w:id="1960840102">
      <w:bodyDiv w:val="1"/>
      <w:marLeft w:val="0"/>
      <w:marRight w:val="0"/>
      <w:marTop w:val="0"/>
      <w:marBottom w:val="0"/>
      <w:divBdr>
        <w:top w:val="none" w:sz="0" w:space="0" w:color="auto"/>
        <w:left w:val="none" w:sz="0" w:space="0" w:color="auto"/>
        <w:bottom w:val="none" w:sz="0" w:space="0" w:color="auto"/>
        <w:right w:val="none" w:sz="0" w:space="0" w:color="auto"/>
      </w:divBdr>
    </w:div>
    <w:div w:id="1965034441">
      <w:bodyDiv w:val="1"/>
      <w:marLeft w:val="0"/>
      <w:marRight w:val="0"/>
      <w:marTop w:val="0"/>
      <w:marBottom w:val="0"/>
      <w:divBdr>
        <w:top w:val="none" w:sz="0" w:space="0" w:color="auto"/>
        <w:left w:val="none" w:sz="0" w:space="0" w:color="auto"/>
        <w:bottom w:val="none" w:sz="0" w:space="0" w:color="auto"/>
        <w:right w:val="none" w:sz="0" w:space="0" w:color="auto"/>
      </w:divBdr>
    </w:div>
    <w:div w:id="1971083706">
      <w:bodyDiv w:val="1"/>
      <w:marLeft w:val="0"/>
      <w:marRight w:val="0"/>
      <w:marTop w:val="0"/>
      <w:marBottom w:val="0"/>
      <w:divBdr>
        <w:top w:val="none" w:sz="0" w:space="0" w:color="auto"/>
        <w:left w:val="none" w:sz="0" w:space="0" w:color="auto"/>
        <w:bottom w:val="none" w:sz="0" w:space="0" w:color="auto"/>
        <w:right w:val="none" w:sz="0" w:space="0" w:color="auto"/>
      </w:divBdr>
    </w:div>
    <w:div w:id="1990088286">
      <w:bodyDiv w:val="1"/>
      <w:marLeft w:val="0"/>
      <w:marRight w:val="0"/>
      <w:marTop w:val="0"/>
      <w:marBottom w:val="0"/>
      <w:divBdr>
        <w:top w:val="none" w:sz="0" w:space="0" w:color="auto"/>
        <w:left w:val="none" w:sz="0" w:space="0" w:color="auto"/>
        <w:bottom w:val="none" w:sz="0" w:space="0" w:color="auto"/>
        <w:right w:val="none" w:sz="0" w:space="0" w:color="auto"/>
      </w:divBdr>
    </w:div>
    <w:div w:id="1995794191">
      <w:bodyDiv w:val="1"/>
      <w:marLeft w:val="0"/>
      <w:marRight w:val="0"/>
      <w:marTop w:val="0"/>
      <w:marBottom w:val="0"/>
      <w:divBdr>
        <w:top w:val="none" w:sz="0" w:space="0" w:color="auto"/>
        <w:left w:val="none" w:sz="0" w:space="0" w:color="auto"/>
        <w:bottom w:val="none" w:sz="0" w:space="0" w:color="auto"/>
        <w:right w:val="none" w:sz="0" w:space="0" w:color="auto"/>
      </w:divBdr>
    </w:div>
    <w:div w:id="2008509496">
      <w:bodyDiv w:val="1"/>
      <w:marLeft w:val="0"/>
      <w:marRight w:val="0"/>
      <w:marTop w:val="0"/>
      <w:marBottom w:val="0"/>
      <w:divBdr>
        <w:top w:val="none" w:sz="0" w:space="0" w:color="auto"/>
        <w:left w:val="none" w:sz="0" w:space="0" w:color="auto"/>
        <w:bottom w:val="none" w:sz="0" w:space="0" w:color="auto"/>
        <w:right w:val="none" w:sz="0" w:space="0" w:color="auto"/>
      </w:divBdr>
    </w:div>
    <w:div w:id="2016493296">
      <w:bodyDiv w:val="1"/>
      <w:marLeft w:val="0"/>
      <w:marRight w:val="0"/>
      <w:marTop w:val="0"/>
      <w:marBottom w:val="0"/>
      <w:divBdr>
        <w:top w:val="none" w:sz="0" w:space="0" w:color="auto"/>
        <w:left w:val="none" w:sz="0" w:space="0" w:color="auto"/>
        <w:bottom w:val="none" w:sz="0" w:space="0" w:color="auto"/>
        <w:right w:val="none" w:sz="0" w:space="0" w:color="auto"/>
      </w:divBdr>
    </w:div>
    <w:div w:id="2026784484">
      <w:bodyDiv w:val="1"/>
      <w:marLeft w:val="0"/>
      <w:marRight w:val="0"/>
      <w:marTop w:val="0"/>
      <w:marBottom w:val="0"/>
      <w:divBdr>
        <w:top w:val="none" w:sz="0" w:space="0" w:color="auto"/>
        <w:left w:val="none" w:sz="0" w:space="0" w:color="auto"/>
        <w:bottom w:val="none" w:sz="0" w:space="0" w:color="auto"/>
        <w:right w:val="none" w:sz="0" w:space="0" w:color="auto"/>
      </w:divBdr>
    </w:div>
    <w:div w:id="2035230065">
      <w:bodyDiv w:val="1"/>
      <w:marLeft w:val="0"/>
      <w:marRight w:val="0"/>
      <w:marTop w:val="0"/>
      <w:marBottom w:val="0"/>
      <w:divBdr>
        <w:top w:val="none" w:sz="0" w:space="0" w:color="auto"/>
        <w:left w:val="none" w:sz="0" w:space="0" w:color="auto"/>
        <w:bottom w:val="none" w:sz="0" w:space="0" w:color="auto"/>
        <w:right w:val="none" w:sz="0" w:space="0" w:color="auto"/>
      </w:divBdr>
    </w:div>
    <w:div w:id="2037582985">
      <w:bodyDiv w:val="1"/>
      <w:marLeft w:val="0"/>
      <w:marRight w:val="0"/>
      <w:marTop w:val="0"/>
      <w:marBottom w:val="0"/>
      <w:divBdr>
        <w:top w:val="none" w:sz="0" w:space="0" w:color="auto"/>
        <w:left w:val="none" w:sz="0" w:space="0" w:color="auto"/>
        <w:bottom w:val="none" w:sz="0" w:space="0" w:color="auto"/>
        <w:right w:val="none" w:sz="0" w:space="0" w:color="auto"/>
      </w:divBdr>
    </w:div>
    <w:div w:id="2047293680">
      <w:bodyDiv w:val="1"/>
      <w:marLeft w:val="0"/>
      <w:marRight w:val="0"/>
      <w:marTop w:val="0"/>
      <w:marBottom w:val="0"/>
      <w:divBdr>
        <w:top w:val="none" w:sz="0" w:space="0" w:color="auto"/>
        <w:left w:val="none" w:sz="0" w:space="0" w:color="auto"/>
        <w:bottom w:val="none" w:sz="0" w:space="0" w:color="auto"/>
        <w:right w:val="none" w:sz="0" w:space="0" w:color="auto"/>
      </w:divBdr>
    </w:div>
    <w:div w:id="2048556803">
      <w:bodyDiv w:val="1"/>
      <w:marLeft w:val="0"/>
      <w:marRight w:val="0"/>
      <w:marTop w:val="0"/>
      <w:marBottom w:val="0"/>
      <w:divBdr>
        <w:top w:val="none" w:sz="0" w:space="0" w:color="auto"/>
        <w:left w:val="none" w:sz="0" w:space="0" w:color="auto"/>
        <w:bottom w:val="none" w:sz="0" w:space="0" w:color="auto"/>
        <w:right w:val="none" w:sz="0" w:space="0" w:color="auto"/>
      </w:divBdr>
    </w:div>
    <w:div w:id="2055494583">
      <w:bodyDiv w:val="1"/>
      <w:marLeft w:val="0"/>
      <w:marRight w:val="0"/>
      <w:marTop w:val="0"/>
      <w:marBottom w:val="0"/>
      <w:divBdr>
        <w:top w:val="none" w:sz="0" w:space="0" w:color="auto"/>
        <w:left w:val="none" w:sz="0" w:space="0" w:color="auto"/>
        <w:bottom w:val="none" w:sz="0" w:space="0" w:color="auto"/>
        <w:right w:val="none" w:sz="0" w:space="0" w:color="auto"/>
      </w:divBdr>
    </w:div>
    <w:div w:id="2072776004">
      <w:bodyDiv w:val="1"/>
      <w:marLeft w:val="0"/>
      <w:marRight w:val="0"/>
      <w:marTop w:val="0"/>
      <w:marBottom w:val="0"/>
      <w:divBdr>
        <w:top w:val="none" w:sz="0" w:space="0" w:color="auto"/>
        <w:left w:val="none" w:sz="0" w:space="0" w:color="auto"/>
        <w:bottom w:val="none" w:sz="0" w:space="0" w:color="auto"/>
        <w:right w:val="none" w:sz="0" w:space="0" w:color="auto"/>
      </w:divBdr>
    </w:div>
    <w:div w:id="2081831864">
      <w:bodyDiv w:val="1"/>
      <w:marLeft w:val="0"/>
      <w:marRight w:val="0"/>
      <w:marTop w:val="0"/>
      <w:marBottom w:val="0"/>
      <w:divBdr>
        <w:top w:val="none" w:sz="0" w:space="0" w:color="auto"/>
        <w:left w:val="none" w:sz="0" w:space="0" w:color="auto"/>
        <w:bottom w:val="none" w:sz="0" w:space="0" w:color="auto"/>
        <w:right w:val="none" w:sz="0" w:space="0" w:color="auto"/>
      </w:divBdr>
    </w:div>
    <w:div w:id="2110739031">
      <w:bodyDiv w:val="1"/>
      <w:marLeft w:val="0"/>
      <w:marRight w:val="0"/>
      <w:marTop w:val="0"/>
      <w:marBottom w:val="0"/>
      <w:divBdr>
        <w:top w:val="none" w:sz="0" w:space="0" w:color="auto"/>
        <w:left w:val="none" w:sz="0" w:space="0" w:color="auto"/>
        <w:bottom w:val="none" w:sz="0" w:space="0" w:color="auto"/>
        <w:right w:val="none" w:sz="0" w:space="0" w:color="auto"/>
      </w:divBdr>
    </w:div>
    <w:div w:id="2112118032">
      <w:bodyDiv w:val="1"/>
      <w:marLeft w:val="0"/>
      <w:marRight w:val="0"/>
      <w:marTop w:val="0"/>
      <w:marBottom w:val="0"/>
      <w:divBdr>
        <w:top w:val="none" w:sz="0" w:space="0" w:color="auto"/>
        <w:left w:val="none" w:sz="0" w:space="0" w:color="auto"/>
        <w:bottom w:val="none" w:sz="0" w:space="0" w:color="auto"/>
        <w:right w:val="none" w:sz="0" w:space="0" w:color="auto"/>
      </w:divBdr>
    </w:div>
    <w:div w:id="2112698239">
      <w:bodyDiv w:val="1"/>
      <w:marLeft w:val="0"/>
      <w:marRight w:val="0"/>
      <w:marTop w:val="0"/>
      <w:marBottom w:val="0"/>
      <w:divBdr>
        <w:top w:val="none" w:sz="0" w:space="0" w:color="auto"/>
        <w:left w:val="none" w:sz="0" w:space="0" w:color="auto"/>
        <w:bottom w:val="none" w:sz="0" w:space="0" w:color="auto"/>
        <w:right w:val="none" w:sz="0" w:space="0" w:color="auto"/>
      </w:divBdr>
    </w:div>
    <w:div w:id="2115175801">
      <w:bodyDiv w:val="1"/>
      <w:marLeft w:val="0"/>
      <w:marRight w:val="0"/>
      <w:marTop w:val="0"/>
      <w:marBottom w:val="0"/>
      <w:divBdr>
        <w:top w:val="none" w:sz="0" w:space="0" w:color="auto"/>
        <w:left w:val="none" w:sz="0" w:space="0" w:color="auto"/>
        <w:bottom w:val="none" w:sz="0" w:space="0" w:color="auto"/>
        <w:right w:val="none" w:sz="0" w:space="0" w:color="auto"/>
      </w:divBdr>
    </w:div>
    <w:div w:id="2132091350">
      <w:bodyDiv w:val="1"/>
      <w:marLeft w:val="0"/>
      <w:marRight w:val="0"/>
      <w:marTop w:val="0"/>
      <w:marBottom w:val="0"/>
      <w:divBdr>
        <w:top w:val="none" w:sz="0" w:space="0" w:color="auto"/>
        <w:left w:val="none" w:sz="0" w:space="0" w:color="auto"/>
        <w:bottom w:val="none" w:sz="0" w:space="0" w:color="auto"/>
        <w:right w:val="none" w:sz="0" w:space="0" w:color="auto"/>
      </w:divBdr>
    </w:div>
    <w:div w:id="21396399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ucas.wankerl@iu-study.org" TargetMode="External"/><Relationship Id="rId13"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475AF86-103D-4113-B390-AF313514516A}">
  <we:reference id="wa200006108" version="1.0.0.0" store="de-DE" storeType="OMEX"/>
  <we:alternateReferences>
    <we:reference id="WA200006108" version="1.0.0.0" store="WA2000061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4081EE-BE2F-4FFD-AEDE-39235E0A93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12286</Words>
  <Characters>77407</Characters>
  <Application>Microsoft Office Word</Application>
  <DocSecurity>0</DocSecurity>
  <Lines>645</Lines>
  <Paragraphs>179</Paragraphs>
  <ScaleCrop>false</ScaleCrop>
  <HeadingPairs>
    <vt:vector size="2" baseType="variant">
      <vt:variant>
        <vt:lpstr>Titel</vt:lpstr>
      </vt:variant>
      <vt:variant>
        <vt:i4>1</vt:i4>
      </vt:variant>
    </vt:vector>
  </HeadingPairs>
  <TitlesOfParts>
    <vt:vector size="1" baseType="lpstr">
      <vt:lpstr>Performancevergleich von Web Mapping Frameworks für meteorologische Anwendungen</vt:lpstr>
    </vt:vector>
  </TitlesOfParts>
  <Company/>
  <LinksUpToDate>false</LinksUpToDate>
  <CharactersWithSpaces>89514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Performancevergleich von Web Mapping Frameworks für meteorologische Anwendungen</dc:title>
  <dc:subject>Kapitel 1 bis 3</dc:subject>
  <dc:creator>Lucas Wankerl</dc:creator>
  <cp:keywords/>
  <dc:description/>
  <cp:lastModifiedBy>Lucas Wankerl</cp:lastModifiedBy>
  <cp:revision>2</cp:revision>
  <cp:lastPrinted>2026-06-07T13:36:00Z</cp:lastPrinted>
  <dcterms:created xsi:type="dcterms:W3CDTF">2026-10-10T16:39:00Z</dcterms:created>
  <dcterms:modified xsi:type="dcterms:W3CDTF">2026-10-10T16:39:00Z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id="NTUzaJSb"/&gt;&lt;style id="http://www.zotero.org/styles/apa" locale="de-DE"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