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Diagrama UML de posible solución para que sirva de guía a la tutora a la hora de guiar a los alumnos con los tips declarados en el 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Solución UML</w:t>
      </w:r>
    </w:p>
    <w:p w:rsidR="00000000" w:rsidDel="00000000" w:rsidP="00000000" w:rsidRDefault="00000000" w:rsidRPr="00000000" w14:paraId="00000007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81613" cy="3242715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242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F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ageBreakBefore w:val="0"/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4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GdJlNPPisLKfY5k3KazMSqzfhw==">AMUW2mXCS0JFGXe2Cpg6xeqyQjeNDM/Dewf9bOWpyc+t3CX0oJiBUOrj7nFm5fDxKPWIqPjcseJbhSs5KTgt5bPMzi+aPUrSxdfTNoy/0alnT5uGTvldHvh0Sn/L8oSe05hevUTmoqIQ9BK84ZU8LdEm0b0821Gelw==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