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6D7EE7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27F102C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</w:t>
      </w:r>
      <w:r w:rsidR="00667DA2">
        <w:rPr>
          <w:rFonts w:ascii="Arial" w:hAnsi="Arial" w:cs="Arial"/>
          <w:sz w:val="22"/>
          <w:szCs w:val="22"/>
        </w:rPr>
        <w:t>Baseline Forms</w:t>
      </w:r>
      <w:r>
        <w:rPr>
          <w:rFonts w:ascii="Arial" w:hAnsi="Arial" w:cs="Arial"/>
          <w:sz w:val="22"/>
          <w:szCs w:val="22"/>
        </w:rPr>
        <w:t>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32B7BE68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4E105F5E" w14:textId="2C1E78C7" w:rsidR="00A9426C" w:rsidRDefault="00A9426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Swedish (Adult Current)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6D7EE7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6D7EE7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6E53C86A" w:rsidR="00095C9C" w:rsidRPr="00D56B1B" w:rsidRDefault="006D7EE7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sectPr w:rsidR="00095C9C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67DA2"/>
    <w:rsid w:val="006963A0"/>
    <w:rsid w:val="006D7EE7"/>
    <w:rsid w:val="00895D9C"/>
    <w:rsid w:val="00916F84"/>
    <w:rsid w:val="00975AF7"/>
    <w:rsid w:val="009E13DB"/>
    <w:rsid w:val="00A9426C"/>
    <w:rsid w:val="00B14AAF"/>
    <w:rsid w:val="00C2336D"/>
    <w:rsid w:val="00C529F9"/>
    <w:rsid w:val="00CA0EE8"/>
    <w:rsid w:val="00CA519A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18</cp:revision>
  <dcterms:created xsi:type="dcterms:W3CDTF">2020-04-02T17:34:00Z</dcterms:created>
  <dcterms:modified xsi:type="dcterms:W3CDTF">2020-04-27T20:13:00Z</dcterms:modified>
</cp:coreProperties>
</file>