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0942" w:rsidRDefault="00CE0942" w:rsidP="00DE07AE">
      <w:r>
        <w:t>APARTADOS QUE INDICA EL ENUNCIADO (PDF ENTRE 10 Y 15 PÁG SIN CONTAR PORTADA NI ANEXOS)</w:t>
      </w:r>
    </w:p>
    <w:p w:rsidR="00CE0942" w:rsidRDefault="00CE0942" w:rsidP="00DE07AE"/>
    <w:p w:rsidR="00CE0942" w:rsidRDefault="00CE0942" w:rsidP="00DE07AE">
      <w:r>
        <w:t>1. INTRODUCCIÓN</w:t>
      </w:r>
    </w:p>
    <w:p w:rsidR="00CE0942" w:rsidRDefault="00CE0942" w:rsidP="00DE07AE">
      <w:r>
        <w:t>2. HIPÓTESIS</w:t>
      </w:r>
    </w:p>
    <w:p w:rsidR="00CE0942" w:rsidRDefault="00CE0942" w:rsidP="00DE07AE">
      <w:r>
        <w:t>3. ANÁLISIS EXPLORATORIO</w:t>
      </w:r>
    </w:p>
    <w:p w:rsidR="00CE0942" w:rsidRDefault="00CE0942" w:rsidP="00DE07AE"/>
    <w:p w:rsidR="00CE0942" w:rsidRDefault="00CE0942" w:rsidP="00DE07AE">
      <w:r>
        <w:t xml:space="preserve">        3.1. PREPROCESADO Y LIMPIEZA DE DATOS</w:t>
      </w:r>
    </w:p>
    <w:p w:rsidR="00CE0942" w:rsidRDefault="00CE0942" w:rsidP="00DE07AE">
      <w:r>
        <w:t xml:space="preserve">        3.2. ANÁLISIS UNIVARIANTE Y HALLAZGOS</w:t>
      </w:r>
    </w:p>
    <w:p w:rsidR="00CE0942" w:rsidRDefault="00CE0942" w:rsidP="00DE07AE">
      <w:r>
        <w:t xml:space="preserve">        3.3. ANÁLISIS BIVARIANTE Y HALLAZGOS</w:t>
      </w:r>
    </w:p>
    <w:p w:rsidR="00CE0942" w:rsidRDefault="00CE0942" w:rsidP="00DE07AE">
      <w:r>
        <w:t xml:space="preserve">        3.4. ANÁLISIS MULTIVARIANTE (SI APLICA)</w:t>
      </w:r>
    </w:p>
    <w:p w:rsidR="00CE0942" w:rsidRDefault="00CE0942" w:rsidP="00DE07AE"/>
    <w:p w:rsidR="00CE0942" w:rsidRDefault="00CE0942" w:rsidP="00DE07AE">
      <w:r>
        <w:t>4. VISUALIZACIONES</w:t>
      </w:r>
    </w:p>
    <w:p w:rsidR="00CE0942" w:rsidRDefault="00CE0942" w:rsidP="00DE07AE">
      <w:r>
        <w:t>5. CONCLUSIONES</w:t>
      </w:r>
    </w:p>
    <w:p w:rsidR="00CE0942" w:rsidRDefault="00CE0942" w:rsidP="00DE07AE"/>
    <w:p w:rsidR="00CE0942" w:rsidRDefault="00CE0942" w:rsidP="00DE07AE">
      <w:r>
        <w:t xml:space="preserve">        5.1. VERIFICACIÓN DE HIPÓTESIS</w:t>
      </w:r>
    </w:p>
    <w:p w:rsidR="00CE0942" w:rsidRDefault="00CE0942" w:rsidP="00DE07AE"/>
    <w:p w:rsidR="00FA572D" w:rsidRDefault="00CE0942" w:rsidP="00DE07AE">
      <w:r>
        <w:t>6. RECOMENDACIONES</w:t>
      </w:r>
    </w:p>
    <w:p w:rsidR="00CE0942" w:rsidRDefault="00CE0942" w:rsidP="00DE07AE"/>
    <w:p w:rsidR="00CE0942" w:rsidRDefault="00CE0942" w:rsidP="00DE07AE"/>
    <w:p w:rsidR="00CE0942" w:rsidRDefault="00DE07AE" w:rsidP="00DE07AE">
      <w:r>
        <w:br w:type="page"/>
      </w:r>
    </w:p>
    <w:p w:rsidR="00CE0942" w:rsidRPr="00DE07AE" w:rsidRDefault="00CE0942" w:rsidP="00DE07AE">
      <w:pPr>
        <w:pStyle w:val="Ttulo1"/>
      </w:pPr>
      <w:r w:rsidRPr="00DE07AE">
        <w:lastRenderedPageBreak/>
        <w:t>INTRODUCCIÓN</w:t>
      </w:r>
    </w:p>
    <w:p w:rsidR="00DE07AE" w:rsidRPr="00DE07AE" w:rsidRDefault="00DE07AE" w:rsidP="00DE07AE">
      <w:r w:rsidRPr="00DE07AE">
        <w:t>El consumo de estupefacientes constituye un fenómeno global que plantea importantes desafíos en materia de salud pública, con repercusiones sociales, económicas y sanitarias. La expansión del uso de sustancias psicoactivas, especialmente entre población juvenil y adulta joven, ha generado una creciente preocupación debido a su impacto tanto en la salud física como mental de los individuos.</w:t>
      </w:r>
    </w:p>
    <w:p w:rsidR="00DE07AE" w:rsidRPr="00DE07AE" w:rsidRDefault="00DE07AE" w:rsidP="00DE07AE">
      <w:r w:rsidRPr="00DE07AE">
        <w:t>En el contexto europeo, los patrones de consumo de drogas presentan una notable heterogeneidad, influida por factores demográficos, sociales y culturales. Diversos estudios han señalado que variables como el</w:t>
      </w:r>
      <w:r w:rsidRPr="00DE07AE">
        <w:rPr>
          <w:rStyle w:val="apple-converted-space"/>
        </w:rPr>
        <w:t> </w:t>
      </w:r>
      <w:r w:rsidRPr="00DE07AE">
        <w:rPr>
          <w:rStyle w:val="Textoennegrita"/>
        </w:rPr>
        <w:t>género</w:t>
      </w:r>
      <w:r w:rsidRPr="00DE07AE">
        <w:t>, la</w:t>
      </w:r>
      <w:r w:rsidRPr="00DE07AE">
        <w:rPr>
          <w:rStyle w:val="apple-converted-space"/>
        </w:rPr>
        <w:t> </w:t>
      </w:r>
      <w:r w:rsidRPr="00DE07AE">
        <w:rPr>
          <w:rStyle w:val="Textoennegrita"/>
        </w:rPr>
        <w:t>edad</w:t>
      </w:r>
      <w:r w:rsidRPr="00DE07AE">
        <w:rPr>
          <w:rStyle w:val="apple-converted-space"/>
        </w:rPr>
        <w:t> </w:t>
      </w:r>
      <w:r w:rsidRPr="00DE07AE">
        <w:t>y el</w:t>
      </w:r>
      <w:r w:rsidRPr="00DE07AE">
        <w:rPr>
          <w:rStyle w:val="apple-converted-space"/>
        </w:rPr>
        <w:t> </w:t>
      </w:r>
      <w:r w:rsidRPr="00DE07AE">
        <w:rPr>
          <w:rStyle w:val="Textoennegrita"/>
        </w:rPr>
        <w:t>país de residencia</w:t>
      </w:r>
      <w:r w:rsidRPr="00DE07AE">
        <w:rPr>
          <w:rStyle w:val="apple-converted-space"/>
        </w:rPr>
        <w:t> </w:t>
      </w:r>
      <w:r w:rsidRPr="00DE07AE">
        <w:t>condicionan de forma significativa la prevalencia y el tipo de sustancias consumidas. Comprender estas diferencias resulta fundamental para el diseño de estrategias eficaces de prevención y para la planificación de políticas públicas basadas en evidencia.</w:t>
      </w:r>
    </w:p>
    <w:p w:rsidR="00DE07AE" w:rsidRPr="00DE07AE" w:rsidRDefault="00DE07AE" w:rsidP="00DE07AE">
      <w:r w:rsidRPr="00DE07AE">
        <w:t>El consumo de estupefacientes puede evolucionar desde un uso ocasional hasta situaciones de dependencia, con consecuencias negativas a nivel individual y colectivo. Estas consecuencias incluyen el deterioro de la salud física y mental, así como efectos adversos en el ámbito educativo, laboral y social. Por ello, el análisis de los patrones de consumo no solo permite describir la magnitud del problema, sino también identificar grupos poblacionales potencialmente más vulnerables.</w:t>
      </w:r>
    </w:p>
    <w:p w:rsidR="00DE07AE" w:rsidRPr="00DE07AE" w:rsidRDefault="00DE07AE" w:rsidP="00DE07AE">
      <w:r w:rsidRPr="00DE07AE">
        <w:t>En este contexto, el presente trabajo realiza un</w:t>
      </w:r>
      <w:r w:rsidRPr="00DE07AE">
        <w:rPr>
          <w:rStyle w:val="apple-converted-space"/>
        </w:rPr>
        <w:t> </w:t>
      </w:r>
      <w:r w:rsidRPr="00DE07AE">
        <w:rPr>
          <w:rStyle w:val="Textoennegrita"/>
        </w:rPr>
        <w:t>Análisis Exploratorio de Datos (EDA)</w:t>
      </w:r>
      <w:r w:rsidRPr="00DE07AE">
        <w:rPr>
          <w:rStyle w:val="apple-converted-space"/>
        </w:rPr>
        <w:t> </w:t>
      </w:r>
      <w:r w:rsidRPr="00DE07AE">
        <w:t>centrado en el consumo de estupefacientes en Europa, a partir de un conjunto de datos que recoge información sobre la</w:t>
      </w:r>
      <w:r w:rsidRPr="00DE07AE">
        <w:rPr>
          <w:rStyle w:val="apple-converted-space"/>
        </w:rPr>
        <w:t> </w:t>
      </w:r>
      <w:r w:rsidRPr="00DE07AE">
        <w:rPr>
          <w:rStyle w:val="Textoennegrita"/>
        </w:rPr>
        <w:t>prevalencia de consumo por sustancia</w:t>
      </w:r>
      <w:r w:rsidRPr="00DE07AE">
        <w:t>,</w:t>
      </w:r>
      <w:r w:rsidRPr="00DE07AE">
        <w:rPr>
          <w:rStyle w:val="apple-converted-space"/>
        </w:rPr>
        <w:t> </w:t>
      </w:r>
      <w:r w:rsidRPr="00DE07AE">
        <w:rPr>
          <w:rStyle w:val="Textoennegrita"/>
        </w:rPr>
        <w:t>país</w:t>
      </w:r>
      <w:r w:rsidRPr="00DE07AE">
        <w:t>,</w:t>
      </w:r>
      <w:r w:rsidRPr="00DE07AE">
        <w:rPr>
          <w:rStyle w:val="apple-converted-space"/>
        </w:rPr>
        <w:t> </w:t>
      </w:r>
      <w:r w:rsidRPr="00DE07AE">
        <w:rPr>
          <w:rStyle w:val="Textoennegrita"/>
        </w:rPr>
        <w:t>grupo de edad</w:t>
      </w:r>
      <w:r w:rsidRPr="00DE07AE">
        <w:rPr>
          <w:rStyle w:val="apple-converted-space"/>
        </w:rPr>
        <w:t> </w:t>
      </w:r>
      <w:r w:rsidRPr="00DE07AE">
        <w:t>y</w:t>
      </w:r>
      <w:r w:rsidRPr="00DE07AE">
        <w:rPr>
          <w:rStyle w:val="apple-converted-space"/>
        </w:rPr>
        <w:t> </w:t>
      </w:r>
      <w:r w:rsidRPr="00DE07AE">
        <w:rPr>
          <w:rStyle w:val="Textoennegrita"/>
        </w:rPr>
        <w:t>género</w:t>
      </w:r>
      <w:r w:rsidRPr="00DE07AE">
        <w:t>. El objetivo principal es caracterizar estos patrones de consumo y detectar posibles diferencias demográficas y geográficas relevantes.</w:t>
      </w:r>
    </w:p>
    <w:p w:rsidR="00DE07AE" w:rsidRPr="00DE07AE" w:rsidRDefault="00DE07AE" w:rsidP="00DE07AE">
      <w:r w:rsidRPr="00DE07AE">
        <w:t>Aunque inicialmente se plantearon varias líneas de investigación, el análisis se ha delimitado finalmente a dos ejes principales:</w:t>
      </w:r>
    </w:p>
    <w:p w:rsidR="00DE07AE" w:rsidRPr="00DE07AE" w:rsidRDefault="00DE07AE" w:rsidP="00DE07AE">
      <w:pPr>
        <w:pStyle w:val="Prrafodelista"/>
        <w:numPr>
          <w:ilvl w:val="0"/>
          <w:numId w:val="4"/>
        </w:numPr>
      </w:pPr>
      <w:r w:rsidRPr="00DE07AE">
        <w:t>las diferencias de consumo entre hombres y mujeres, y</w:t>
      </w:r>
    </w:p>
    <w:p w:rsidR="00DE07AE" w:rsidRPr="00DE07AE" w:rsidRDefault="00DE07AE" w:rsidP="00DE07AE">
      <w:pPr>
        <w:pStyle w:val="Prrafodelista"/>
        <w:numPr>
          <w:ilvl w:val="0"/>
          <w:numId w:val="4"/>
        </w:numPr>
      </w:pPr>
      <w:r w:rsidRPr="00DE07AE">
        <w:t>las diferencias en la prevalencia del consumo entre países europeos.</w:t>
      </w:r>
    </w:p>
    <w:p w:rsidR="00DE07AE" w:rsidRDefault="00DE07AE" w:rsidP="00DE07AE">
      <w:r w:rsidRPr="00DE07AE">
        <w:t>Esta acotación permite realizar un análisis más preciso y obtener conclusiones claras y comparables, alineadas con los datos disponibles y con los objetivos del proyecto.</w:t>
      </w:r>
    </w:p>
    <w:p w:rsidR="00DE07AE" w:rsidRDefault="00DE07AE" w:rsidP="00DE07AE">
      <w:r w:rsidRPr="00DE07AE">
        <w:t>El consumo de estupefacientes implica riesgos para la salud física y mental, que dependen del tipo de sustancia y del patrón de consumo. Estos riesgos refuerzan la importancia de analizar el consumo de drogas desde una perspectiva poblacional y preventiva.</w:t>
      </w:r>
    </w:p>
    <w:p w:rsidR="00CE0942" w:rsidRDefault="00CE0942" w:rsidP="00DE07AE"/>
    <w:p w:rsidR="00C8749F" w:rsidRDefault="00C8749F" w:rsidP="00C8749F">
      <w:pPr>
        <w:pStyle w:val="Ttulo1"/>
      </w:pPr>
      <w:r>
        <w:lastRenderedPageBreak/>
        <w:t>HIPÓTESIS</w:t>
      </w:r>
    </w:p>
    <w:p w:rsidR="00C8749F" w:rsidRDefault="00C8749F" w:rsidP="00C8749F">
      <w:pPr>
        <w:rPr>
          <w:rFonts w:ascii="Times New Roman" w:hAnsi="Times New Roman"/>
        </w:rPr>
      </w:pPr>
      <w:r>
        <w:t>Antes de iniciar el análisis exploratorio de los datos, se plantearon diversas hipótesis relacionadas con los patrones de consumo de estupefacientes en Europa. No obstante, con el objetivo de acotar el alcance del estudio y centrar el análisis en aquellas cuestiones para las que los datos disponibles permitían obtener conclusiones claras y comparables, el trabajo se focalizó finalmente en</w:t>
      </w:r>
      <w:r>
        <w:rPr>
          <w:rStyle w:val="apple-converted-space"/>
        </w:rPr>
        <w:t> </w:t>
      </w:r>
      <w:r>
        <w:rPr>
          <w:rStyle w:val="Textoennegrita"/>
        </w:rPr>
        <w:t>dos hipótesis principales</w:t>
      </w:r>
      <w:r>
        <w:t>.</w:t>
      </w:r>
    </w:p>
    <w:p w:rsidR="00C8749F" w:rsidRDefault="00C8749F" w:rsidP="00C8749F">
      <w:r>
        <w:t>Estas hipótesis se formularon a partir de la literatura previa y de la evidencia existente sobre diferencias demográficas y geográficas en el consumo de sustancias psicoactivas.</w:t>
      </w:r>
    </w:p>
    <w:p w:rsidR="00C8749F" w:rsidRPr="00B37A31" w:rsidRDefault="00C8749F" w:rsidP="006803FA">
      <w:r w:rsidRPr="00B37A31">
        <w:rPr>
          <w:rStyle w:val="Textoennegrita"/>
        </w:rPr>
        <w:t>H1. Diferencias de consumo según género</w:t>
      </w:r>
    </w:p>
    <w:p w:rsidR="00C8749F" w:rsidRDefault="00C8749F" w:rsidP="00C8749F">
      <w:r>
        <w:t>Se plantea la hipótesis de que</w:t>
      </w:r>
      <w:r>
        <w:rPr>
          <w:rStyle w:val="apple-converted-space"/>
        </w:rPr>
        <w:t> </w:t>
      </w:r>
      <w:r>
        <w:rPr>
          <w:rStyle w:val="Textoennegrita"/>
        </w:rPr>
        <w:t>los hombres presentan una mayor prevalencia de consumo de estupefacientes que las mujeres</w:t>
      </w:r>
      <w:r>
        <w:t>, independientemente del grupo de edad y del país considerado. Esta hipótesis se fundamenta en estudios previos que han señalado una mayor exposición y consumo de determinadas sustancias entre la población masculina, aunque con posibles variaciones según el contexto sociocultural.</w:t>
      </w:r>
    </w:p>
    <w:p w:rsidR="00C8749F" w:rsidRPr="00B37A31" w:rsidRDefault="00C8749F" w:rsidP="006803FA">
      <w:r w:rsidRPr="00B37A31">
        <w:rPr>
          <w:rStyle w:val="Textoennegrita"/>
        </w:rPr>
        <w:t>H2. Diferencias de consumo entre países europeos</w:t>
      </w:r>
    </w:p>
    <w:p w:rsidR="00C8749F" w:rsidRDefault="00C8749F" w:rsidP="00C8749F">
      <w:r>
        <w:t>Se plantea la hipótesis de que</w:t>
      </w:r>
      <w:r>
        <w:rPr>
          <w:rStyle w:val="apple-converted-space"/>
        </w:rPr>
        <w:t> </w:t>
      </w:r>
      <w:r>
        <w:rPr>
          <w:rStyle w:val="Textoennegrita"/>
        </w:rPr>
        <w:t>existen diferencias significativas en la prevalencia del consumo de estupefacientes entre los países europeos</w:t>
      </w:r>
      <w:r>
        <w:t>. Estas diferencias podrían estar relacionadas con factores culturales, normativos, sociales y económicos propios de cada país, así como con distintas políticas de prevención y control del consumo.</w:t>
      </w:r>
    </w:p>
    <w:p w:rsidR="00C8749F" w:rsidRDefault="00C8749F" w:rsidP="00C8749F">
      <w:r>
        <w:t>El análisis exploratorio se orienta, por tanto, a evaluar estas dos hipótesis mediante la comparación descriptiva de la prevalencia de consumo según género y país, utilizando técnicas de análisis univariante y bivariante apoyadas en visualizaciones gráficas.</w:t>
      </w:r>
    </w:p>
    <w:p w:rsidR="00C8749F" w:rsidRDefault="00C8749F" w:rsidP="00C8749F"/>
    <w:p w:rsidR="00C8749F" w:rsidRDefault="00C8749F" w:rsidP="00C8749F">
      <w:pPr>
        <w:pStyle w:val="Ttulo1"/>
      </w:pPr>
      <w:r>
        <w:t>ANÁLISIS EXPLORATORIO DE DATOS</w:t>
      </w:r>
    </w:p>
    <w:p w:rsidR="00C8749F" w:rsidRDefault="00C8749F" w:rsidP="00C8749F">
      <w:r w:rsidRPr="00C8749F">
        <w:t>El análisis exploratorio de datos (EDA) tiene como objetivo comprender la estructura del conjunto de datos, identificar patrones generales y detectar posibles irregularidades antes de profundizar en relaciones más complejas entre variables. En este apartado se presentan los principales resultados del análisis univariante, centrado en el estudio individual de las variables más relevantes del conjunto de datos.</w:t>
      </w:r>
    </w:p>
    <w:p w:rsidR="00C8749F" w:rsidRDefault="00C8749F" w:rsidP="00C8749F"/>
    <w:p w:rsidR="00C8749F" w:rsidRPr="00C8749F" w:rsidRDefault="00C8749F" w:rsidP="00C8749F">
      <w:pPr>
        <w:pStyle w:val="Ttulo2"/>
      </w:pPr>
      <w:r w:rsidRPr="00C8749F">
        <w:lastRenderedPageBreak/>
        <w:t>ANÁLISIS UNIVARIANTE</w:t>
      </w:r>
    </w:p>
    <w:p w:rsidR="00C8749F" w:rsidRDefault="00C8749F" w:rsidP="00C8749F">
      <w:pPr>
        <w:rPr>
          <w:rFonts w:ascii="Times New Roman" w:hAnsi="Times New Roman"/>
        </w:rPr>
      </w:pPr>
      <w:r>
        <w:t>El análisis univariante se centra en examinar la distribución de cada variable de forma independiente, con el fin de describir la prevalencia del consumo de estupefacientes según distintas características demográficas y geográficas.</w:t>
      </w:r>
    </w:p>
    <w:p w:rsidR="00C8749F" w:rsidRPr="00C8749F" w:rsidRDefault="00C8749F" w:rsidP="00C8749F">
      <w:pPr>
        <w:pStyle w:val="Ttulo3"/>
      </w:pPr>
      <w:r w:rsidRPr="00C8749F">
        <w:t xml:space="preserve"> Distribución del consumo por género</w:t>
      </w:r>
    </w:p>
    <w:p w:rsidR="00C8749F" w:rsidRDefault="00C8749F" w:rsidP="00C8749F">
      <w:r>
        <w:t>En primer lugar, se analizó la prevalencia del consumo de estupefacientes en función del género. Los datos muestran diferencias claras entre hombres y mujeres, observándose una mayor prevalencia de consumo en la población masculina para la mayoría de las sustancias analizadas.</w:t>
      </w:r>
    </w:p>
    <w:p w:rsidR="00C8749F" w:rsidRDefault="00C8749F" w:rsidP="00C8749F">
      <w:r>
        <w:t>Esta diferencia sugiere la existencia de una brecha de género en los patrones de consumo, coherente con lo descrito en estudios previos. No obstante, la magnitud de esta diferencia varía en función del tipo de sustancia y del contexto analizado, lo que justifica un análisis más detallado en apartados posteriores.</w:t>
      </w:r>
    </w:p>
    <w:p w:rsidR="00C8749F" w:rsidRDefault="00C8749F" w:rsidP="00C8749F">
      <w:r>
        <w:rPr>
          <w:rStyle w:val="nfasis"/>
        </w:rPr>
        <w:t>(Aquí iría el gráfico de distribución por género)</w:t>
      </w:r>
    </w:p>
    <w:p w:rsidR="00C8749F" w:rsidRDefault="00C8749F" w:rsidP="00C8749F">
      <w:pPr>
        <w:pStyle w:val="Ttulo3"/>
      </w:pPr>
      <w:r>
        <w:t>Distribución del consumo por grupos de edad</w:t>
      </w:r>
    </w:p>
    <w:p w:rsidR="00C8749F" w:rsidRDefault="00C8749F" w:rsidP="00C8749F">
      <w:r>
        <w:t>A continuación, se examinó la distribución del consumo según los distintos grupos de edad presentes en el conjunto de datos. Los resultados indican que la prevalencia de consumo no es homogénea entre los distintos rangos etarios, concentrándose principalmente en los grupos de edad más jóvenes y adultos jóvenes.</w:t>
      </w:r>
    </w:p>
    <w:p w:rsidR="00C8749F" w:rsidRDefault="00C8749F" w:rsidP="00C8749F">
      <w:r>
        <w:t>Este patrón sugiere que la edad es una variable relevante en el análisis del consumo de estupefacientes, aunque su impacto específico puede diferir según el tipo de sustancia considerada.</w:t>
      </w:r>
    </w:p>
    <w:p w:rsidR="00C8749F" w:rsidRDefault="00C8749F" w:rsidP="00C8749F">
      <w:r>
        <w:rPr>
          <w:rStyle w:val="nfasis"/>
        </w:rPr>
        <w:t>(Aquí iría el gráfico de distribución por edad)</w:t>
      </w:r>
    </w:p>
    <w:p w:rsidR="00C8749F" w:rsidRDefault="00C8749F" w:rsidP="00C8749F">
      <w:pPr>
        <w:pStyle w:val="Ttulo3"/>
      </w:pPr>
      <w:r>
        <w:t>Distribución del consumo por país</w:t>
      </w:r>
    </w:p>
    <w:p w:rsidR="00C8749F" w:rsidRDefault="00C8749F" w:rsidP="00C8749F">
      <w:r>
        <w:t>Finalmente, se analizó la prevalencia del consumo de estupefacientes por país. El análisis univariante revela una notable heterogeneidad entre los distintos países europeos, con diferencias claras en los niveles de consumo registrados.</w:t>
      </w:r>
    </w:p>
    <w:p w:rsidR="00C8749F" w:rsidRDefault="00C8749F" w:rsidP="00C8749F">
      <w:r>
        <w:t>Estas variaciones ponen de manifiesto la influencia del contexto geográfico en los patrones de consumo y refuerzan la necesidad de incorporar la variable país en el análisis, especialmente en relación con la hipótesis planteada sobre diferencias entre países europeos.</w:t>
      </w:r>
    </w:p>
    <w:p w:rsidR="00C8749F" w:rsidRDefault="00C8749F" w:rsidP="00C8749F">
      <w:r>
        <w:rPr>
          <w:rStyle w:val="nfasis"/>
        </w:rPr>
        <w:t>(Aquí iría el gráfico de distribución por país)</w:t>
      </w:r>
    </w:p>
    <w:p w:rsidR="00C8749F" w:rsidRDefault="009F29D5" w:rsidP="00C8749F">
      <w:pPr>
        <w:rPr>
          <w:color w:val="auto"/>
        </w:rPr>
      </w:pPr>
      <w:r w:rsidRPr="009F29D5">
        <w:rPr>
          <w:noProof/>
          <w14:ligatures w14:val="standardContextual"/>
        </w:rPr>
        <w:pict>
          <v:rect id="_x0000_i1025" alt="" style="width:424.75pt;height:.05pt;mso-width-percent:0;mso-height-percent:0;mso-width-percent:0;mso-height-percent:0" o:hrpct="999" o:hralign="center" o:hrstd="t" o:hr="t" fillcolor="#a0a0a0" stroked="f"/>
        </w:pict>
      </w:r>
    </w:p>
    <w:p w:rsidR="00C8749F" w:rsidRDefault="00C8749F" w:rsidP="00C8749F">
      <w:pPr>
        <w:pStyle w:val="Ttulo3"/>
      </w:pPr>
      <w:r>
        <w:lastRenderedPageBreak/>
        <w:t>Distribución del consumo por tipo de sustancia</w:t>
      </w:r>
    </w:p>
    <w:p w:rsidR="00C8749F" w:rsidRDefault="00C8749F" w:rsidP="00C8749F">
      <w:r>
        <w:t>Por último, se estudió la distribución del consumo según el tipo de sustancia. Los resultados muestran que algunas sustancias presentan una prevalencia significativamente mayor que otras, lo que permite identificar cuáles son las más consumidas en el conjunto de países analizados.</w:t>
      </w:r>
    </w:p>
    <w:p w:rsidR="00C8749F" w:rsidRDefault="00C8749F" w:rsidP="00C8749F">
      <w:r>
        <w:t>Este análisis proporciona una visión general del peso relativo de cada sustancia y sirve como base para posteriores comparaciones entre grupos poblacionales.</w:t>
      </w:r>
    </w:p>
    <w:p w:rsidR="00C8749F" w:rsidRDefault="00C8749F" w:rsidP="00C8749F">
      <w:r>
        <w:rPr>
          <w:rStyle w:val="nfasis"/>
        </w:rPr>
        <w:t>(Aquí iría el gráfico de distribución por sustancia)</w:t>
      </w:r>
    </w:p>
    <w:p w:rsidR="00C8749F" w:rsidRPr="00C8749F" w:rsidRDefault="00C8749F" w:rsidP="00C8749F"/>
    <w:p w:rsidR="00C8749F" w:rsidRDefault="00C8749F" w:rsidP="00DE07AE"/>
    <w:p w:rsidR="00CE0942" w:rsidRDefault="00CE0942" w:rsidP="00DE07AE">
      <w:r>
        <w:t>El consumo de drogas es un fenómeno global que plantea desafíos de salud pública, con repercusiones económicas y sociales. La expansión del uso de sustancias psicoactivas entre la población juvenil y adulta joven ha generado preocupación debido a su impacto en la salud física y mental (</w:t>
      </w:r>
      <w:proofErr w:type="spellStart"/>
      <w:r>
        <w:t>Jongenelis</w:t>
      </w:r>
      <w:proofErr w:type="spellEnd"/>
      <w:r>
        <w:t xml:space="preserve"> et al., 2019; Martínez, Rodríguez &amp; Vinces, 2019; Arteaga-Lozada &amp; Plaza-Macías, 2021; </w:t>
      </w:r>
      <w:proofErr w:type="spellStart"/>
      <w:r>
        <w:t>Kendler</w:t>
      </w:r>
      <w:proofErr w:type="spellEnd"/>
      <w:r>
        <w:t xml:space="preserve"> et al., 2017).</w:t>
      </w:r>
    </w:p>
    <w:p w:rsidR="00CE0942" w:rsidRDefault="00CE0942" w:rsidP="00DE07AE">
      <w:r>
        <w:t>En este sentido, comprender los patrones de consumo entre países, género y grupos de edad es fundamental para desarrollar estrategias efectivas de prevención y tratamiento. Además, identificar los factores que influyen en la iniciación y mantenimiento del consumo permite orientar políticas públicas basadas en evidencia (</w:t>
      </w:r>
      <w:proofErr w:type="spellStart"/>
      <w:r>
        <w:t>Jongenelis</w:t>
      </w:r>
      <w:proofErr w:type="spellEnd"/>
      <w:r>
        <w:t xml:space="preserve"> et al., 2019; Martínez, Rodríguez &amp; Vinces, 2019; Arteaga-Lozada &amp; Plaza-Macías, 2021; </w:t>
      </w:r>
      <w:proofErr w:type="spellStart"/>
      <w:r>
        <w:t>Kendler</w:t>
      </w:r>
      <w:proofErr w:type="spellEnd"/>
      <w:r>
        <w:t xml:space="preserve"> et al., 2017).</w:t>
      </w:r>
    </w:p>
    <w:p w:rsidR="00CE0942" w:rsidRDefault="00CE0942" w:rsidP="00DE07AE"/>
    <w:p w:rsidR="00CE0942" w:rsidRDefault="00CE0942" w:rsidP="00DE07AE">
      <w:r>
        <w:t xml:space="preserve">Por ello, este EDA se focaliza en estudiar el consumo de estupefacientes en Europa, utilizando un </w:t>
      </w:r>
      <w:proofErr w:type="spellStart"/>
      <w:r>
        <w:t>dataset</w:t>
      </w:r>
      <w:proofErr w:type="spellEnd"/>
      <w:r>
        <w:t xml:space="preserve"> que permite examinar la prevalencia por sustancia, país, edad y género. </w:t>
      </w:r>
    </w:p>
    <w:p w:rsidR="00CE0942" w:rsidRDefault="00CE0942" w:rsidP="00DE07AE"/>
    <w:p w:rsidR="00CE0942" w:rsidRDefault="00CE0942" w:rsidP="00DE07AE"/>
    <w:p w:rsidR="00CE0942" w:rsidRDefault="00CE0942" w:rsidP="00DE07AE">
      <w:r>
        <w:t>1.2. TEMA ESCOGIDO</w:t>
      </w:r>
    </w:p>
    <w:p w:rsidR="00CE0942" w:rsidRDefault="00CE0942" w:rsidP="00DE07AE"/>
    <w:p w:rsidR="00CE0942" w:rsidRDefault="00CE0942" w:rsidP="00DE07AE">
      <w:r>
        <w:t xml:space="preserve">El consumo de estupefacientes constituye un problema de salud pública relevante a nivel mundial y europeo, con implicaciones sociales, educativas, familiares y laborales. A nivel global, aproximadamente 275 millones de individuos (5.6% de la población) consumieron psicotrópicos al menos una vez </w:t>
      </w:r>
      <w:r>
        <w:lastRenderedPageBreak/>
        <w:t xml:space="preserve">en 2016 (Martínez, Rodríguez &amp; Vinces, 2019; </w:t>
      </w:r>
      <w:proofErr w:type="spellStart"/>
      <w:r>
        <w:t>Jongenelis</w:t>
      </w:r>
      <w:proofErr w:type="spellEnd"/>
      <w:r>
        <w:t xml:space="preserve"> et al., 2019). En Europa, los patrones de consumo muestran diferencias según país, género y edad, siendo los jóvenes y adultos jóvenes los grupos con mayor prevalencia, así como los hombres quienes registran consumos más elevados. Este consumo puede progresar de un uso puntual hasta la dependencia, afectando, de esta forma, la salud mental y física, así como el desempeño laboral y las relaciones sociales (Martínez, Rodríguez &amp; Vinces, 2019; </w:t>
      </w:r>
      <w:proofErr w:type="spellStart"/>
      <w:r>
        <w:t>Jongenelis</w:t>
      </w:r>
      <w:proofErr w:type="spellEnd"/>
      <w:r>
        <w:t xml:space="preserve"> et al., 2019).</w:t>
      </w:r>
    </w:p>
    <w:p w:rsidR="00CE0942" w:rsidRDefault="00CE0942" w:rsidP="00DE07AE"/>
    <w:p w:rsidR="00CE0942" w:rsidRDefault="00CE0942" w:rsidP="00DE07AE">
      <w:r>
        <w:t xml:space="preserve">Por su parte, existen diversos factores que influyen en el consumo de los estupefacientes, tales como el entorno social y familiar, la presión de los pares, las normas culturales y la disponibilidad de las sustancias. Asimismo, los factores socioculturales y psicológicos (como la exclusión social o el abuso) aumentarían la vulnerabilidad de los adolescentes a dicho consumo (Arteaga-Lozada &amp; Plaza-Macías, 2021; </w:t>
      </w:r>
      <w:proofErr w:type="spellStart"/>
      <w:r>
        <w:t>Kendler</w:t>
      </w:r>
      <w:proofErr w:type="spellEnd"/>
      <w:r>
        <w:t xml:space="preserve"> et al., 2017).</w:t>
      </w:r>
    </w:p>
    <w:p w:rsidR="00CE0942" w:rsidRDefault="00CE0942" w:rsidP="00DE07AE"/>
    <w:p w:rsidR="00CE0942" w:rsidRDefault="00CE0942" w:rsidP="00DE07AE">
      <w:r>
        <w:t>Asimismo, el consumo de sustancias conlleva notables riesgos para los individuos. Como ejemplo, los opioides pueden generar depresión respiratoria; el cannabis puede alterar la memoria y percepción, la cocaína produciría ansiedad y riesgos cardiovasculares y el LSD alteraciones de la conciencia (Valverde Farías, Farías Moya &amp; Benítez-Guerra, 2009).</w:t>
      </w:r>
    </w:p>
    <w:p w:rsidR="00CE0942" w:rsidRDefault="00CE0942" w:rsidP="00DE07AE"/>
    <w:p w:rsidR="00CE0942" w:rsidRDefault="00CE0942" w:rsidP="00DE07AE">
      <w:r>
        <w:t xml:space="preserve">Por lo anteriormente mencionado, el tema escogido lo constituye el consumo de estupefacientes en Europa, analizado a partir de un </w:t>
      </w:r>
      <w:proofErr w:type="spellStart"/>
      <w:r>
        <w:t>dataset</w:t>
      </w:r>
      <w:proofErr w:type="spellEnd"/>
      <w:r>
        <w:t xml:space="preserve"> que incluye información sobre la prevalencia de consumo por sustancia (como alcohol o cocaína), estado, edad y género.</w:t>
      </w:r>
    </w:p>
    <w:p w:rsidR="00CE0942" w:rsidRDefault="00CE0942" w:rsidP="00DE07AE"/>
    <w:p w:rsidR="00CE0942" w:rsidRDefault="00CE0942" w:rsidP="00DE07AE">
      <w:r>
        <w:t>Concretamente, se busca caracterizar los patrones de consumo, así como identificar diferencias demográficas y estudiar como el uso de drogas se distribuye en diversos grupos poblacionales:</w:t>
      </w:r>
    </w:p>
    <w:p w:rsidR="00CE0942" w:rsidRDefault="00CE0942" w:rsidP="00DE07AE"/>
    <w:p w:rsidR="00CE0942" w:rsidRDefault="00CE0942" w:rsidP="00DE07AE">
      <w:r>
        <w:t xml:space="preserve">* Diferencias de consumo por género </w:t>
      </w:r>
    </w:p>
    <w:p w:rsidR="00CE0942" w:rsidRDefault="00CE0942" w:rsidP="00DE07AE">
      <w:r>
        <w:t>* Prevalencia de consumo por país</w:t>
      </w:r>
    </w:p>
    <w:p w:rsidR="00CE0942" w:rsidRDefault="00CE0942" w:rsidP="00DE07AE">
      <w:r>
        <w:t>* Prevalencia y diferencias por edad</w:t>
      </w:r>
    </w:p>
    <w:p w:rsidR="00CE0942" w:rsidRDefault="00CE0942" w:rsidP="00DE07AE">
      <w:r>
        <w:t>* Prevalencia del tipo de sustancia por país</w:t>
      </w:r>
    </w:p>
    <w:p w:rsidR="00CE0942" w:rsidRDefault="00CE0942" w:rsidP="00DE07AE"/>
    <w:p w:rsidR="00CE0942" w:rsidRDefault="00CE0942" w:rsidP="00DE07AE"/>
    <w:p w:rsidR="00CE0942" w:rsidRDefault="00CE0942" w:rsidP="00DE07AE">
      <w:r>
        <w:t>1.3. JUSTIFICACIÓN</w:t>
      </w:r>
    </w:p>
    <w:p w:rsidR="00CE0942" w:rsidRDefault="00CE0942" w:rsidP="00DE07AE"/>
    <w:p w:rsidR="00CE0942" w:rsidRDefault="00CE0942" w:rsidP="00DE07AE">
      <w:r>
        <w:t>El estudio del consumo de estupefacientes es relevante debido a que el mismo constituye un problema social y sanitario de creciente relevancia. El estudio del consumo de estupefacientes en Europa es fundamental para poder planificar políticas de prevención y salud pública, así como reducir los riesgos y consecuencias vinculados a su uso. Por ello, es imprescindible comprender las inferencias de consumo por edad, género y país ya que ello permite identificar grupos vulnerables, la prevalencia de los tipos de psicotrópicos y, así, priorizar los recursos (</w:t>
      </w:r>
      <w:proofErr w:type="spellStart"/>
      <w:r>
        <w:t>Jongenelis</w:t>
      </w:r>
      <w:proofErr w:type="spellEnd"/>
      <w:r>
        <w:t xml:space="preserve"> et al., 2019; Parrales-Pincay et al., 2023).</w:t>
      </w:r>
    </w:p>
    <w:p w:rsidR="00CE0942" w:rsidRDefault="00CE0942" w:rsidP="00DE07AE"/>
    <w:p w:rsidR="00CE0942" w:rsidRDefault="00CE0942" w:rsidP="00DE07AE">
      <w:r>
        <w:t>Entender estos patrones es imprescindible para poder orientar políticas sanitarias, así como diseñar estrategias preventivas. Por lo anterior, se justifica la elaboración de un análisis que nos permita estudiar la prevalencia, así como la distribución de su consumo de Europa a partir de diversas fuentes oficiales.</w:t>
      </w:r>
    </w:p>
    <w:p w:rsidR="00CE0942" w:rsidRDefault="00CE0942" w:rsidP="00DE07AE"/>
    <w:p w:rsidR="00CE0942" w:rsidRDefault="00CE0942" w:rsidP="00DE07AE"/>
    <w:p w:rsidR="00CE0942" w:rsidRDefault="00CE0942" w:rsidP="00DE07AE">
      <w:r>
        <w:t>1.4. OBJETIVO</w:t>
      </w:r>
    </w:p>
    <w:p w:rsidR="00CE0942" w:rsidRDefault="00CE0942" w:rsidP="00DE07AE"/>
    <w:p w:rsidR="00CE0942" w:rsidRDefault="00CE0942" w:rsidP="00DE07AE">
      <w:r>
        <w:t xml:space="preserve">Por todo lo anteriormente </w:t>
      </w:r>
      <w:proofErr w:type="spellStart"/>
      <w:r>
        <w:t>mencionao</w:t>
      </w:r>
      <w:proofErr w:type="spellEnd"/>
      <w:r>
        <w:t xml:space="preserve">, el objetivo principal de este EDA es analizar los patrones de consumo de estupefacientes en la población europea, identificando </w:t>
      </w:r>
      <w:proofErr w:type="spellStart"/>
      <w:r>
        <w:t>tendenciais</w:t>
      </w:r>
      <w:proofErr w:type="spellEnd"/>
      <w:r>
        <w:t xml:space="preserve"> y diferencias por país, sustancias, edad y género.</w:t>
      </w:r>
    </w:p>
    <w:p w:rsidR="00CE0942" w:rsidRDefault="00CE0942" w:rsidP="00DE07AE"/>
    <w:p w:rsidR="00CE0942" w:rsidRDefault="00CE0942" w:rsidP="00DE07AE">
      <w:r>
        <w:t>Como *objetivos específicos* podemos destacar:</w:t>
      </w:r>
    </w:p>
    <w:p w:rsidR="00CE0942" w:rsidRDefault="00CE0942" w:rsidP="00DE07AE"/>
    <w:p w:rsidR="00CE0942" w:rsidRDefault="00CE0942" w:rsidP="00DE07AE">
      <w:r>
        <w:t>* Comparar la prevalencia de distintos estupefacientes entre los países de la UE</w:t>
      </w:r>
    </w:p>
    <w:p w:rsidR="00CE0942" w:rsidRDefault="00CE0942" w:rsidP="00DE07AE">
      <w:r>
        <w:t>* Analizar diferencias de consumo según género y rango de edad</w:t>
      </w:r>
    </w:p>
    <w:p w:rsidR="00CE0942" w:rsidRDefault="00CE0942" w:rsidP="00DE07AE">
      <w:r>
        <w:t>* Identificar qué sustancias tienen mayor prevalencia y en qué grupos poblacionales</w:t>
      </w:r>
    </w:p>
    <w:p w:rsidR="00CE0942" w:rsidRDefault="00CE0942" w:rsidP="00DE07AE"/>
    <w:p w:rsidR="00CE0942" w:rsidRDefault="00CE0942" w:rsidP="00DE07AE"/>
    <w:p w:rsidR="00CE0942" w:rsidRDefault="00CE0942" w:rsidP="00DE07AE">
      <w:r>
        <w:t>2. HIPÓTESIS</w:t>
      </w:r>
    </w:p>
    <w:p w:rsidR="00CE0942" w:rsidRDefault="00CE0942" w:rsidP="00DE07AE"/>
    <w:p w:rsidR="00CE0942" w:rsidRDefault="00CE0942" w:rsidP="00DE07AE">
      <w:r>
        <w:rPr>
          <w:rFonts w:ascii="Apple Color Emoji" w:hAnsi="Apple Color Emoji" w:cs="Apple Color Emoji"/>
        </w:rPr>
        <w:t>🔹</w:t>
      </w:r>
      <w:r>
        <w:t xml:space="preserve"> H1. Los hombres consumen más estupefacientes que las mujeres en todos los grupos de edad y en todos los </w:t>
      </w:r>
      <w:proofErr w:type="spellStart"/>
      <w:r>
        <w:t>paises</w:t>
      </w:r>
      <w:proofErr w:type="spellEnd"/>
    </w:p>
    <w:p w:rsidR="00CE0942" w:rsidRDefault="00CE0942" w:rsidP="00DE07AE"/>
    <w:p w:rsidR="00CE0942" w:rsidRDefault="00CE0942" w:rsidP="00DE07AE">
      <w:r>
        <w:rPr>
          <w:rFonts w:ascii="Apple Color Emoji" w:hAnsi="Apple Color Emoji" w:cs="Apple Color Emoji"/>
        </w:rPr>
        <w:t>📌</w:t>
      </w:r>
      <w:r>
        <w:t xml:space="preserve"> Problema que se aborda: diferencia de la prevalencia de consumo por grupo de edad, por género y por tipo de estupefaciente </w:t>
      </w:r>
    </w:p>
    <w:p w:rsidR="00CE0942" w:rsidRDefault="00CE0942" w:rsidP="00DE07AE">
      <w:r>
        <w:t xml:space="preserve">- Análisis que hacemos: cantidad </w:t>
      </w:r>
      <w:proofErr w:type="spellStart"/>
      <w:r>
        <w:t>qu</w:t>
      </w:r>
      <w:proofErr w:type="spellEnd"/>
      <w:r>
        <w:t xml:space="preserve"> consumen hombrees y mujeres, cantidad que consumen por grupo de edad, relaciones entre consumo y </w:t>
      </w:r>
      <w:proofErr w:type="spellStart"/>
      <w:r>
        <w:t>genero</w:t>
      </w:r>
      <w:proofErr w:type="spellEnd"/>
      <w:r>
        <w:t xml:space="preserve">, </w:t>
      </w:r>
      <w:proofErr w:type="spellStart"/>
      <w:r>
        <w:t>relacion</w:t>
      </w:r>
      <w:proofErr w:type="spellEnd"/>
      <w:r>
        <w:t xml:space="preserve"> entre consumo y grupo de edad, </w:t>
      </w:r>
      <w:proofErr w:type="spellStart"/>
      <w:r>
        <w:t>analisis</w:t>
      </w:r>
      <w:proofErr w:type="spellEnd"/>
      <w:r>
        <w:t xml:space="preserve"> de que tipo de droga consumen </w:t>
      </w:r>
      <w:proofErr w:type="spellStart"/>
      <w:r>
        <w:t>mas</w:t>
      </w:r>
      <w:proofErr w:type="spellEnd"/>
      <w:r>
        <w:t xml:space="preserve"> por </w:t>
      </w:r>
      <w:proofErr w:type="spellStart"/>
      <w:r>
        <w:t>genero</w:t>
      </w:r>
      <w:proofErr w:type="spellEnd"/>
      <w:r>
        <w:t xml:space="preserve"> y que tipo de droga consumen </w:t>
      </w:r>
      <w:proofErr w:type="spellStart"/>
      <w:r>
        <w:t>mas</w:t>
      </w:r>
      <w:proofErr w:type="spellEnd"/>
      <w:r>
        <w:t xml:space="preserve"> por edad</w:t>
      </w:r>
    </w:p>
    <w:p w:rsidR="00CE0942" w:rsidRDefault="00CE0942" w:rsidP="00DE07AE">
      <w:r>
        <w:t>Aquí unimos la hipótesis 1 y la hipótesis 2</w:t>
      </w:r>
    </w:p>
    <w:p w:rsidR="00CE0942" w:rsidRDefault="00CE0942" w:rsidP="00DE07AE"/>
    <w:p w:rsidR="00CE0942" w:rsidRDefault="00CE0942" w:rsidP="00DE07AE">
      <w:r>
        <w:rPr>
          <w:rFonts w:ascii="Apple Color Emoji" w:hAnsi="Apple Color Emoji" w:cs="Apple Color Emoji"/>
        </w:rPr>
        <w:t>🔹</w:t>
      </w:r>
      <w:r>
        <w:t xml:space="preserve"> H2. Existen diferencias en la prevalencia del consumo de estupefacientes entre países europeos</w:t>
      </w:r>
    </w:p>
    <w:p w:rsidR="00CE0942" w:rsidRDefault="00CE0942" w:rsidP="00DE07AE"/>
    <w:p w:rsidR="00CE0942" w:rsidRDefault="00CE0942" w:rsidP="00DE07AE">
      <w:r>
        <w:rPr>
          <w:rFonts w:ascii="Apple Color Emoji" w:hAnsi="Apple Color Emoji" w:cs="Apple Color Emoji"/>
        </w:rPr>
        <w:t>📌</w:t>
      </w:r>
      <w:r>
        <w:t xml:space="preserve"> Problema que se aborda: analizamos qué droga se consume más en cada país</w:t>
      </w:r>
    </w:p>
    <w:p w:rsidR="00CE0942" w:rsidRDefault="00CE0942" w:rsidP="00DE07AE">
      <w:r>
        <w:t xml:space="preserve">- Análisis que hacemos: la prevalencia del consumo por país y podemos determinar si hay diferencias o no por países respecto el consumo: en qué países se consume más, que tipo de droga consumen más e incluso podemos añadir información para cada </w:t>
      </w:r>
      <w:proofErr w:type="spellStart"/>
      <w:r>
        <w:t>pais</w:t>
      </w:r>
      <w:proofErr w:type="spellEnd"/>
      <w:r>
        <w:t xml:space="preserve"> de </w:t>
      </w:r>
      <w:proofErr w:type="spellStart"/>
      <w:r>
        <w:t>genero</w:t>
      </w:r>
      <w:proofErr w:type="spellEnd"/>
      <w:r>
        <w:t xml:space="preserve">, edad y tipo de droga (si son muchos países podemos unificarlo tipo: </w:t>
      </w:r>
      <w:proofErr w:type="spellStart"/>
      <w:r>
        <w:t>paises</w:t>
      </w:r>
      <w:proofErr w:type="spellEnd"/>
      <w:r>
        <w:t xml:space="preserve"> </w:t>
      </w:r>
      <w:proofErr w:type="spellStart"/>
      <w:r>
        <w:t>mediterraneos</w:t>
      </w:r>
      <w:proofErr w:type="spellEnd"/>
      <w:r>
        <w:t xml:space="preserve">, </w:t>
      </w:r>
      <w:proofErr w:type="spellStart"/>
      <w:r>
        <w:t>paises</w:t>
      </w:r>
      <w:proofErr w:type="spellEnd"/>
      <w:r>
        <w:t xml:space="preserve"> </w:t>
      </w:r>
      <w:proofErr w:type="spellStart"/>
      <w:r>
        <w:t>nordicos</w:t>
      </w:r>
      <w:proofErr w:type="spellEnd"/>
      <w:r>
        <w:t xml:space="preserve">, </w:t>
      </w:r>
      <w:proofErr w:type="spellStart"/>
      <w:r>
        <w:t>paises</w:t>
      </w:r>
      <w:proofErr w:type="spellEnd"/>
      <w:r>
        <w:t xml:space="preserve"> </w:t>
      </w:r>
      <w:proofErr w:type="spellStart"/>
      <w:r>
        <w:t>europa</w:t>
      </w:r>
      <w:proofErr w:type="spellEnd"/>
      <w:r>
        <w:t xml:space="preserve"> central)</w:t>
      </w:r>
    </w:p>
    <w:p w:rsidR="00CE0942" w:rsidRDefault="00CE0942" w:rsidP="00DE07AE"/>
    <w:p w:rsidR="00CE0942" w:rsidRDefault="00CE0942" w:rsidP="00DE07AE">
      <w:r>
        <w:rPr>
          <w:rFonts w:ascii="Apple Color Emoji" w:hAnsi="Apple Color Emoji" w:cs="Apple Color Emoji"/>
        </w:rPr>
        <w:t>🔹</w:t>
      </w:r>
      <w:r>
        <w:t xml:space="preserve"> H3. La prevalencia del consumo varía de forma notable según el </w:t>
      </w:r>
      <w:proofErr w:type="spellStart"/>
      <w:r>
        <w:t>recall</w:t>
      </w:r>
      <w:proofErr w:type="spellEnd"/>
      <w:r>
        <w:t xml:space="preserve"> </w:t>
      </w:r>
      <w:proofErr w:type="spellStart"/>
      <w:r>
        <w:t>period</w:t>
      </w:r>
      <w:proofErr w:type="spellEnd"/>
      <w:r>
        <w:t>, siendo mayor en medidas de consumo a lo largo de la vida que en periodos recientes.</w:t>
      </w:r>
    </w:p>
    <w:p w:rsidR="00CE0942" w:rsidRDefault="00CE0942" w:rsidP="00DE07AE"/>
    <w:p w:rsidR="00CE0942" w:rsidRDefault="00CE0942" w:rsidP="00DE07AE">
      <w:r>
        <w:rPr>
          <w:rFonts w:ascii="Apple Color Emoji" w:hAnsi="Apple Color Emoji" w:cs="Apple Color Emoji"/>
        </w:rPr>
        <w:t>📌</w:t>
      </w:r>
      <w:r>
        <w:t xml:space="preserve"> Problema: interpretación correcta de indicadores.</w:t>
      </w:r>
    </w:p>
    <w:p w:rsidR="00CE0942" w:rsidRDefault="00CE0942" w:rsidP="00DE07AE"/>
    <w:p w:rsidR="00CE0942" w:rsidRDefault="00CE0942" w:rsidP="00DE07AE"/>
    <w:p w:rsidR="00CE0942" w:rsidRDefault="00CE0942" w:rsidP="00DE07AE">
      <w:r>
        <w:t>3. ANÁLISIS EXPLORATORIO</w:t>
      </w:r>
    </w:p>
    <w:p w:rsidR="00CE0942" w:rsidRDefault="00CE0942" w:rsidP="00DE07AE"/>
    <w:p w:rsidR="00CE0942" w:rsidRDefault="00CE0942" w:rsidP="00DE07AE">
      <w:r>
        <w:t xml:space="preserve">        3.1. PREPROCESADO Y LIMPIEZA DE DATOS</w:t>
      </w:r>
    </w:p>
    <w:p w:rsidR="00CE0942" w:rsidRDefault="00CE0942" w:rsidP="00DE07AE">
      <w:r>
        <w:t>El proceso de preparación de los datos se ha estructurado en tres notebooks independientes, con el objetivo de mantener una organización clara y facilitar la trazabilidad de las decisiones tomadas en cada etapa: exploración inicial, preprocesado y limpieza de datos.</w:t>
      </w:r>
    </w:p>
    <w:p w:rsidR="00CE0942" w:rsidRDefault="00CE0942" w:rsidP="00DE07AE"/>
    <w:p w:rsidR="00CE0942" w:rsidRDefault="00CE0942" w:rsidP="00DE07AE">
      <w:r>
        <w:t>1. Exploración inicial de los datos</w:t>
      </w:r>
    </w:p>
    <w:p w:rsidR="00CE0942" w:rsidRDefault="00CE0942" w:rsidP="00DE07AE"/>
    <w:p w:rsidR="00CE0942" w:rsidRDefault="00CE0942" w:rsidP="00DE07AE">
      <w:r>
        <w:t xml:space="preserve">En el primer notebook se realizó una exploración inicial del </w:t>
      </w:r>
      <w:proofErr w:type="spellStart"/>
      <w:r>
        <w:t>dataset</w:t>
      </w:r>
      <w:proofErr w:type="spellEnd"/>
      <w:r>
        <w:t xml:space="preserve"> con el objetivo de comprender su estructura, contenido y posibles problemas de calidad. El conjunto de datos cuenta con 1043 filas y 10 columnas.</w:t>
      </w:r>
    </w:p>
    <w:p w:rsidR="00CE0942" w:rsidRDefault="00CE0942" w:rsidP="00DE07AE"/>
    <w:p w:rsidR="00CE0942" w:rsidRDefault="00CE0942" w:rsidP="00DE07AE">
      <w:r>
        <w:t>En esta fase se analizaron:</w:t>
      </w:r>
    </w:p>
    <w:p w:rsidR="00CE0942" w:rsidRDefault="00CE0942" w:rsidP="00DE07AE"/>
    <w:p w:rsidR="00CE0942" w:rsidRDefault="00CE0942" w:rsidP="00DE07AE">
      <w:r>
        <w:t>Los tipos de datos de cada variable.</w:t>
      </w:r>
    </w:p>
    <w:p w:rsidR="00CE0942" w:rsidRDefault="00CE0942" w:rsidP="00DE07AE"/>
    <w:p w:rsidR="00CE0942" w:rsidRDefault="00CE0942" w:rsidP="00DE07AE">
      <w:r>
        <w:t>La presencia de valores nulos.</w:t>
      </w:r>
    </w:p>
    <w:p w:rsidR="00CE0942" w:rsidRDefault="00CE0942" w:rsidP="00DE07AE"/>
    <w:p w:rsidR="00CE0942" w:rsidRDefault="00CE0942" w:rsidP="00DE07AE">
      <w:r>
        <w:t>El número de valores únicos por columna.</w:t>
      </w:r>
    </w:p>
    <w:p w:rsidR="00CE0942" w:rsidRDefault="00CE0942" w:rsidP="00DE07AE"/>
    <w:p w:rsidR="00CE0942" w:rsidRDefault="00CE0942" w:rsidP="00DE07AE">
      <w:r>
        <w:t>A partir de este análisis se extrajeron las siguientes conclusiones:</w:t>
      </w:r>
    </w:p>
    <w:p w:rsidR="00CE0942" w:rsidRDefault="00CE0942" w:rsidP="00DE07AE"/>
    <w:p w:rsidR="00CE0942" w:rsidRDefault="00CE0942" w:rsidP="00DE07AE">
      <w:r>
        <w:t xml:space="preserve">Country </w:t>
      </w:r>
      <w:proofErr w:type="spellStart"/>
      <w:r>
        <w:t>code</w:t>
      </w:r>
      <w:proofErr w:type="spellEnd"/>
      <w:r>
        <w:t>: es redundante, ya que aporta la misma información que la variable Country. Se decide su eliminación en fases posteriores.</w:t>
      </w:r>
    </w:p>
    <w:p w:rsidR="00CE0942" w:rsidRDefault="00CE0942" w:rsidP="00DE07AE"/>
    <w:p w:rsidR="00CE0942" w:rsidRDefault="00CE0942" w:rsidP="00DE07AE">
      <w:proofErr w:type="spellStart"/>
      <w:r>
        <w:t>Survey</w:t>
      </w:r>
      <w:proofErr w:type="spellEnd"/>
      <w:r>
        <w:t xml:space="preserve"> </w:t>
      </w:r>
      <w:proofErr w:type="spellStart"/>
      <w:r>
        <w:t>year</w:t>
      </w:r>
      <w:proofErr w:type="spellEnd"/>
      <w:r>
        <w:t>: variable entera con datos correspondientes a 12 años distintos, lo que permite analizar una evolución temporal adecuada.</w:t>
      </w:r>
    </w:p>
    <w:p w:rsidR="00CE0942" w:rsidRDefault="00CE0942" w:rsidP="00DE07AE"/>
    <w:p w:rsidR="00CE0942" w:rsidRDefault="00CE0942" w:rsidP="00DE07AE">
      <w:proofErr w:type="spellStart"/>
      <w:r>
        <w:t>Prevalence</w:t>
      </w:r>
      <w:proofErr w:type="spellEnd"/>
      <w:r>
        <w:t xml:space="preserve"> (%): variable numérica continua (</w:t>
      </w:r>
      <w:proofErr w:type="spellStart"/>
      <w:r>
        <w:t>float</w:t>
      </w:r>
      <w:proofErr w:type="spellEnd"/>
      <w:r>
        <w:t>) que representa la prevalencia del consumo.</w:t>
      </w:r>
    </w:p>
    <w:p w:rsidR="00CE0942" w:rsidRDefault="00CE0942" w:rsidP="00DE07AE"/>
    <w:p w:rsidR="00CE0942" w:rsidRDefault="00CE0942" w:rsidP="00DE07AE">
      <w:proofErr w:type="spellStart"/>
      <w:r>
        <w:t>Recall</w:t>
      </w:r>
      <w:proofErr w:type="spellEnd"/>
      <w:r>
        <w:t xml:space="preserve"> </w:t>
      </w:r>
      <w:proofErr w:type="spellStart"/>
      <w:r>
        <w:t>period</w:t>
      </w:r>
      <w:proofErr w:type="spellEnd"/>
      <w:r>
        <w:t>: variable categórica que indica el periodo de referencia del consumo:</w:t>
      </w:r>
    </w:p>
    <w:p w:rsidR="00CE0942" w:rsidRDefault="00CE0942" w:rsidP="00DE07AE">
      <w:proofErr w:type="spellStart"/>
      <w:r>
        <w:t>Lifetime</w:t>
      </w:r>
      <w:proofErr w:type="spellEnd"/>
      <w:r>
        <w:t>: alguna vez en la vida.</w:t>
      </w:r>
    </w:p>
    <w:p w:rsidR="00CE0942" w:rsidRDefault="00CE0942" w:rsidP="00DE07AE">
      <w:proofErr w:type="spellStart"/>
      <w:r>
        <w:t>Last</w:t>
      </w:r>
      <w:proofErr w:type="spellEnd"/>
      <w:r>
        <w:t xml:space="preserve"> </w:t>
      </w:r>
      <w:proofErr w:type="spellStart"/>
      <w:r>
        <w:t>year</w:t>
      </w:r>
      <w:proofErr w:type="spellEnd"/>
      <w:r>
        <w:t>: consumo en el último año.</w:t>
      </w:r>
    </w:p>
    <w:p w:rsidR="00CE0942" w:rsidRDefault="00CE0942" w:rsidP="00DE07AE">
      <w:proofErr w:type="spellStart"/>
      <w:r>
        <w:t>Last</w:t>
      </w:r>
      <w:proofErr w:type="spellEnd"/>
      <w:r>
        <w:t xml:space="preserve"> </w:t>
      </w:r>
      <w:proofErr w:type="spellStart"/>
      <w:r>
        <w:t>month</w:t>
      </w:r>
      <w:proofErr w:type="spellEnd"/>
      <w:r>
        <w:t>: consumo en el último mes.</w:t>
      </w:r>
    </w:p>
    <w:p w:rsidR="00CE0942" w:rsidRDefault="00CE0942" w:rsidP="00DE07AE"/>
    <w:p w:rsidR="00CE0942" w:rsidRDefault="00CE0942" w:rsidP="00DE07AE">
      <w:r>
        <w:t>Age: presenta dos rangos de edad (15–34 y 15–64). El segundo intervalo incluye al primero, lo que sugiere que los datos podrían estar acumulados y requiere una interpretación cuidadosa en el análisis.</w:t>
      </w:r>
    </w:p>
    <w:p w:rsidR="00CE0942" w:rsidRDefault="00CE0942" w:rsidP="00DE07AE"/>
    <w:p w:rsidR="00CE0942" w:rsidRDefault="00CE0942" w:rsidP="00DE07AE">
      <w:proofErr w:type="spellStart"/>
      <w:r>
        <w:t>Sample</w:t>
      </w:r>
      <w:proofErr w:type="spellEnd"/>
      <w:r>
        <w:t xml:space="preserve"> </w:t>
      </w:r>
      <w:proofErr w:type="spellStart"/>
      <w:r>
        <w:t>size</w:t>
      </w:r>
      <w:proofErr w:type="spellEnd"/>
      <w:r>
        <w:t>: indica el número total de personas encuestadas y debe tratarse como variable numérica.</w:t>
      </w:r>
    </w:p>
    <w:p w:rsidR="00CE0942" w:rsidRDefault="00CE0942" w:rsidP="00DE07AE"/>
    <w:p w:rsidR="00CE0942" w:rsidRDefault="00CE0942" w:rsidP="00DE07AE">
      <w:r>
        <w:t xml:space="preserve">Males (%) y </w:t>
      </w:r>
      <w:proofErr w:type="spellStart"/>
      <w:r>
        <w:t>Females</w:t>
      </w:r>
      <w:proofErr w:type="spellEnd"/>
      <w:r>
        <w:t xml:space="preserve"> (%): representan porcentajes de consumo por sexo, por lo que también deben convertirse a formato numérico.</w:t>
      </w:r>
    </w:p>
    <w:p w:rsidR="00CE0942" w:rsidRDefault="00CE0942" w:rsidP="00DE07AE"/>
    <w:p w:rsidR="00CE0942" w:rsidRDefault="00CE0942" w:rsidP="00DE07AE">
      <w:r>
        <w:t>Con base en esta exploración y en la información disponible, se formularon las hipótesis de trabajo, que se desarrollan en un apartado específico del proyecto.</w:t>
      </w:r>
    </w:p>
    <w:p w:rsidR="00CE0942" w:rsidRDefault="00CE0942" w:rsidP="00DE07AE"/>
    <w:p w:rsidR="00CE0942" w:rsidRDefault="00CE0942" w:rsidP="00DE07AE">
      <w:r>
        <w:t>2. Preprocesado de los datos</w:t>
      </w:r>
    </w:p>
    <w:p w:rsidR="00CE0942" w:rsidRDefault="00CE0942" w:rsidP="00DE07AE"/>
    <w:p w:rsidR="00CE0942" w:rsidRDefault="00CE0942" w:rsidP="00DE07AE">
      <w:r>
        <w:lastRenderedPageBreak/>
        <w:t xml:space="preserve">El segundo notebook se dedicó al preprocesado. En este caso, el trabajo fue limitado, ya que el </w:t>
      </w:r>
      <w:proofErr w:type="spellStart"/>
      <w:r>
        <w:t>dataset</w:t>
      </w:r>
      <w:proofErr w:type="spellEnd"/>
      <w:r>
        <w:t xml:space="preserve"> procede de una única fuente de datos.</w:t>
      </w:r>
    </w:p>
    <w:p w:rsidR="00CE0942" w:rsidRDefault="00CE0942" w:rsidP="00DE07AE">
      <w:r>
        <w:t>No fue necesario realizar procesos de unión o integración con otros conjuntos de datos.</w:t>
      </w:r>
    </w:p>
    <w:p w:rsidR="00CE0942" w:rsidRDefault="00CE0942" w:rsidP="00DE07AE">
      <w:r>
        <w:t>Por tanto, esta fase se centró principalmente en documentar el origen de los datos y verificar su coherencia general antes de proceder a la limpieza.</w:t>
      </w:r>
    </w:p>
    <w:p w:rsidR="00CE0942" w:rsidRDefault="00CE0942" w:rsidP="00DE07AE"/>
    <w:p w:rsidR="00CE0942" w:rsidRDefault="00CE0942" w:rsidP="00DE07AE">
      <w:r>
        <w:t>3. Limpieza de los datos</w:t>
      </w:r>
    </w:p>
    <w:p w:rsidR="00CE0942" w:rsidRDefault="00CE0942" w:rsidP="00DE07AE"/>
    <w:p w:rsidR="00CE0942" w:rsidRDefault="00CE0942" w:rsidP="00DE07AE">
      <w:r>
        <w:t xml:space="preserve">En el tercer notebook se abordó la limpieza del </w:t>
      </w:r>
      <w:proofErr w:type="spellStart"/>
      <w:r>
        <w:t>dataset</w:t>
      </w:r>
      <w:proofErr w:type="spellEnd"/>
      <w:r>
        <w:t xml:space="preserve">. En una primera inspección no se detectaron valores faltantes visibles. Sin embargo, al convertir a formato numérico las columnas </w:t>
      </w:r>
      <w:proofErr w:type="spellStart"/>
      <w:r>
        <w:t>sample_size</w:t>
      </w:r>
      <w:proofErr w:type="spellEnd"/>
      <w:r>
        <w:t xml:space="preserve">, males (%) y </w:t>
      </w:r>
      <w:proofErr w:type="spellStart"/>
      <w:r>
        <w:t>females</w:t>
      </w:r>
      <w:proofErr w:type="spellEnd"/>
      <w:r>
        <w:t xml:space="preserve"> (%), aparecieron valores nulos, lo que indica la existencia de valores no numéricos o espacios en blanco en el </w:t>
      </w:r>
      <w:proofErr w:type="spellStart"/>
      <w:r>
        <w:t>dataset</w:t>
      </w:r>
      <w:proofErr w:type="spellEnd"/>
      <w:r>
        <w:t xml:space="preserve"> original.</w:t>
      </w:r>
    </w:p>
    <w:p w:rsidR="00CE0942" w:rsidRDefault="00CE0942" w:rsidP="00DE07AE"/>
    <w:p w:rsidR="00CE0942" w:rsidRDefault="00CE0942" w:rsidP="00DE07AE">
      <w:r>
        <w:t>Tratamiento de valores faltantes</w:t>
      </w:r>
    </w:p>
    <w:p w:rsidR="00CE0942" w:rsidRDefault="00CE0942" w:rsidP="00DE07AE">
      <w:r>
        <w:t>Se decidió no imputar los valores faltantes ni eliminar las filas afectadas, por los siguientes motivos:</w:t>
      </w:r>
    </w:p>
    <w:p w:rsidR="00CE0942" w:rsidRDefault="00CE0942" w:rsidP="00DE07AE">
      <w:r>
        <w:t>No resulta coherente imputar valores como el tamaño muestral o porcentajes por sexo utilizando medias u otros métodos estadísticos.</w:t>
      </w:r>
    </w:p>
    <w:p w:rsidR="00CE0942" w:rsidRDefault="00CE0942" w:rsidP="00DE07AE">
      <w:r>
        <w:t xml:space="preserve">La eliminación de filas implicaría perder observaciones que sí contienen información válida y relevante en variables clave como </w:t>
      </w:r>
      <w:proofErr w:type="spellStart"/>
      <w:r>
        <w:t>prevalence</w:t>
      </w:r>
      <w:proofErr w:type="spellEnd"/>
      <w:r>
        <w:t xml:space="preserve"> (%).</w:t>
      </w:r>
    </w:p>
    <w:p w:rsidR="00CE0942" w:rsidRDefault="00CE0942" w:rsidP="00DE07AE">
      <w:r>
        <w:t xml:space="preserve">Por ello, se optó por mantener el </w:t>
      </w:r>
      <w:proofErr w:type="spellStart"/>
      <w:r>
        <w:t>dataset</w:t>
      </w:r>
      <w:proofErr w:type="spellEnd"/>
      <w:r>
        <w:t xml:space="preserve"> con valores faltantes y aplicar filtros específicos sin NA únicamente en aquellos análisis donde sea estrictamente necesario.</w:t>
      </w:r>
    </w:p>
    <w:p w:rsidR="00CE0942" w:rsidRDefault="00CE0942" w:rsidP="00DE07AE"/>
    <w:p w:rsidR="00CE0942" w:rsidRDefault="00CE0942" w:rsidP="00DE07AE">
      <w:r>
        <w:t>Duplicados</w:t>
      </w:r>
    </w:p>
    <w:p w:rsidR="00CE0942" w:rsidRDefault="00CE0942" w:rsidP="00DE07AE">
      <w:r>
        <w:t>Se comprobó la existencia de registros duplicados y se confirmó que no hay duplicados en el conjunto de datos.</w:t>
      </w:r>
    </w:p>
    <w:p w:rsidR="00CE0942" w:rsidRDefault="00CE0942" w:rsidP="00DE07AE"/>
    <w:p w:rsidR="00CE0942" w:rsidRDefault="00CE0942" w:rsidP="00DE07AE">
      <w:proofErr w:type="spellStart"/>
      <w:r>
        <w:t>Outliers</w:t>
      </w:r>
      <w:proofErr w:type="spellEnd"/>
      <w:r>
        <w:t>:</w:t>
      </w:r>
    </w:p>
    <w:p w:rsidR="00CE0942" w:rsidRDefault="00CE0942" w:rsidP="00DE07AE">
      <w:r>
        <w:lastRenderedPageBreak/>
        <w:t xml:space="preserve">El análisis de valores extremos, realizado mediante estadísticos descriptivos, mostró la presencia de </w:t>
      </w:r>
      <w:proofErr w:type="spellStart"/>
      <w:r>
        <w:t>outliers</w:t>
      </w:r>
      <w:proofErr w:type="spellEnd"/>
      <w:r>
        <w:t xml:space="preserve"> únicamente en la variable </w:t>
      </w:r>
      <w:proofErr w:type="spellStart"/>
      <w:r>
        <w:t>prevalence</w:t>
      </w:r>
      <w:proofErr w:type="spellEnd"/>
      <w:r>
        <w:t xml:space="preserve"> (%). Dado que estos valores pueden reflejar:</w:t>
      </w:r>
    </w:p>
    <w:p w:rsidR="00CE0942" w:rsidRDefault="00CE0942" w:rsidP="00DE07AE">
      <w:r>
        <w:t>Diferencias reales entre países,</w:t>
      </w:r>
    </w:p>
    <w:p w:rsidR="00CE0942" w:rsidRDefault="00CE0942" w:rsidP="00DE07AE">
      <w:r>
        <w:t>Diferencias entre sustancias (especialmente en el caso del alcohol, cuyo consumo está más normalizado),</w:t>
      </w:r>
    </w:p>
    <w:p w:rsidR="00CE0942" w:rsidRDefault="00CE0942" w:rsidP="00DE07AE">
      <w:r>
        <w:t>Diferencias derivadas del periodo de recuerdo (</w:t>
      </w:r>
      <w:proofErr w:type="spellStart"/>
      <w:r>
        <w:t>recall</w:t>
      </w:r>
      <w:proofErr w:type="spellEnd"/>
      <w:r>
        <w:t xml:space="preserve"> </w:t>
      </w:r>
      <w:proofErr w:type="spellStart"/>
      <w:r>
        <w:t>period</w:t>
      </w:r>
      <w:proofErr w:type="spellEnd"/>
      <w:r>
        <w:t>),</w:t>
      </w:r>
    </w:p>
    <w:p w:rsidR="00CE0942" w:rsidRDefault="00CE0942" w:rsidP="00DE07AE">
      <w:r>
        <w:t xml:space="preserve">se decidió no eliminar los </w:t>
      </w:r>
      <w:proofErr w:type="spellStart"/>
      <w:r>
        <w:t>outliers</w:t>
      </w:r>
      <w:proofErr w:type="spellEnd"/>
      <w:r>
        <w:t xml:space="preserve"> y conservarlos para ser analizados de forma contextualizada en fases posteriores del proyecto.</w:t>
      </w:r>
    </w:p>
    <w:p w:rsidR="00CE0942" w:rsidRDefault="00CE0942" w:rsidP="00DE07AE"/>
    <w:p w:rsidR="00CE0942" w:rsidRDefault="00CE0942" w:rsidP="00DE07AE">
      <w:r>
        <w:t>Eliminación de columnas innecesarias:</w:t>
      </w:r>
    </w:p>
    <w:p w:rsidR="00CE0942" w:rsidRDefault="00CE0942" w:rsidP="00DE07AE">
      <w:r>
        <w:t xml:space="preserve">Se eliminó la variable </w:t>
      </w:r>
      <w:proofErr w:type="spellStart"/>
      <w:r>
        <w:t>country_code</w:t>
      </w:r>
      <w:proofErr w:type="spellEnd"/>
      <w:r>
        <w:t>, ya que resultaba redundante respecto a la columna Country y no aportaba información adicional relevante.</w:t>
      </w:r>
    </w:p>
    <w:p w:rsidR="00CE0942" w:rsidRDefault="00CE0942" w:rsidP="00DE07AE"/>
    <w:p w:rsidR="00CE0942" w:rsidRDefault="00CE0942" w:rsidP="00DE07AE">
      <w:r>
        <w:t>Escalado y normalización:</w:t>
      </w:r>
    </w:p>
    <w:p w:rsidR="00CE0942" w:rsidRDefault="00CE0942" w:rsidP="00DE07AE">
      <w:r>
        <w:t>No fue necesario aplicar técnicas de estandarización o normalización, ya que el análisis posterior no lo requería y las variables numéricas ya se encontraban en escalas interpretables.</w:t>
      </w:r>
    </w:p>
    <w:p w:rsidR="00CE0942" w:rsidRDefault="00CE0942" w:rsidP="00DE07AE"/>
    <w:p w:rsidR="00CE0942" w:rsidRDefault="00CE0942" w:rsidP="00DE07AE">
      <w:r>
        <w:t>Creación de nuevas variables:</w:t>
      </w:r>
    </w:p>
    <w:p w:rsidR="00CE0942" w:rsidRDefault="00CE0942" w:rsidP="00DE07AE">
      <w:r>
        <w:t xml:space="preserve">Se creó una nueva variable denominada </w:t>
      </w:r>
      <w:proofErr w:type="spellStart"/>
      <w:r>
        <w:t>gender_gap</w:t>
      </w:r>
      <w:proofErr w:type="spellEnd"/>
      <w:r>
        <w:t>, que resume en un único indicador la desigualdad entre hombres y mujeres en el consumo, facilitando su análisis posterior.</w:t>
      </w:r>
    </w:p>
    <w:p w:rsidR="00CE0942" w:rsidRDefault="00CE0942" w:rsidP="00DE07AE"/>
    <w:p w:rsidR="00CE0942" w:rsidRDefault="00CE0942" w:rsidP="00DE07AE">
      <w:r>
        <w:t xml:space="preserve">Guardado del </w:t>
      </w:r>
      <w:proofErr w:type="spellStart"/>
      <w:r>
        <w:t>dataset</w:t>
      </w:r>
      <w:proofErr w:type="spellEnd"/>
      <w:r>
        <w:t>:</w:t>
      </w:r>
    </w:p>
    <w:p w:rsidR="00CE0942" w:rsidRDefault="00CE0942" w:rsidP="00DE07AE">
      <w:r>
        <w:t xml:space="preserve">Finalmente, el </w:t>
      </w:r>
      <w:proofErr w:type="spellStart"/>
      <w:r>
        <w:t>dataset</w:t>
      </w:r>
      <w:proofErr w:type="spellEnd"/>
      <w:r>
        <w:t xml:space="preserve"> se guardó en dos versiones:</w:t>
      </w:r>
    </w:p>
    <w:p w:rsidR="00CE0942" w:rsidRDefault="00CE0942" w:rsidP="00DE07AE">
      <w:r>
        <w:t>Una versión con valores faltantes.</w:t>
      </w:r>
    </w:p>
    <w:p w:rsidR="00CE0942" w:rsidRDefault="00CE0942" w:rsidP="00DE07AE">
      <w:r>
        <w:t>Una versión sin valores faltantes.</w:t>
      </w:r>
    </w:p>
    <w:p w:rsidR="00CE0942" w:rsidRDefault="00CE0942" w:rsidP="00DE07AE">
      <w:r>
        <w:lastRenderedPageBreak/>
        <w:t>Esto permite mayor flexibilidad en el análisis, según las necesidades de cada etapa del proyecto.</w:t>
      </w:r>
    </w:p>
    <w:p w:rsidR="00CE0942" w:rsidRDefault="00CE0942" w:rsidP="00DE07AE"/>
    <w:p w:rsidR="00CE0942" w:rsidRDefault="00CE0942" w:rsidP="00DE07AE"/>
    <w:p w:rsidR="00CE0942" w:rsidRDefault="00CE0942" w:rsidP="00DE07AE">
      <w:r>
        <w:t xml:space="preserve">        3.2. ANÁLISIS UNIVARIANTE Y HALLAZGOS</w:t>
      </w:r>
    </w:p>
    <w:p w:rsidR="00CE0942" w:rsidRDefault="00CE0942" w:rsidP="00DE07AE">
      <w:r>
        <w:t xml:space="preserve">        3.3. ANÁLISIS BIVARIANTE Y HALLAZGOS</w:t>
      </w:r>
    </w:p>
    <w:p w:rsidR="00CE0942" w:rsidRDefault="00CE0942" w:rsidP="00DE07AE">
      <w:r>
        <w:t xml:space="preserve">        3.4. ANÁLISIS MULTIVARIANTE (SI APLICA)</w:t>
      </w:r>
    </w:p>
    <w:p w:rsidR="00CE0942" w:rsidRDefault="00CE0942" w:rsidP="00DE07AE"/>
    <w:p w:rsidR="00CE0942" w:rsidRDefault="00CE0942" w:rsidP="00DE07AE">
      <w:r>
        <w:t>4. VISUALIZACIONES</w:t>
      </w:r>
    </w:p>
    <w:p w:rsidR="00CE0942" w:rsidRDefault="00CE0942" w:rsidP="00DE07AE">
      <w:r>
        <w:t>5. CONCLUSIONES</w:t>
      </w:r>
    </w:p>
    <w:p w:rsidR="00CE0942" w:rsidRDefault="00CE0942" w:rsidP="00DE07AE"/>
    <w:p w:rsidR="00CE0942" w:rsidRDefault="00CE0942" w:rsidP="00DE07AE">
      <w:r>
        <w:t xml:space="preserve">        5.1. VERIFICACIÓN DE HIPÓTESIS</w:t>
      </w:r>
    </w:p>
    <w:p w:rsidR="00CE0942" w:rsidRDefault="00CE0942" w:rsidP="00DE07AE"/>
    <w:p w:rsidR="00CE0942" w:rsidRDefault="00CE0942" w:rsidP="00DE07AE">
      <w:r>
        <w:t>6. RECOMENDACIONES</w:t>
      </w:r>
    </w:p>
    <w:p w:rsidR="00CE0942" w:rsidRDefault="00CE0942" w:rsidP="00DE07AE"/>
    <w:p w:rsidR="00CE0942" w:rsidRDefault="00CE0942" w:rsidP="00DE07AE"/>
    <w:p w:rsidR="00CE0942" w:rsidRDefault="00CE0942" w:rsidP="00DE07AE"/>
    <w:p w:rsidR="00CE0942" w:rsidRDefault="00CE0942" w:rsidP="00DE07AE"/>
    <w:p w:rsidR="00CE0942" w:rsidRDefault="00CE0942" w:rsidP="00DE07AE"/>
    <w:p w:rsidR="00CE0942" w:rsidRDefault="00CE0942" w:rsidP="00DE07AE"/>
    <w:p w:rsidR="00CE0942" w:rsidRDefault="00CE0942" w:rsidP="00DE07AE"/>
    <w:p w:rsidR="00CE0942" w:rsidRDefault="00CE0942" w:rsidP="00DE07AE"/>
    <w:p w:rsidR="00CE0942" w:rsidRDefault="00CE0942" w:rsidP="00DE07AE">
      <w:r>
        <w:t>**6. PREGUNTA DE INVESTIGACIÓN**</w:t>
      </w:r>
    </w:p>
    <w:p w:rsidR="00CE0942" w:rsidRDefault="00CE0942" w:rsidP="00DE07AE"/>
    <w:p w:rsidR="00CE0942" w:rsidRDefault="00CE0942" w:rsidP="00DE07AE"/>
    <w:p w:rsidR="00CE0942" w:rsidRDefault="00CE0942" w:rsidP="00DE07AE">
      <w:r>
        <w:lastRenderedPageBreak/>
        <w:t xml:space="preserve">*¿Existen patrones de consumo de estupefacientes en Europa, como la prevalencia de determinada sustancias en rangos de edad o </w:t>
      </w:r>
      <w:proofErr w:type="gramStart"/>
      <w:r>
        <w:t>género?*</w:t>
      </w:r>
      <w:proofErr w:type="gramEnd"/>
    </w:p>
    <w:p w:rsidR="00CE0942" w:rsidRDefault="00CE0942" w:rsidP="00DE07AE"/>
    <w:p w:rsidR="00CE0942" w:rsidRDefault="00CE0942" w:rsidP="00DE07AE"/>
    <w:p w:rsidR="00CE0942" w:rsidRDefault="00CE0942" w:rsidP="00DE07AE"/>
    <w:p w:rsidR="00CE0942" w:rsidRDefault="00CE0942" w:rsidP="00DE07AE">
      <w:r>
        <w:t>**3. TECNOLOGÍAS UTILIZADAS**</w:t>
      </w:r>
    </w:p>
    <w:p w:rsidR="00CE0942" w:rsidRDefault="00CE0942" w:rsidP="00DE07AE"/>
    <w:p w:rsidR="00CE0942" w:rsidRDefault="00CE0942" w:rsidP="00DE07AE">
      <w:r>
        <w:t>**Lenguaje y entorno**</w:t>
      </w:r>
    </w:p>
    <w:p w:rsidR="00CE0942" w:rsidRDefault="00CE0942" w:rsidP="00DE07AE"/>
    <w:p w:rsidR="00CE0942" w:rsidRPr="00CE0942" w:rsidRDefault="00CE0942" w:rsidP="00DE07AE">
      <w:pPr>
        <w:rPr>
          <w:lang w:val="en-US"/>
        </w:rPr>
      </w:pPr>
      <w:r w:rsidRPr="00CE0942">
        <w:rPr>
          <w:lang w:val="en-US"/>
        </w:rPr>
        <w:t>- Python 3.10+</w:t>
      </w:r>
    </w:p>
    <w:p w:rsidR="00CE0942" w:rsidRPr="00CE0942" w:rsidRDefault="00CE0942" w:rsidP="00DE07AE">
      <w:pPr>
        <w:rPr>
          <w:lang w:val="en-US"/>
        </w:rPr>
      </w:pPr>
      <w:r w:rsidRPr="00CE0942">
        <w:rPr>
          <w:lang w:val="en-US"/>
        </w:rPr>
        <w:t xml:space="preserve">- </w:t>
      </w:r>
      <w:proofErr w:type="spellStart"/>
      <w:r w:rsidRPr="00CE0942">
        <w:rPr>
          <w:lang w:val="en-US"/>
        </w:rPr>
        <w:t>Jupyter</w:t>
      </w:r>
      <w:proofErr w:type="spellEnd"/>
      <w:r w:rsidRPr="00CE0942">
        <w:rPr>
          <w:lang w:val="en-US"/>
        </w:rPr>
        <w:t xml:space="preserve"> Notebook / Visual Studio Code</w:t>
      </w:r>
    </w:p>
    <w:p w:rsidR="00CE0942" w:rsidRPr="00CE0942" w:rsidRDefault="00CE0942" w:rsidP="00DE07AE">
      <w:pPr>
        <w:rPr>
          <w:lang w:val="en-US"/>
        </w:rPr>
      </w:pPr>
    </w:p>
    <w:p w:rsidR="00CE0942" w:rsidRDefault="00CE0942" w:rsidP="00DE07AE">
      <w:r>
        <w:t>**Librerías principales para análisis**</w:t>
      </w:r>
    </w:p>
    <w:p w:rsidR="00CE0942" w:rsidRDefault="00CE0942" w:rsidP="00DE07AE"/>
    <w:p w:rsidR="00CE0942" w:rsidRDefault="00CE0942" w:rsidP="00DE07AE">
      <w:r>
        <w:t>- Pandas: limpieza y manipulación de datos</w:t>
      </w:r>
    </w:p>
    <w:p w:rsidR="00CE0942" w:rsidRDefault="00CE0942" w:rsidP="00DE07AE">
      <w:r>
        <w:t xml:space="preserve">- </w:t>
      </w:r>
      <w:proofErr w:type="spellStart"/>
      <w:r>
        <w:t>NumPy</w:t>
      </w:r>
      <w:proofErr w:type="spellEnd"/>
    </w:p>
    <w:p w:rsidR="00CE0942" w:rsidRDefault="00CE0942" w:rsidP="00DE07AE"/>
    <w:p w:rsidR="00CE0942" w:rsidRDefault="00CE0942" w:rsidP="00DE07AE">
      <w:r>
        <w:t>**Visualización**</w:t>
      </w:r>
    </w:p>
    <w:p w:rsidR="00CE0942" w:rsidRDefault="00CE0942" w:rsidP="00DE07AE"/>
    <w:p w:rsidR="00CE0942" w:rsidRDefault="00CE0942" w:rsidP="00DE07AE">
      <w:r>
        <w:t xml:space="preserve">- </w:t>
      </w:r>
      <w:proofErr w:type="spellStart"/>
      <w:r>
        <w:t>Matplotlib</w:t>
      </w:r>
      <w:proofErr w:type="spellEnd"/>
      <w:r>
        <w:t xml:space="preserve"> + </w:t>
      </w:r>
      <w:proofErr w:type="spellStart"/>
      <w:r>
        <w:t>Plotly</w:t>
      </w:r>
      <w:proofErr w:type="spellEnd"/>
      <w:r>
        <w:t xml:space="preserve"> </w:t>
      </w:r>
    </w:p>
    <w:p w:rsidR="00CE0942" w:rsidRDefault="00CE0942" w:rsidP="00DE07AE">
      <w:r>
        <w:t xml:space="preserve">- </w:t>
      </w:r>
      <w:proofErr w:type="spellStart"/>
      <w:r>
        <w:t>Seaborn</w:t>
      </w:r>
      <w:proofErr w:type="spellEnd"/>
    </w:p>
    <w:p w:rsidR="00CE0942" w:rsidRDefault="00CE0942" w:rsidP="00DE07AE"/>
    <w:p w:rsidR="00CE0942" w:rsidRDefault="00CE0942" w:rsidP="00DE07AE">
      <w:r>
        <w:t>**Control de versiones**</w:t>
      </w:r>
    </w:p>
    <w:p w:rsidR="00CE0942" w:rsidRDefault="00CE0942" w:rsidP="00DE07AE"/>
    <w:p w:rsidR="00CE0942" w:rsidRDefault="00CE0942" w:rsidP="00DE07AE">
      <w:r>
        <w:t>- Git y GitHub</w:t>
      </w:r>
    </w:p>
    <w:p w:rsidR="00CE0942" w:rsidRDefault="00CE0942" w:rsidP="00DE07AE"/>
    <w:p w:rsidR="00CE0942" w:rsidRDefault="00CE0942" w:rsidP="00DE07AE">
      <w:r>
        <w:t>**Gestión de archivos y datos**</w:t>
      </w:r>
    </w:p>
    <w:p w:rsidR="00CE0942" w:rsidRDefault="00CE0942" w:rsidP="00DE07AE"/>
    <w:p w:rsidR="00CE0942" w:rsidRDefault="00CE0942" w:rsidP="00DE07AE">
      <w:r>
        <w:t xml:space="preserve">- </w:t>
      </w:r>
      <w:proofErr w:type="spellStart"/>
      <w:r>
        <w:t>OpenPyXL</w:t>
      </w:r>
      <w:proofErr w:type="spellEnd"/>
      <w:r>
        <w:t xml:space="preserve"> (Excel)</w:t>
      </w:r>
    </w:p>
    <w:p w:rsidR="00CE0942" w:rsidRDefault="00CE0942" w:rsidP="00DE07AE">
      <w:r>
        <w:t>- JSON / CSV</w:t>
      </w:r>
    </w:p>
    <w:p w:rsidR="00CE0942" w:rsidRDefault="00CE0942" w:rsidP="00DE07AE"/>
    <w:p w:rsidR="00CE0942" w:rsidRDefault="00CE0942" w:rsidP="00DE07AE"/>
    <w:p w:rsidR="00CE0942" w:rsidRDefault="00CE0942" w:rsidP="00DE07AE">
      <w:r>
        <w:t>**BIBLIOGRAFÍA**</w:t>
      </w:r>
    </w:p>
    <w:p w:rsidR="00CE0942" w:rsidRDefault="00CE0942" w:rsidP="00DE07AE">
      <w:r>
        <w:t>- Arteaga-Lozada, F. A., &amp; Plaza-Macías, N. (2021). Consumo de sustancias estupefacientes en adolescentes. Estudio de caso parroquia sucre del cantón 24 de mayo, Ecuador. REVISTA CIENTÍFICA MULTIDISCIPLINARIA ARBITRADA YACHASUN-ISSN: 2697-3456, 5(9 Ed. esp.), 219-235.</w:t>
      </w:r>
    </w:p>
    <w:p w:rsidR="00CE0942" w:rsidRDefault="00CE0942" w:rsidP="00DE07AE">
      <w:r>
        <w:t>- Martínez, H., Rodríguez, A., &amp; Vinces, G. (2019). Factores asociados en la adicción y recaída de pacientes con consumo de estupefacientes. Universidad Ciencia y Tecnología, 23(93), 8-8.</w:t>
      </w:r>
    </w:p>
    <w:p w:rsidR="00CE0942" w:rsidRDefault="00CE0942" w:rsidP="00DE07AE">
      <w:r>
        <w:t xml:space="preserve">- Parrales-Pincay, I. G., Ponce-Loor, K. L., &amp; Pincay-Maldonado, N. J. (2023). Prevención del consumo de estupefacientes y otras adicciones en los adolescentes. </w:t>
      </w:r>
      <w:proofErr w:type="spellStart"/>
      <w:r>
        <w:t>MQRInvestigar</w:t>
      </w:r>
      <w:proofErr w:type="spellEnd"/>
      <w:r>
        <w:t>, 7(4), 435-452.</w:t>
      </w:r>
    </w:p>
    <w:p w:rsidR="00CE0942" w:rsidRDefault="00CE0942" w:rsidP="00DE07AE">
      <w:r>
        <w:t>- Valverde Farías, J. C., Farías Moya, E. I., &amp; Benítez-Guerra, G. (2009). Factores de riesgo para el consumo recreacional y la adicción de sustancias psicotrópicas y estupefacientes en estudiantes de educación superior. Revista de la Facultad de Medicina, 32(2), 113-123.</w:t>
      </w:r>
    </w:p>
    <w:p w:rsidR="00CE0942" w:rsidRDefault="00CE0942" w:rsidP="00DE07AE"/>
    <w:sectPr w:rsidR="00CE0942" w:rsidSect="00DE07AE">
      <w:pgSz w:w="11901" w:h="16817"/>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21DC4"/>
    <w:multiLevelType w:val="multilevel"/>
    <w:tmpl w:val="3572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41C04"/>
    <w:multiLevelType w:val="multilevel"/>
    <w:tmpl w:val="43240CA2"/>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9200EC4"/>
    <w:multiLevelType w:val="hybridMultilevel"/>
    <w:tmpl w:val="BC6E69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0BF246B"/>
    <w:multiLevelType w:val="hybridMultilevel"/>
    <w:tmpl w:val="22D47EF8"/>
    <w:lvl w:ilvl="0" w:tplc="325AF7FC">
      <w:start w:val="2"/>
      <w:numFmt w:val="bullet"/>
      <w:lvlText w:val="-"/>
      <w:lvlJc w:val="left"/>
      <w:pPr>
        <w:ind w:left="720" w:hanging="360"/>
      </w:pPr>
      <w:rPr>
        <w:rFonts w:ascii="Book Antiqua" w:eastAsia="Times New Roman" w:hAnsi="Book Antiqu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49512422">
    <w:abstractNumId w:val="1"/>
  </w:num>
  <w:num w:numId="2" w16cid:durableId="505024569">
    <w:abstractNumId w:val="0"/>
  </w:num>
  <w:num w:numId="3" w16cid:durableId="2023432172">
    <w:abstractNumId w:val="2"/>
  </w:num>
  <w:num w:numId="4" w16cid:durableId="867838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942"/>
    <w:rsid w:val="005F6EB0"/>
    <w:rsid w:val="006803FA"/>
    <w:rsid w:val="009F29D5"/>
    <w:rsid w:val="00B37A31"/>
    <w:rsid w:val="00C8749F"/>
    <w:rsid w:val="00CE0942"/>
    <w:rsid w:val="00DE07AE"/>
    <w:rsid w:val="00FA57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DF91"/>
  <w15:chartTrackingRefBased/>
  <w15:docId w15:val="{12DDF4EE-72C5-9044-A362-7453FBBA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7AE"/>
    <w:pPr>
      <w:spacing w:before="100" w:beforeAutospacing="1" w:after="100" w:afterAutospacing="1"/>
      <w:jc w:val="both"/>
    </w:pPr>
    <w:rPr>
      <w:rFonts w:ascii="Book Antiqua" w:eastAsia="Times New Roman" w:hAnsi="Book Antiqua" w:cs="Times New Roman"/>
      <w:color w:val="000000"/>
      <w:kern w:val="0"/>
      <w:lang w:eastAsia="es-ES_tradnl"/>
      <w14:ligatures w14:val="none"/>
    </w:rPr>
  </w:style>
  <w:style w:type="paragraph" w:styleId="Ttulo1">
    <w:name w:val="heading 1"/>
    <w:basedOn w:val="Prrafodelista"/>
    <w:next w:val="Normal"/>
    <w:link w:val="Ttulo1Car"/>
    <w:uiPriority w:val="9"/>
    <w:qFormat/>
    <w:rsid w:val="00DE07AE"/>
    <w:pPr>
      <w:numPr>
        <w:numId w:val="1"/>
      </w:numPr>
      <w:outlineLvl w:val="0"/>
    </w:pPr>
    <w:rPr>
      <w:b/>
      <w:bCs/>
      <w:sz w:val="28"/>
      <w:szCs w:val="28"/>
    </w:rPr>
  </w:style>
  <w:style w:type="paragraph" w:styleId="Ttulo2">
    <w:name w:val="heading 2"/>
    <w:basedOn w:val="Prrafodelista"/>
    <w:next w:val="Normal"/>
    <w:link w:val="Ttulo2Car"/>
    <w:uiPriority w:val="9"/>
    <w:unhideWhenUsed/>
    <w:qFormat/>
    <w:rsid w:val="00C8749F"/>
    <w:pPr>
      <w:numPr>
        <w:ilvl w:val="1"/>
        <w:numId w:val="1"/>
      </w:numPr>
      <w:outlineLvl w:val="1"/>
    </w:pPr>
    <w:rPr>
      <w:b/>
      <w:bCs/>
    </w:rPr>
  </w:style>
  <w:style w:type="paragraph" w:styleId="Ttulo3">
    <w:name w:val="heading 3"/>
    <w:basedOn w:val="Prrafodelista"/>
    <w:next w:val="Normal"/>
    <w:link w:val="Ttulo3Car"/>
    <w:uiPriority w:val="9"/>
    <w:unhideWhenUsed/>
    <w:qFormat/>
    <w:rsid w:val="00C8749F"/>
    <w:pPr>
      <w:numPr>
        <w:ilvl w:val="2"/>
        <w:numId w:val="1"/>
      </w:numPr>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07AE"/>
    <w:pPr>
      <w:ind w:left="720"/>
      <w:contextualSpacing/>
    </w:pPr>
  </w:style>
  <w:style w:type="paragraph" w:styleId="NormalWeb">
    <w:name w:val="Normal (Web)"/>
    <w:basedOn w:val="Normal"/>
    <w:uiPriority w:val="99"/>
    <w:unhideWhenUsed/>
    <w:rsid w:val="00DE07AE"/>
    <w:rPr>
      <w:rFonts w:ascii="Times New Roman" w:hAnsi="Times New Roman"/>
    </w:rPr>
  </w:style>
  <w:style w:type="character" w:customStyle="1" w:styleId="apple-converted-space">
    <w:name w:val="apple-converted-space"/>
    <w:basedOn w:val="Fuentedeprrafopredeter"/>
    <w:rsid w:val="00DE07AE"/>
  </w:style>
  <w:style w:type="character" w:styleId="Textoennegrita">
    <w:name w:val="Strong"/>
    <w:basedOn w:val="Fuentedeprrafopredeter"/>
    <w:uiPriority w:val="22"/>
    <w:qFormat/>
    <w:rsid w:val="00DE07AE"/>
    <w:rPr>
      <w:b/>
      <w:bCs/>
    </w:rPr>
  </w:style>
  <w:style w:type="character" w:customStyle="1" w:styleId="Ttulo1Car">
    <w:name w:val="Título 1 Car"/>
    <w:basedOn w:val="Fuentedeprrafopredeter"/>
    <w:link w:val="Ttulo1"/>
    <w:uiPriority w:val="9"/>
    <w:rsid w:val="00DE07AE"/>
    <w:rPr>
      <w:rFonts w:ascii="Book Antiqua" w:hAnsi="Book Antiqua"/>
      <w:b/>
      <w:bCs/>
      <w:sz w:val="28"/>
      <w:szCs w:val="28"/>
    </w:rPr>
  </w:style>
  <w:style w:type="character" w:customStyle="1" w:styleId="Ttulo3Car">
    <w:name w:val="Título 3 Car"/>
    <w:basedOn w:val="Fuentedeprrafopredeter"/>
    <w:link w:val="Ttulo3"/>
    <w:uiPriority w:val="9"/>
    <w:rsid w:val="00C8749F"/>
    <w:rPr>
      <w:rFonts w:ascii="Book Antiqua" w:eastAsia="Times New Roman" w:hAnsi="Book Antiqua" w:cs="Times New Roman"/>
      <w:b/>
      <w:bCs/>
      <w:color w:val="000000"/>
      <w:kern w:val="0"/>
      <w:lang w:eastAsia="es-ES_tradnl"/>
      <w14:ligatures w14:val="none"/>
    </w:rPr>
  </w:style>
  <w:style w:type="character" w:customStyle="1" w:styleId="Ttulo2Car">
    <w:name w:val="Título 2 Car"/>
    <w:basedOn w:val="Fuentedeprrafopredeter"/>
    <w:link w:val="Ttulo2"/>
    <w:uiPriority w:val="9"/>
    <w:rsid w:val="00C8749F"/>
    <w:rPr>
      <w:rFonts w:ascii="Book Antiqua" w:eastAsia="Times New Roman" w:hAnsi="Book Antiqua" w:cs="Times New Roman"/>
      <w:b/>
      <w:bCs/>
      <w:color w:val="000000"/>
      <w:kern w:val="0"/>
      <w:lang w:eastAsia="es-ES_tradnl"/>
      <w14:ligatures w14:val="none"/>
    </w:rPr>
  </w:style>
  <w:style w:type="character" w:styleId="nfasis">
    <w:name w:val="Emphasis"/>
    <w:basedOn w:val="Fuentedeprrafopredeter"/>
    <w:uiPriority w:val="20"/>
    <w:qFormat/>
    <w:rsid w:val="00C874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489271">
      <w:bodyDiv w:val="1"/>
      <w:marLeft w:val="0"/>
      <w:marRight w:val="0"/>
      <w:marTop w:val="0"/>
      <w:marBottom w:val="0"/>
      <w:divBdr>
        <w:top w:val="none" w:sz="0" w:space="0" w:color="auto"/>
        <w:left w:val="none" w:sz="0" w:space="0" w:color="auto"/>
        <w:bottom w:val="none" w:sz="0" w:space="0" w:color="auto"/>
        <w:right w:val="none" w:sz="0" w:space="0" w:color="auto"/>
      </w:divBdr>
    </w:div>
    <w:div w:id="474416296">
      <w:bodyDiv w:val="1"/>
      <w:marLeft w:val="0"/>
      <w:marRight w:val="0"/>
      <w:marTop w:val="0"/>
      <w:marBottom w:val="0"/>
      <w:divBdr>
        <w:top w:val="none" w:sz="0" w:space="0" w:color="auto"/>
        <w:left w:val="none" w:sz="0" w:space="0" w:color="auto"/>
        <w:bottom w:val="none" w:sz="0" w:space="0" w:color="auto"/>
        <w:right w:val="none" w:sz="0" w:space="0" w:color="auto"/>
      </w:divBdr>
    </w:div>
    <w:div w:id="749079302">
      <w:bodyDiv w:val="1"/>
      <w:marLeft w:val="0"/>
      <w:marRight w:val="0"/>
      <w:marTop w:val="0"/>
      <w:marBottom w:val="0"/>
      <w:divBdr>
        <w:top w:val="none" w:sz="0" w:space="0" w:color="auto"/>
        <w:left w:val="none" w:sz="0" w:space="0" w:color="auto"/>
        <w:bottom w:val="none" w:sz="0" w:space="0" w:color="auto"/>
        <w:right w:val="none" w:sz="0" w:space="0" w:color="auto"/>
      </w:divBdr>
      <w:divsChild>
        <w:div w:id="2108427212">
          <w:marLeft w:val="0"/>
          <w:marRight w:val="0"/>
          <w:marTop w:val="0"/>
          <w:marBottom w:val="0"/>
          <w:divBdr>
            <w:top w:val="none" w:sz="0" w:space="0" w:color="auto"/>
            <w:left w:val="none" w:sz="0" w:space="0" w:color="auto"/>
            <w:bottom w:val="none" w:sz="0" w:space="0" w:color="auto"/>
            <w:right w:val="none" w:sz="0" w:space="0" w:color="auto"/>
          </w:divBdr>
          <w:divsChild>
            <w:div w:id="1579704192">
              <w:marLeft w:val="0"/>
              <w:marRight w:val="0"/>
              <w:marTop w:val="0"/>
              <w:marBottom w:val="0"/>
              <w:divBdr>
                <w:top w:val="none" w:sz="0" w:space="0" w:color="auto"/>
                <w:left w:val="none" w:sz="0" w:space="0" w:color="auto"/>
                <w:bottom w:val="none" w:sz="0" w:space="0" w:color="auto"/>
                <w:right w:val="none" w:sz="0" w:space="0" w:color="auto"/>
              </w:divBdr>
            </w:div>
            <w:div w:id="1686318953">
              <w:marLeft w:val="0"/>
              <w:marRight w:val="0"/>
              <w:marTop w:val="0"/>
              <w:marBottom w:val="0"/>
              <w:divBdr>
                <w:top w:val="none" w:sz="0" w:space="0" w:color="auto"/>
                <w:left w:val="none" w:sz="0" w:space="0" w:color="auto"/>
                <w:bottom w:val="none" w:sz="0" w:space="0" w:color="auto"/>
                <w:right w:val="none" w:sz="0" w:space="0" w:color="auto"/>
              </w:divBdr>
            </w:div>
            <w:div w:id="1442646944">
              <w:marLeft w:val="0"/>
              <w:marRight w:val="0"/>
              <w:marTop w:val="0"/>
              <w:marBottom w:val="0"/>
              <w:divBdr>
                <w:top w:val="none" w:sz="0" w:space="0" w:color="auto"/>
                <w:left w:val="none" w:sz="0" w:space="0" w:color="auto"/>
                <w:bottom w:val="none" w:sz="0" w:space="0" w:color="auto"/>
                <w:right w:val="none" w:sz="0" w:space="0" w:color="auto"/>
              </w:divBdr>
            </w:div>
            <w:div w:id="172501299">
              <w:marLeft w:val="0"/>
              <w:marRight w:val="0"/>
              <w:marTop w:val="0"/>
              <w:marBottom w:val="0"/>
              <w:divBdr>
                <w:top w:val="none" w:sz="0" w:space="0" w:color="auto"/>
                <w:left w:val="none" w:sz="0" w:space="0" w:color="auto"/>
                <w:bottom w:val="none" w:sz="0" w:space="0" w:color="auto"/>
                <w:right w:val="none" w:sz="0" w:space="0" w:color="auto"/>
              </w:divBdr>
            </w:div>
            <w:div w:id="632753819">
              <w:marLeft w:val="0"/>
              <w:marRight w:val="0"/>
              <w:marTop w:val="0"/>
              <w:marBottom w:val="0"/>
              <w:divBdr>
                <w:top w:val="none" w:sz="0" w:space="0" w:color="auto"/>
                <w:left w:val="none" w:sz="0" w:space="0" w:color="auto"/>
                <w:bottom w:val="none" w:sz="0" w:space="0" w:color="auto"/>
                <w:right w:val="none" w:sz="0" w:space="0" w:color="auto"/>
              </w:divBdr>
            </w:div>
            <w:div w:id="1868788305">
              <w:marLeft w:val="0"/>
              <w:marRight w:val="0"/>
              <w:marTop w:val="0"/>
              <w:marBottom w:val="0"/>
              <w:divBdr>
                <w:top w:val="none" w:sz="0" w:space="0" w:color="auto"/>
                <w:left w:val="none" w:sz="0" w:space="0" w:color="auto"/>
                <w:bottom w:val="none" w:sz="0" w:space="0" w:color="auto"/>
                <w:right w:val="none" w:sz="0" w:space="0" w:color="auto"/>
              </w:divBdr>
            </w:div>
            <w:div w:id="1019233271">
              <w:marLeft w:val="0"/>
              <w:marRight w:val="0"/>
              <w:marTop w:val="0"/>
              <w:marBottom w:val="0"/>
              <w:divBdr>
                <w:top w:val="none" w:sz="0" w:space="0" w:color="auto"/>
                <w:left w:val="none" w:sz="0" w:space="0" w:color="auto"/>
                <w:bottom w:val="none" w:sz="0" w:space="0" w:color="auto"/>
                <w:right w:val="none" w:sz="0" w:space="0" w:color="auto"/>
              </w:divBdr>
            </w:div>
            <w:div w:id="1754162767">
              <w:marLeft w:val="0"/>
              <w:marRight w:val="0"/>
              <w:marTop w:val="0"/>
              <w:marBottom w:val="0"/>
              <w:divBdr>
                <w:top w:val="none" w:sz="0" w:space="0" w:color="auto"/>
                <w:left w:val="none" w:sz="0" w:space="0" w:color="auto"/>
                <w:bottom w:val="none" w:sz="0" w:space="0" w:color="auto"/>
                <w:right w:val="none" w:sz="0" w:space="0" w:color="auto"/>
              </w:divBdr>
            </w:div>
            <w:div w:id="171720237">
              <w:marLeft w:val="0"/>
              <w:marRight w:val="0"/>
              <w:marTop w:val="0"/>
              <w:marBottom w:val="0"/>
              <w:divBdr>
                <w:top w:val="none" w:sz="0" w:space="0" w:color="auto"/>
                <w:left w:val="none" w:sz="0" w:space="0" w:color="auto"/>
                <w:bottom w:val="none" w:sz="0" w:space="0" w:color="auto"/>
                <w:right w:val="none" w:sz="0" w:space="0" w:color="auto"/>
              </w:divBdr>
            </w:div>
            <w:div w:id="1450321603">
              <w:marLeft w:val="0"/>
              <w:marRight w:val="0"/>
              <w:marTop w:val="0"/>
              <w:marBottom w:val="0"/>
              <w:divBdr>
                <w:top w:val="none" w:sz="0" w:space="0" w:color="auto"/>
                <w:left w:val="none" w:sz="0" w:space="0" w:color="auto"/>
                <w:bottom w:val="none" w:sz="0" w:space="0" w:color="auto"/>
                <w:right w:val="none" w:sz="0" w:space="0" w:color="auto"/>
              </w:divBdr>
            </w:div>
            <w:div w:id="366685847">
              <w:marLeft w:val="0"/>
              <w:marRight w:val="0"/>
              <w:marTop w:val="0"/>
              <w:marBottom w:val="0"/>
              <w:divBdr>
                <w:top w:val="none" w:sz="0" w:space="0" w:color="auto"/>
                <w:left w:val="none" w:sz="0" w:space="0" w:color="auto"/>
                <w:bottom w:val="none" w:sz="0" w:space="0" w:color="auto"/>
                <w:right w:val="none" w:sz="0" w:space="0" w:color="auto"/>
              </w:divBdr>
            </w:div>
            <w:div w:id="2101245406">
              <w:marLeft w:val="0"/>
              <w:marRight w:val="0"/>
              <w:marTop w:val="0"/>
              <w:marBottom w:val="0"/>
              <w:divBdr>
                <w:top w:val="none" w:sz="0" w:space="0" w:color="auto"/>
                <w:left w:val="none" w:sz="0" w:space="0" w:color="auto"/>
                <w:bottom w:val="none" w:sz="0" w:space="0" w:color="auto"/>
                <w:right w:val="none" w:sz="0" w:space="0" w:color="auto"/>
              </w:divBdr>
            </w:div>
            <w:div w:id="1707019267">
              <w:marLeft w:val="0"/>
              <w:marRight w:val="0"/>
              <w:marTop w:val="0"/>
              <w:marBottom w:val="0"/>
              <w:divBdr>
                <w:top w:val="none" w:sz="0" w:space="0" w:color="auto"/>
                <w:left w:val="none" w:sz="0" w:space="0" w:color="auto"/>
                <w:bottom w:val="none" w:sz="0" w:space="0" w:color="auto"/>
                <w:right w:val="none" w:sz="0" w:space="0" w:color="auto"/>
              </w:divBdr>
            </w:div>
            <w:div w:id="1723863776">
              <w:marLeft w:val="0"/>
              <w:marRight w:val="0"/>
              <w:marTop w:val="0"/>
              <w:marBottom w:val="0"/>
              <w:divBdr>
                <w:top w:val="none" w:sz="0" w:space="0" w:color="auto"/>
                <w:left w:val="none" w:sz="0" w:space="0" w:color="auto"/>
                <w:bottom w:val="none" w:sz="0" w:space="0" w:color="auto"/>
                <w:right w:val="none" w:sz="0" w:space="0" w:color="auto"/>
              </w:divBdr>
            </w:div>
            <w:div w:id="931624785">
              <w:marLeft w:val="0"/>
              <w:marRight w:val="0"/>
              <w:marTop w:val="0"/>
              <w:marBottom w:val="0"/>
              <w:divBdr>
                <w:top w:val="none" w:sz="0" w:space="0" w:color="auto"/>
                <w:left w:val="none" w:sz="0" w:space="0" w:color="auto"/>
                <w:bottom w:val="none" w:sz="0" w:space="0" w:color="auto"/>
                <w:right w:val="none" w:sz="0" w:space="0" w:color="auto"/>
              </w:divBdr>
            </w:div>
            <w:div w:id="397292796">
              <w:marLeft w:val="0"/>
              <w:marRight w:val="0"/>
              <w:marTop w:val="0"/>
              <w:marBottom w:val="0"/>
              <w:divBdr>
                <w:top w:val="none" w:sz="0" w:space="0" w:color="auto"/>
                <w:left w:val="none" w:sz="0" w:space="0" w:color="auto"/>
                <w:bottom w:val="none" w:sz="0" w:space="0" w:color="auto"/>
                <w:right w:val="none" w:sz="0" w:space="0" w:color="auto"/>
              </w:divBdr>
            </w:div>
            <w:div w:id="875966799">
              <w:marLeft w:val="0"/>
              <w:marRight w:val="0"/>
              <w:marTop w:val="0"/>
              <w:marBottom w:val="0"/>
              <w:divBdr>
                <w:top w:val="none" w:sz="0" w:space="0" w:color="auto"/>
                <w:left w:val="none" w:sz="0" w:space="0" w:color="auto"/>
                <w:bottom w:val="none" w:sz="0" w:space="0" w:color="auto"/>
                <w:right w:val="none" w:sz="0" w:space="0" w:color="auto"/>
              </w:divBdr>
            </w:div>
            <w:div w:id="1297295221">
              <w:marLeft w:val="0"/>
              <w:marRight w:val="0"/>
              <w:marTop w:val="0"/>
              <w:marBottom w:val="0"/>
              <w:divBdr>
                <w:top w:val="none" w:sz="0" w:space="0" w:color="auto"/>
                <w:left w:val="none" w:sz="0" w:space="0" w:color="auto"/>
                <w:bottom w:val="none" w:sz="0" w:space="0" w:color="auto"/>
                <w:right w:val="none" w:sz="0" w:space="0" w:color="auto"/>
              </w:divBdr>
            </w:div>
            <w:div w:id="1455098524">
              <w:marLeft w:val="0"/>
              <w:marRight w:val="0"/>
              <w:marTop w:val="0"/>
              <w:marBottom w:val="0"/>
              <w:divBdr>
                <w:top w:val="none" w:sz="0" w:space="0" w:color="auto"/>
                <w:left w:val="none" w:sz="0" w:space="0" w:color="auto"/>
                <w:bottom w:val="none" w:sz="0" w:space="0" w:color="auto"/>
                <w:right w:val="none" w:sz="0" w:space="0" w:color="auto"/>
              </w:divBdr>
            </w:div>
            <w:div w:id="348682314">
              <w:marLeft w:val="0"/>
              <w:marRight w:val="0"/>
              <w:marTop w:val="0"/>
              <w:marBottom w:val="0"/>
              <w:divBdr>
                <w:top w:val="none" w:sz="0" w:space="0" w:color="auto"/>
                <w:left w:val="none" w:sz="0" w:space="0" w:color="auto"/>
                <w:bottom w:val="none" w:sz="0" w:space="0" w:color="auto"/>
                <w:right w:val="none" w:sz="0" w:space="0" w:color="auto"/>
              </w:divBdr>
            </w:div>
            <w:div w:id="1449661988">
              <w:marLeft w:val="0"/>
              <w:marRight w:val="0"/>
              <w:marTop w:val="0"/>
              <w:marBottom w:val="0"/>
              <w:divBdr>
                <w:top w:val="none" w:sz="0" w:space="0" w:color="auto"/>
                <w:left w:val="none" w:sz="0" w:space="0" w:color="auto"/>
                <w:bottom w:val="none" w:sz="0" w:space="0" w:color="auto"/>
                <w:right w:val="none" w:sz="0" w:space="0" w:color="auto"/>
              </w:divBdr>
            </w:div>
            <w:div w:id="2030402572">
              <w:marLeft w:val="0"/>
              <w:marRight w:val="0"/>
              <w:marTop w:val="0"/>
              <w:marBottom w:val="0"/>
              <w:divBdr>
                <w:top w:val="none" w:sz="0" w:space="0" w:color="auto"/>
                <w:left w:val="none" w:sz="0" w:space="0" w:color="auto"/>
                <w:bottom w:val="none" w:sz="0" w:space="0" w:color="auto"/>
                <w:right w:val="none" w:sz="0" w:space="0" w:color="auto"/>
              </w:divBdr>
            </w:div>
            <w:div w:id="337081186">
              <w:marLeft w:val="0"/>
              <w:marRight w:val="0"/>
              <w:marTop w:val="0"/>
              <w:marBottom w:val="0"/>
              <w:divBdr>
                <w:top w:val="none" w:sz="0" w:space="0" w:color="auto"/>
                <w:left w:val="none" w:sz="0" w:space="0" w:color="auto"/>
                <w:bottom w:val="none" w:sz="0" w:space="0" w:color="auto"/>
                <w:right w:val="none" w:sz="0" w:space="0" w:color="auto"/>
              </w:divBdr>
            </w:div>
            <w:div w:id="719399107">
              <w:marLeft w:val="0"/>
              <w:marRight w:val="0"/>
              <w:marTop w:val="0"/>
              <w:marBottom w:val="0"/>
              <w:divBdr>
                <w:top w:val="none" w:sz="0" w:space="0" w:color="auto"/>
                <w:left w:val="none" w:sz="0" w:space="0" w:color="auto"/>
                <w:bottom w:val="none" w:sz="0" w:space="0" w:color="auto"/>
                <w:right w:val="none" w:sz="0" w:space="0" w:color="auto"/>
              </w:divBdr>
            </w:div>
            <w:div w:id="1291665016">
              <w:marLeft w:val="0"/>
              <w:marRight w:val="0"/>
              <w:marTop w:val="0"/>
              <w:marBottom w:val="0"/>
              <w:divBdr>
                <w:top w:val="none" w:sz="0" w:space="0" w:color="auto"/>
                <w:left w:val="none" w:sz="0" w:space="0" w:color="auto"/>
                <w:bottom w:val="none" w:sz="0" w:space="0" w:color="auto"/>
                <w:right w:val="none" w:sz="0" w:space="0" w:color="auto"/>
              </w:divBdr>
            </w:div>
            <w:div w:id="533615120">
              <w:marLeft w:val="0"/>
              <w:marRight w:val="0"/>
              <w:marTop w:val="0"/>
              <w:marBottom w:val="0"/>
              <w:divBdr>
                <w:top w:val="none" w:sz="0" w:space="0" w:color="auto"/>
                <w:left w:val="none" w:sz="0" w:space="0" w:color="auto"/>
                <w:bottom w:val="none" w:sz="0" w:space="0" w:color="auto"/>
                <w:right w:val="none" w:sz="0" w:space="0" w:color="auto"/>
              </w:divBdr>
            </w:div>
            <w:div w:id="1387804354">
              <w:marLeft w:val="0"/>
              <w:marRight w:val="0"/>
              <w:marTop w:val="0"/>
              <w:marBottom w:val="0"/>
              <w:divBdr>
                <w:top w:val="none" w:sz="0" w:space="0" w:color="auto"/>
                <w:left w:val="none" w:sz="0" w:space="0" w:color="auto"/>
                <w:bottom w:val="none" w:sz="0" w:space="0" w:color="auto"/>
                <w:right w:val="none" w:sz="0" w:space="0" w:color="auto"/>
              </w:divBdr>
            </w:div>
            <w:div w:id="902254802">
              <w:marLeft w:val="0"/>
              <w:marRight w:val="0"/>
              <w:marTop w:val="0"/>
              <w:marBottom w:val="0"/>
              <w:divBdr>
                <w:top w:val="none" w:sz="0" w:space="0" w:color="auto"/>
                <w:left w:val="none" w:sz="0" w:space="0" w:color="auto"/>
                <w:bottom w:val="none" w:sz="0" w:space="0" w:color="auto"/>
                <w:right w:val="none" w:sz="0" w:space="0" w:color="auto"/>
              </w:divBdr>
            </w:div>
            <w:div w:id="450441954">
              <w:marLeft w:val="0"/>
              <w:marRight w:val="0"/>
              <w:marTop w:val="0"/>
              <w:marBottom w:val="0"/>
              <w:divBdr>
                <w:top w:val="none" w:sz="0" w:space="0" w:color="auto"/>
                <w:left w:val="none" w:sz="0" w:space="0" w:color="auto"/>
                <w:bottom w:val="none" w:sz="0" w:space="0" w:color="auto"/>
                <w:right w:val="none" w:sz="0" w:space="0" w:color="auto"/>
              </w:divBdr>
            </w:div>
            <w:div w:id="311101685">
              <w:marLeft w:val="0"/>
              <w:marRight w:val="0"/>
              <w:marTop w:val="0"/>
              <w:marBottom w:val="0"/>
              <w:divBdr>
                <w:top w:val="none" w:sz="0" w:space="0" w:color="auto"/>
                <w:left w:val="none" w:sz="0" w:space="0" w:color="auto"/>
                <w:bottom w:val="none" w:sz="0" w:space="0" w:color="auto"/>
                <w:right w:val="none" w:sz="0" w:space="0" w:color="auto"/>
              </w:divBdr>
            </w:div>
            <w:div w:id="798036060">
              <w:marLeft w:val="0"/>
              <w:marRight w:val="0"/>
              <w:marTop w:val="0"/>
              <w:marBottom w:val="0"/>
              <w:divBdr>
                <w:top w:val="none" w:sz="0" w:space="0" w:color="auto"/>
                <w:left w:val="none" w:sz="0" w:space="0" w:color="auto"/>
                <w:bottom w:val="none" w:sz="0" w:space="0" w:color="auto"/>
                <w:right w:val="none" w:sz="0" w:space="0" w:color="auto"/>
              </w:divBdr>
            </w:div>
            <w:div w:id="720830742">
              <w:marLeft w:val="0"/>
              <w:marRight w:val="0"/>
              <w:marTop w:val="0"/>
              <w:marBottom w:val="0"/>
              <w:divBdr>
                <w:top w:val="none" w:sz="0" w:space="0" w:color="auto"/>
                <w:left w:val="none" w:sz="0" w:space="0" w:color="auto"/>
                <w:bottom w:val="none" w:sz="0" w:space="0" w:color="auto"/>
                <w:right w:val="none" w:sz="0" w:space="0" w:color="auto"/>
              </w:divBdr>
            </w:div>
            <w:div w:id="888686645">
              <w:marLeft w:val="0"/>
              <w:marRight w:val="0"/>
              <w:marTop w:val="0"/>
              <w:marBottom w:val="0"/>
              <w:divBdr>
                <w:top w:val="none" w:sz="0" w:space="0" w:color="auto"/>
                <w:left w:val="none" w:sz="0" w:space="0" w:color="auto"/>
                <w:bottom w:val="none" w:sz="0" w:space="0" w:color="auto"/>
                <w:right w:val="none" w:sz="0" w:space="0" w:color="auto"/>
              </w:divBdr>
            </w:div>
            <w:div w:id="849371262">
              <w:marLeft w:val="0"/>
              <w:marRight w:val="0"/>
              <w:marTop w:val="0"/>
              <w:marBottom w:val="0"/>
              <w:divBdr>
                <w:top w:val="none" w:sz="0" w:space="0" w:color="auto"/>
                <w:left w:val="none" w:sz="0" w:space="0" w:color="auto"/>
                <w:bottom w:val="none" w:sz="0" w:space="0" w:color="auto"/>
                <w:right w:val="none" w:sz="0" w:space="0" w:color="auto"/>
              </w:divBdr>
            </w:div>
            <w:div w:id="1865707142">
              <w:marLeft w:val="0"/>
              <w:marRight w:val="0"/>
              <w:marTop w:val="0"/>
              <w:marBottom w:val="0"/>
              <w:divBdr>
                <w:top w:val="none" w:sz="0" w:space="0" w:color="auto"/>
                <w:left w:val="none" w:sz="0" w:space="0" w:color="auto"/>
                <w:bottom w:val="none" w:sz="0" w:space="0" w:color="auto"/>
                <w:right w:val="none" w:sz="0" w:space="0" w:color="auto"/>
              </w:divBdr>
            </w:div>
            <w:div w:id="725765738">
              <w:marLeft w:val="0"/>
              <w:marRight w:val="0"/>
              <w:marTop w:val="0"/>
              <w:marBottom w:val="0"/>
              <w:divBdr>
                <w:top w:val="none" w:sz="0" w:space="0" w:color="auto"/>
                <w:left w:val="none" w:sz="0" w:space="0" w:color="auto"/>
                <w:bottom w:val="none" w:sz="0" w:space="0" w:color="auto"/>
                <w:right w:val="none" w:sz="0" w:space="0" w:color="auto"/>
              </w:divBdr>
            </w:div>
            <w:div w:id="1178427235">
              <w:marLeft w:val="0"/>
              <w:marRight w:val="0"/>
              <w:marTop w:val="0"/>
              <w:marBottom w:val="0"/>
              <w:divBdr>
                <w:top w:val="none" w:sz="0" w:space="0" w:color="auto"/>
                <w:left w:val="none" w:sz="0" w:space="0" w:color="auto"/>
                <w:bottom w:val="none" w:sz="0" w:space="0" w:color="auto"/>
                <w:right w:val="none" w:sz="0" w:space="0" w:color="auto"/>
              </w:divBdr>
            </w:div>
            <w:div w:id="200752989">
              <w:marLeft w:val="0"/>
              <w:marRight w:val="0"/>
              <w:marTop w:val="0"/>
              <w:marBottom w:val="0"/>
              <w:divBdr>
                <w:top w:val="none" w:sz="0" w:space="0" w:color="auto"/>
                <w:left w:val="none" w:sz="0" w:space="0" w:color="auto"/>
                <w:bottom w:val="none" w:sz="0" w:space="0" w:color="auto"/>
                <w:right w:val="none" w:sz="0" w:space="0" w:color="auto"/>
              </w:divBdr>
            </w:div>
            <w:div w:id="2099935042">
              <w:marLeft w:val="0"/>
              <w:marRight w:val="0"/>
              <w:marTop w:val="0"/>
              <w:marBottom w:val="0"/>
              <w:divBdr>
                <w:top w:val="none" w:sz="0" w:space="0" w:color="auto"/>
                <w:left w:val="none" w:sz="0" w:space="0" w:color="auto"/>
                <w:bottom w:val="none" w:sz="0" w:space="0" w:color="auto"/>
                <w:right w:val="none" w:sz="0" w:space="0" w:color="auto"/>
              </w:divBdr>
            </w:div>
            <w:div w:id="1060324402">
              <w:marLeft w:val="0"/>
              <w:marRight w:val="0"/>
              <w:marTop w:val="0"/>
              <w:marBottom w:val="0"/>
              <w:divBdr>
                <w:top w:val="none" w:sz="0" w:space="0" w:color="auto"/>
                <w:left w:val="none" w:sz="0" w:space="0" w:color="auto"/>
                <w:bottom w:val="none" w:sz="0" w:space="0" w:color="auto"/>
                <w:right w:val="none" w:sz="0" w:space="0" w:color="auto"/>
              </w:divBdr>
            </w:div>
            <w:div w:id="1059204270">
              <w:marLeft w:val="0"/>
              <w:marRight w:val="0"/>
              <w:marTop w:val="0"/>
              <w:marBottom w:val="0"/>
              <w:divBdr>
                <w:top w:val="none" w:sz="0" w:space="0" w:color="auto"/>
                <w:left w:val="none" w:sz="0" w:space="0" w:color="auto"/>
                <w:bottom w:val="none" w:sz="0" w:space="0" w:color="auto"/>
                <w:right w:val="none" w:sz="0" w:space="0" w:color="auto"/>
              </w:divBdr>
            </w:div>
            <w:div w:id="515119212">
              <w:marLeft w:val="0"/>
              <w:marRight w:val="0"/>
              <w:marTop w:val="0"/>
              <w:marBottom w:val="0"/>
              <w:divBdr>
                <w:top w:val="none" w:sz="0" w:space="0" w:color="auto"/>
                <w:left w:val="none" w:sz="0" w:space="0" w:color="auto"/>
                <w:bottom w:val="none" w:sz="0" w:space="0" w:color="auto"/>
                <w:right w:val="none" w:sz="0" w:space="0" w:color="auto"/>
              </w:divBdr>
            </w:div>
            <w:div w:id="108622121">
              <w:marLeft w:val="0"/>
              <w:marRight w:val="0"/>
              <w:marTop w:val="0"/>
              <w:marBottom w:val="0"/>
              <w:divBdr>
                <w:top w:val="none" w:sz="0" w:space="0" w:color="auto"/>
                <w:left w:val="none" w:sz="0" w:space="0" w:color="auto"/>
                <w:bottom w:val="none" w:sz="0" w:space="0" w:color="auto"/>
                <w:right w:val="none" w:sz="0" w:space="0" w:color="auto"/>
              </w:divBdr>
            </w:div>
            <w:div w:id="1576697227">
              <w:marLeft w:val="0"/>
              <w:marRight w:val="0"/>
              <w:marTop w:val="0"/>
              <w:marBottom w:val="0"/>
              <w:divBdr>
                <w:top w:val="none" w:sz="0" w:space="0" w:color="auto"/>
                <w:left w:val="none" w:sz="0" w:space="0" w:color="auto"/>
                <w:bottom w:val="none" w:sz="0" w:space="0" w:color="auto"/>
                <w:right w:val="none" w:sz="0" w:space="0" w:color="auto"/>
              </w:divBdr>
            </w:div>
            <w:div w:id="2025397112">
              <w:marLeft w:val="0"/>
              <w:marRight w:val="0"/>
              <w:marTop w:val="0"/>
              <w:marBottom w:val="0"/>
              <w:divBdr>
                <w:top w:val="none" w:sz="0" w:space="0" w:color="auto"/>
                <w:left w:val="none" w:sz="0" w:space="0" w:color="auto"/>
                <w:bottom w:val="none" w:sz="0" w:space="0" w:color="auto"/>
                <w:right w:val="none" w:sz="0" w:space="0" w:color="auto"/>
              </w:divBdr>
            </w:div>
            <w:div w:id="1763798663">
              <w:marLeft w:val="0"/>
              <w:marRight w:val="0"/>
              <w:marTop w:val="0"/>
              <w:marBottom w:val="0"/>
              <w:divBdr>
                <w:top w:val="none" w:sz="0" w:space="0" w:color="auto"/>
                <w:left w:val="none" w:sz="0" w:space="0" w:color="auto"/>
                <w:bottom w:val="none" w:sz="0" w:space="0" w:color="auto"/>
                <w:right w:val="none" w:sz="0" w:space="0" w:color="auto"/>
              </w:divBdr>
            </w:div>
            <w:div w:id="1471947433">
              <w:marLeft w:val="0"/>
              <w:marRight w:val="0"/>
              <w:marTop w:val="0"/>
              <w:marBottom w:val="0"/>
              <w:divBdr>
                <w:top w:val="none" w:sz="0" w:space="0" w:color="auto"/>
                <w:left w:val="none" w:sz="0" w:space="0" w:color="auto"/>
                <w:bottom w:val="none" w:sz="0" w:space="0" w:color="auto"/>
                <w:right w:val="none" w:sz="0" w:space="0" w:color="auto"/>
              </w:divBdr>
            </w:div>
            <w:div w:id="1217740855">
              <w:marLeft w:val="0"/>
              <w:marRight w:val="0"/>
              <w:marTop w:val="0"/>
              <w:marBottom w:val="0"/>
              <w:divBdr>
                <w:top w:val="none" w:sz="0" w:space="0" w:color="auto"/>
                <w:left w:val="none" w:sz="0" w:space="0" w:color="auto"/>
                <w:bottom w:val="none" w:sz="0" w:space="0" w:color="auto"/>
                <w:right w:val="none" w:sz="0" w:space="0" w:color="auto"/>
              </w:divBdr>
            </w:div>
            <w:div w:id="569118216">
              <w:marLeft w:val="0"/>
              <w:marRight w:val="0"/>
              <w:marTop w:val="0"/>
              <w:marBottom w:val="0"/>
              <w:divBdr>
                <w:top w:val="none" w:sz="0" w:space="0" w:color="auto"/>
                <w:left w:val="none" w:sz="0" w:space="0" w:color="auto"/>
                <w:bottom w:val="none" w:sz="0" w:space="0" w:color="auto"/>
                <w:right w:val="none" w:sz="0" w:space="0" w:color="auto"/>
              </w:divBdr>
            </w:div>
            <w:div w:id="1536430298">
              <w:marLeft w:val="0"/>
              <w:marRight w:val="0"/>
              <w:marTop w:val="0"/>
              <w:marBottom w:val="0"/>
              <w:divBdr>
                <w:top w:val="none" w:sz="0" w:space="0" w:color="auto"/>
                <w:left w:val="none" w:sz="0" w:space="0" w:color="auto"/>
                <w:bottom w:val="none" w:sz="0" w:space="0" w:color="auto"/>
                <w:right w:val="none" w:sz="0" w:space="0" w:color="auto"/>
              </w:divBdr>
            </w:div>
            <w:div w:id="168447027">
              <w:marLeft w:val="0"/>
              <w:marRight w:val="0"/>
              <w:marTop w:val="0"/>
              <w:marBottom w:val="0"/>
              <w:divBdr>
                <w:top w:val="none" w:sz="0" w:space="0" w:color="auto"/>
                <w:left w:val="none" w:sz="0" w:space="0" w:color="auto"/>
                <w:bottom w:val="none" w:sz="0" w:space="0" w:color="auto"/>
                <w:right w:val="none" w:sz="0" w:space="0" w:color="auto"/>
              </w:divBdr>
            </w:div>
            <w:div w:id="1391660189">
              <w:marLeft w:val="0"/>
              <w:marRight w:val="0"/>
              <w:marTop w:val="0"/>
              <w:marBottom w:val="0"/>
              <w:divBdr>
                <w:top w:val="none" w:sz="0" w:space="0" w:color="auto"/>
                <w:left w:val="none" w:sz="0" w:space="0" w:color="auto"/>
                <w:bottom w:val="none" w:sz="0" w:space="0" w:color="auto"/>
                <w:right w:val="none" w:sz="0" w:space="0" w:color="auto"/>
              </w:divBdr>
            </w:div>
            <w:div w:id="1764108315">
              <w:marLeft w:val="0"/>
              <w:marRight w:val="0"/>
              <w:marTop w:val="0"/>
              <w:marBottom w:val="0"/>
              <w:divBdr>
                <w:top w:val="none" w:sz="0" w:space="0" w:color="auto"/>
                <w:left w:val="none" w:sz="0" w:space="0" w:color="auto"/>
                <w:bottom w:val="none" w:sz="0" w:space="0" w:color="auto"/>
                <w:right w:val="none" w:sz="0" w:space="0" w:color="auto"/>
              </w:divBdr>
            </w:div>
            <w:div w:id="871109487">
              <w:marLeft w:val="0"/>
              <w:marRight w:val="0"/>
              <w:marTop w:val="0"/>
              <w:marBottom w:val="0"/>
              <w:divBdr>
                <w:top w:val="none" w:sz="0" w:space="0" w:color="auto"/>
                <w:left w:val="none" w:sz="0" w:space="0" w:color="auto"/>
                <w:bottom w:val="none" w:sz="0" w:space="0" w:color="auto"/>
                <w:right w:val="none" w:sz="0" w:space="0" w:color="auto"/>
              </w:divBdr>
            </w:div>
            <w:div w:id="104427291">
              <w:marLeft w:val="0"/>
              <w:marRight w:val="0"/>
              <w:marTop w:val="0"/>
              <w:marBottom w:val="0"/>
              <w:divBdr>
                <w:top w:val="none" w:sz="0" w:space="0" w:color="auto"/>
                <w:left w:val="none" w:sz="0" w:space="0" w:color="auto"/>
                <w:bottom w:val="none" w:sz="0" w:space="0" w:color="auto"/>
                <w:right w:val="none" w:sz="0" w:space="0" w:color="auto"/>
              </w:divBdr>
            </w:div>
            <w:div w:id="196429791">
              <w:marLeft w:val="0"/>
              <w:marRight w:val="0"/>
              <w:marTop w:val="0"/>
              <w:marBottom w:val="0"/>
              <w:divBdr>
                <w:top w:val="none" w:sz="0" w:space="0" w:color="auto"/>
                <w:left w:val="none" w:sz="0" w:space="0" w:color="auto"/>
                <w:bottom w:val="none" w:sz="0" w:space="0" w:color="auto"/>
                <w:right w:val="none" w:sz="0" w:space="0" w:color="auto"/>
              </w:divBdr>
            </w:div>
            <w:div w:id="1219971478">
              <w:marLeft w:val="0"/>
              <w:marRight w:val="0"/>
              <w:marTop w:val="0"/>
              <w:marBottom w:val="0"/>
              <w:divBdr>
                <w:top w:val="none" w:sz="0" w:space="0" w:color="auto"/>
                <w:left w:val="none" w:sz="0" w:space="0" w:color="auto"/>
                <w:bottom w:val="none" w:sz="0" w:space="0" w:color="auto"/>
                <w:right w:val="none" w:sz="0" w:space="0" w:color="auto"/>
              </w:divBdr>
            </w:div>
            <w:div w:id="778378549">
              <w:marLeft w:val="0"/>
              <w:marRight w:val="0"/>
              <w:marTop w:val="0"/>
              <w:marBottom w:val="0"/>
              <w:divBdr>
                <w:top w:val="none" w:sz="0" w:space="0" w:color="auto"/>
                <w:left w:val="none" w:sz="0" w:space="0" w:color="auto"/>
                <w:bottom w:val="none" w:sz="0" w:space="0" w:color="auto"/>
                <w:right w:val="none" w:sz="0" w:space="0" w:color="auto"/>
              </w:divBdr>
            </w:div>
            <w:div w:id="109128422">
              <w:marLeft w:val="0"/>
              <w:marRight w:val="0"/>
              <w:marTop w:val="0"/>
              <w:marBottom w:val="0"/>
              <w:divBdr>
                <w:top w:val="none" w:sz="0" w:space="0" w:color="auto"/>
                <w:left w:val="none" w:sz="0" w:space="0" w:color="auto"/>
                <w:bottom w:val="none" w:sz="0" w:space="0" w:color="auto"/>
                <w:right w:val="none" w:sz="0" w:space="0" w:color="auto"/>
              </w:divBdr>
            </w:div>
            <w:div w:id="1387215627">
              <w:marLeft w:val="0"/>
              <w:marRight w:val="0"/>
              <w:marTop w:val="0"/>
              <w:marBottom w:val="0"/>
              <w:divBdr>
                <w:top w:val="none" w:sz="0" w:space="0" w:color="auto"/>
                <w:left w:val="none" w:sz="0" w:space="0" w:color="auto"/>
                <w:bottom w:val="none" w:sz="0" w:space="0" w:color="auto"/>
                <w:right w:val="none" w:sz="0" w:space="0" w:color="auto"/>
              </w:divBdr>
            </w:div>
            <w:div w:id="1062798996">
              <w:marLeft w:val="0"/>
              <w:marRight w:val="0"/>
              <w:marTop w:val="0"/>
              <w:marBottom w:val="0"/>
              <w:divBdr>
                <w:top w:val="none" w:sz="0" w:space="0" w:color="auto"/>
                <w:left w:val="none" w:sz="0" w:space="0" w:color="auto"/>
                <w:bottom w:val="none" w:sz="0" w:space="0" w:color="auto"/>
                <w:right w:val="none" w:sz="0" w:space="0" w:color="auto"/>
              </w:divBdr>
            </w:div>
            <w:div w:id="1514496454">
              <w:marLeft w:val="0"/>
              <w:marRight w:val="0"/>
              <w:marTop w:val="0"/>
              <w:marBottom w:val="0"/>
              <w:divBdr>
                <w:top w:val="none" w:sz="0" w:space="0" w:color="auto"/>
                <w:left w:val="none" w:sz="0" w:space="0" w:color="auto"/>
                <w:bottom w:val="none" w:sz="0" w:space="0" w:color="auto"/>
                <w:right w:val="none" w:sz="0" w:space="0" w:color="auto"/>
              </w:divBdr>
            </w:div>
            <w:div w:id="2077583860">
              <w:marLeft w:val="0"/>
              <w:marRight w:val="0"/>
              <w:marTop w:val="0"/>
              <w:marBottom w:val="0"/>
              <w:divBdr>
                <w:top w:val="none" w:sz="0" w:space="0" w:color="auto"/>
                <w:left w:val="none" w:sz="0" w:space="0" w:color="auto"/>
                <w:bottom w:val="none" w:sz="0" w:space="0" w:color="auto"/>
                <w:right w:val="none" w:sz="0" w:space="0" w:color="auto"/>
              </w:divBdr>
            </w:div>
            <w:div w:id="1869180223">
              <w:marLeft w:val="0"/>
              <w:marRight w:val="0"/>
              <w:marTop w:val="0"/>
              <w:marBottom w:val="0"/>
              <w:divBdr>
                <w:top w:val="none" w:sz="0" w:space="0" w:color="auto"/>
                <w:left w:val="none" w:sz="0" w:space="0" w:color="auto"/>
                <w:bottom w:val="none" w:sz="0" w:space="0" w:color="auto"/>
                <w:right w:val="none" w:sz="0" w:space="0" w:color="auto"/>
              </w:divBdr>
            </w:div>
            <w:div w:id="696276917">
              <w:marLeft w:val="0"/>
              <w:marRight w:val="0"/>
              <w:marTop w:val="0"/>
              <w:marBottom w:val="0"/>
              <w:divBdr>
                <w:top w:val="none" w:sz="0" w:space="0" w:color="auto"/>
                <w:left w:val="none" w:sz="0" w:space="0" w:color="auto"/>
                <w:bottom w:val="none" w:sz="0" w:space="0" w:color="auto"/>
                <w:right w:val="none" w:sz="0" w:space="0" w:color="auto"/>
              </w:divBdr>
            </w:div>
            <w:div w:id="1631933920">
              <w:marLeft w:val="0"/>
              <w:marRight w:val="0"/>
              <w:marTop w:val="0"/>
              <w:marBottom w:val="0"/>
              <w:divBdr>
                <w:top w:val="none" w:sz="0" w:space="0" w:color="auto"/>
                <w:left w:val="none" w:sz="0" w:space="0" w:color="auto"/>
                <w:bottom w:val="none" w:sz="0" w:space="0" w:color="auto"/>
                <w:right w:val="none" w:sz="0" w:space="0" w:color="auto"/>
              </w:divBdr>
            </w:div>
            <w:div w:id="30809914">
              <w:marLeft w:val="0"/>
              <w:marRight w:val="0"/>
              <w:marTop w:val="0"/>
              <w:marBottom w:val="0"/>
              <w:divBdr>
                <w:top w:val="none" w:sz="0" w:space="0" w:color="auto"/>
                <w:left w:val="none" w:sz="0" w:space="0" w:color="auto"/>
                <w:bottom w:val="none" w:sz="0" w:space="0" w:color="auto"/>
                <w:right w:val="none" w:sz="0" w:space="0" w:color="auto"/>
              </w:divBdr>
            </w:div>
            <w:div w:id="286933042">
              <w:marLeft w:val="0"/>
              <w:marRight w:val="0"/>
              <w:marTop w:val="0"/>
              <w:marBottom w:val="0"/>
              <w:divBdr>
                <w:top w:val="none" w:sz="0" w:space="0" w:color="auto"/>
                <w:left w:val="none" w:sz="0" w:space="0" w:color="auto"/>
                <w:bottom w:val="none" w:sz="0" w:space="0" w:color="auto"/>
                <w:right w:val="none" w:sz="0" w:space="0" w:color="auto"/>
              </w:divBdr>
            </w:div>
            <w:div w:id="1436752765">
              <w:marLeft w:val="0"/>
              <w:marRight w:val="0"/>
              <w:marTop w:val="0"/>
              <w:marBottom w:val="0"/>
              <w:divBdr>
                <w:top w:val="none" w:sz="0" w:space="0" w:color="auto"/>
                <w:left w:val="none" w:sz="0" w:space="0" w:color="auto"/>
                <w:bottom w:val="none" w:sz="0" w:space="0" w:color="auto"/>
                <w:right w:val="none" w:sz="0" w:space="0" w:color="auto"/>
              </w:divBdr>
            </w:div>
            <w:div w:id="219899900">
              <w:marLeft w:val="0"/>
              <w:marRight w:val="0"/>
              <w:marTop w:val="0"/>
              <w:marBottom w:val="0"/>
              <w:divBdr>
                <w:top w:val="none" w:sz="0" w:space="0" w:color="auto"/>
                <w:left w:val="none" w:sz="0" w:space="0" w:color="auto"/>
                <w:bottom w:val="none" w:sz="0" w:space="0" w:color="auto"/>
                <w:right w:val="none" w:sz="0" w:space="0" w:color="auto"/>
              </w:divBdr>
            </w:div>
            <w:div w:id="1606764265">
              <w:marLeft w:val="0"/>
              <w:marRight w:val="0"/>
              <w:marTop w:val="0"/>
              <w:marBottom w:val="0"/>
              <w:divBdr>
                <w:top w:val="none" w:sz="0" w:space="0" w:color="auto"/>
                <w:left w:val="none" w:sz="0" w:space="0" w:color="auto"/>
                <w:bottom w:val="none" w:sz="0" w:space="0" w:color="auto"/>
                <w:right w:val="none" w:sz="0" w:space="0" w:color="auto"/>
              </w:divBdr>
            </w:div>
            <w:div w:id="1796563737">
              <w:marLeft w:val="0"/>
              <w:marRight w:val="0"/>
              <w:marTop w:val="0"/>
              <w:marBottom w:val="0"/>
              <w:divBdr>
                <w:top w:val="none" w:sz="0" w:space="0" w:color="auto"/>
                <w:left w:val="none" w:sz="0" w:space="0" w:color="auto"/>
                <w:bottom w:val="none" w:sz="0" w:space="0" w:color="auto"/>
                <w:right w:val="none" w:sz="0" w:space="0" w:color="auto"/>
              </w:divBdr>
            </w:div>
            <w:div w:id="1778986130">
              <w:marLeft w:val="0"/>
              <w:marRight w:val="0"/>
              <w:marTop w:val="0"/>
              <w:marBottom w:val="0"/>
              <w:divBdr>
                <w:top w:val="none" w:sz="0" w:space="0" w:color="auto"/>
                <w:left w:val="none" w:sz="0" w:space="0" w:color="auto"/>
                <w:bottom w:val="none" w:sz="0" w:space="0" w:color="auto"/>
                <w:right w:val="none" w:sz="0" w:space="0" w:color="auto"/>
              </w:divBdr>
            </w:div>
            <w:div w:id="1983775925">
              <w:marLeft w:val="0"/>
              <w:marRight w:val="0"/>
              <w:marTop w:val="0"/>
              <w:marBottom w:val="0"/>
              <w:divBdr>
                <w:top w:val="none" w:sz="0" w:space="0" w:color="auto"/>
                <w:left w:val="none" w:sz="0" w:space="0" w:color="auto"/>
                <w:bottom w:val="none" w:sz="0" w:space="0" w:color="auto"/>
                <w:right w:val="none" w:sz="0" w:space="0" w:color="auto"/>
              </w:divBdr>
            </w:div>
            <w:div w:id="674695390">
              <w:marLeft w:val="0"/>
              <w:marRight w:val="0"/>
              <w:marTop w:val="0"/>
              <w:marBottom w:val="0"/>
              <w:divBdr>
                <w:top w:val="none" w:sz="0" w:space="0" w:color="auto"/>
                <w:left w:val="none" w:sz="0" w:space="0" w:color="auto"/>
                <w:bottom w:val="none" w:sz="0" w:space="0" w:color="auto"/>
                <w:right w:val="none" w:sz="0" w:space="0" w:color="auto"/>
              </w:divBdr>
            </w:div>
            <w:div w:id="607467684">
              <w:marLeft w:val="0"/>
              <w:marRight w:val="0"/>
              <w:marTop w:val="0"/>
              <w:marBottom w:val="0"/>
              <w:divBdr>
                <w:top w:val="none" w:sz="0" w:space="0" w:color="auto"/>
                <w:left w:val="none" w:sz="0" w:space="0" w:color="auto"/>
                <w:bottom w:val="none" w:sz="0" w:space="0" w:color="auto"/>
                <w:right w:val="none" w:sz="0" w:space="0" w:color="auto"/>
              </w:divBdr>
            </w:div>
            <w:div w:id="215120193">
              <w:marLeft w:val="0"/>
              <w:marRight w:val="0"/>
              <w:marTop w:val="0"/>
              <w:marBottom w:val="0"/>
              <w:divBdr>
                <w:top w:val="none" w:sz="0" w:space="0" w:color="auto"/>
                <w:left w:val="none" w:sz="0" w:space="0" w:color="auto"/>
                <w:bottom w:val="none" w:sz="0" w:space="0" w:color="auto"/>
                <w:right w:val="none" w:sz="0" w:space="0" w:color="auto"/>
              </w:divBdr>
            </w:div>
            <w:div w:id="1601714857">
              <w:marLeft w:val="0"/>
              <w:marRight w:val="0"/>
              <w:marTop w:val="0"/>
              <w:marBottom w:val="0"/>
              <w:divBdr>
                <w:top w:val="none" w:sz="0" w:space="0" w:color="auto"/>
                <w:left w:val="none" w:sz="0" w:space="0" w:color="auto"/>
                <w:bottom w:val="none" w:sz="0" w:space="0" w:color="auto"/>
                <w:right w:val="none" w:sz="0" w:space="0" w:color="auto"/>
              </w:divBdr>
            </w:div>
            <w:div w:id="2020497825">
              <w:marLeft w:val="0"/>
              <w:marRight w:val="0"/>
              <w:marTop w:val="0"/>
              <w:marBottom w:val="0"/>
              <w:divBdr>
                <w:top w:val="none" w:sz="0" w:space="0" w:color="auto"/>
                <w:left w:val="none" w:sz="0" w:space="0" w:color="auto"/>
                <w:bottom w:val="none" w:sz="0" w:space="0" w:color="auto"/>
                <w:right w:val="none" w:sz="0" w:space="0" w:color="auto"/>
              </w:divBdr>
            </w:div>
            <w:div w:id="478807807">
              <w:marLeft w:val="0"/>
              <w:marRight w:val="0"/>
              <w:marTop w:val="0"/>
              <w:marBottom w:val="0"/>
              <w:divBdr>
                <w:top w:val="none" w:sz="0" w:space="0" w:color="auto"/>
                <w:left w:val="none" w:sz="0" w:space="0" w:color="auto"/>
                <w:bottom w:val="none" w:sz="0" w:space="0" w:color="auto"/>
                <w:right w:val="none" w:sz="0" w:space="0" w:color="auto"/>
              </w:divBdr>
            </w:div>
            <w:div w:id="29452349">
              <w:marLeft w:val="0"/>
              <w:marRight w:val="0"/>
              <w:marTop w:val="0"/>
              <w:marBottom w:val="0"/>
              <w:divBdr>
                <w:top w:val="none" w:sz="0" w:space="0" w:color="auto"/>
                <w:left w:val="none" w:sz="0" w:space="0" w:color="auto"/>
                <w:bottom w:val="none" w:sz="0" w:space="0" w:color="auto"/>
                <w:right w:val="none" w:sz="0" w:space="0" w:color="auto"/>
              </w:divBdr>
            </w:div>
            <w:div w:id="525102937">
              <w:marLeft w:val="0"/>
              <w:marRight w:val="0"/>
              <w:marTop w:val="0"/>
              <w:marBottom w:val="0"/>
              <w:divBdr>
                <w:top w:val="none" w:sz="0" w:space="0" w:color="auto"/>
                <w:left w:val="none" w:sz="0" w:space="0" w:color="auto"/>
                <w:bottom w:val="none" w:sz="0" w:space="0" w:color="auto"/>
                <w:right w:val="none" w:sz="0" w:space="0" w:color="auto"/>
              </w:divBdr>
            </w:div>
            <w:div w:id="1250238203">
              <w:marLeft w:val="0"/>
              <w:marRight w:val="0"/>
              <w:marTop w:val="0"/>
              <w:marBottom w:val="0"/>
              <w:divBdr>
                <w:top w:val="none" w:sz="0" w:space="0" w:color="auto"/>
                <w:left w:val="none" w:sz="0" w:space="0" w:color="auto"/>
                <w:bottom w:val="none" w:sz="0" w:space="0" w:color="auto"/>
                <w:right w:val="none" w:sz="0" w:space="0" w:color="auto"/>
              </w:divBdr>
            </w:div>
            <w:div w:id="267276956">
              <w:marLeft w:val="0"/>
              <w:marRight w:val="0"/>
              <w:marTop w:val="0"/>
              <w:marBottom w:val="0"/>
              <w:divBdr>
                <w:top w:val="none" w:sz="0" w:space="0" w:color="auto"/>
                <w:left w:val="none" w:sz="0" w:space="0" w:color="auto"/>
                <w:bottom w:val="none" w:sz="0" w:space="0" w:color="auto"/>
                <w:right w:val="none" w:sz="0" w:space="0" w:color="auto"/>
              </w:divBdr>
            </w:div>
            <w:div w:id="950010708">
              <w:marLeft w:val="0"/>
              <w:marRight w:val="0"/>
              <w:marTop w:val="0"/>
              <w:marBottom w:val="0"/>
              <w:divBdr>
                <w:top w:val="none" w:sz="0" w:space="0" w:color="auto"/>
                <w:left w:val="none" w:sz="0" w:space="0" w:color="auto"/>
                <w:bottom w:val="none" w:sz="0" w:space="0" w:color="auto"/>
                <w:right w:val="none" w:sz="0" w:space="0" w:color="auto"/>
              </w:divBdr>
            </w:div>
            <w:div w:id="737023406">
              <w:marLeft w:val="0"/>
              <w:marRight w:val="0"/>
              <w:marTop w:val="0"/>
              <w:marBottom w:val="0"/>
              <w:divBdr>
                <w:top w:val="none" w:sz="0" w:space="0" w:color="auto"/>
                <w:left w:val="none" w:sz="0" w:space="0" w:color="auto"/>
                <w:bottom w:val="none" w:sz="0" w:space="0" w:color="auto"/>
                <w:right w:val="none" w:sz="0" w:space="0" w:color="auto"/>
              </w:divBdr>
            </w:div>
            <w:div w:id="1199394680">
              <w:marLeft w:val="0"/>
              <w:marRight w:val="0"/>
              <w:marTop w:val="0"/>
              <w:marBottom w:val="0"/>
              <w:divBdr>
                <w:top w:val="none" w:sz="0" w:space="0" w:color="auto"/>
                <w:left w:val="none" w:sz="0" w:space="0" w:color="auto"/>
                <w:bottom w:val="none" w:sz="0" w:space="0" w:color="auto"/>
                <w:right w:val="none" w:sz="0" w:space="0" w:color="auto"/>
              </w:divBdr>
            </w:div>
            <w:div w:id="1089816080">
              <w:marLeft w:val="0"/>
              <w:marRight w:val="0"/>
              <w:marTop w:val="0"/>
              <w:marBottom w:val="0"/>
              <w:divBdr>
                <w:top w:val="none" w:sz="0" w:space="0" w:color="auto"/>
                <w:left w:val="none" w:sz="0" w:space="0" w:color="auto"/>
                <w:bottom w:val="none" w:sz="0" w:space="0" w:color="auto"/>
                <w:right w:val="none" w:sz="0" w:space="0" w:color="auto"/>
              </w:divBdr>
            </w:div>
            <w:div w:id="1947808242">
              <w:marLeft w:val="0"/>
              <w:marRight w:val="0"/>
              <w:marTop w:val="0"/>
              <w:marBottom w:val="0"/>
              <w:divBdr>
                <w:top w:val="none" w:sz="0" w:space="0" w:color="auto"/>
                <w:left w:val="none" w:sz="0" w:space="0" w:color="auto"/>
                <w:bottom w:val="none" w:sz="0" w:space="0" w:color="auto"/>
                <w:right w:val="none" w:sz="0" w:space="0" w:color="auto"/>
              </w:divBdr>
            </w:div>
            <w:div w:id="382409573">
              <w:marLeft w:val="0"/>
              <w:marRight w:val="0"/>
              <w:marTop w:val="0"/>
              <w:marBottom w:val="0"/>
              <w:divBdr>
                <w:top w:val="none" w:sz="0" w:space="0" w:color="auto"/>
                <w:left w:val="none" w:sz="0" w:space="0" w:color="auto"/>
                <w:bottom w:val="none" w:sz="0" w:space="0" w:color="auto"/>
                <w:right w:val="none" w:sz="0" w:space="0" w:color="auto"/>
              </w:divBdr>
            </w:div>
            <w:div w:id="207842924">
              <w:marLeft w:val="0"/>
              <w:marRight w:val="0"/>
              <w:marTop w:val="0"/>
              <w:marBottom w:val="0"/>
              <w:divBdr>
                <w:top w:val="none" w:sz="0" w:space="0" w:color="auto"/>
                <w:left w:val="none" w:sz="0" w:space="0" w:color="auto"/>
                <w:bottom w:val="none" w:sz="0" w:space="0" w:color="auto"/>
                <w:right w:val="none" w:sz="0" w:space="0" w:color="auto"/>
              </w:divBdr>
            </w:div>
            <w:div w:id="1352296181">
              <w:marLeft w:val="0"/>
              <w:marRight w:val="0"/>
              <w:marTop w:val="0"/>
              <w:marBottom w:val="0"/>
              <w:divBdr>
                <w:top w:val="none" w:sz="0" w:space="0" w:color="auto"/>
                <w:left w:val="none" w:sz="0" w:space="0" w:color="auto"/>
                <w:bottom w:val="none" w:sz="0" w:space="0" w:color="auto"/>
                <w:right w:val="none" w:sz="0" w:space="0" w:color="auto"/>
              </w:divBdr>
            </w:div>
            <w:div w:id="1825662618">
              <w:marLeft w:val="0"/>
              <w:marRight w:val="0"/>
              <w:marTop w:val="0"/>
              <w:marBottom w:val="0"/>
              <w:divBdr>
                <w:top w:val="none" w:sz="0" w:space="0" w:color="auto"/>
                <w:left w:val="none" w:sz="0" w:space="0" w:color="auto"/>
                <w:bottom w:val="none" w:sz="0" w:space="0" w:color="auto"/>
                <w:right w:val="none" w:sz="0" w:space="0" w:color="auto"/>
              </w:divBdr>
            </w:div>
            <w:div w:id="1112481398">
              <w:marLeft w:val="0"/>
              <w:marRight w:val="0"/>
              <w:marTop w:val="0"/>
              <w:marBottom w:val="0"/>
              <w:divBdr>
                <w:top w:val="none" w:sz="0" w:space="0" w:color="auto"/>
                <w:left w:val="none" w:sz="0" w:space="0" w:color="auto"/>
                <w:bottom w:val="none" w:sz="0" w:space="0" w:color="auto"/>
                <w:right w:val="none" w:sz="0" w:space="0" w:color="auto"/>
              </w:divBdr>
            </w:div>
            <w:div w:id="628704386">
              <w:marLeft w:val="0"/>
              <w:marRight w:val="0"/>
              <w:marTop w:val="0"/>
              <w:marBottom w:val="0"/>
              <w:divBdr>
                <w:top w:val="none" w:sz="0" w:space="0" w:color="auto"/>
                <w:left w:val="none" w:sz="0" w:space="0" w:color="auto"/>
                <w:bottom w:val="none" w:sz="0" w:space="0" w:color="auto"/>
                <w:right w:val="none" w:sz="0" w:space="0" w:color="auto"/>
              </w:divBdr>
            </w:div>
            <w:div w:id="1511292402">
              <w:marLeft w:val="0"/>
              <w:marRight w:val="0"/>
              <w:marTop w:val="0"/>
              <w:marBottom w:val="0"/>
              <w:divBdr>
                <w:top w:val="none" w:sz="0" w:space="0" w:color="auto"/>
                <w:left w:val="none" w:sz="0" w:space="0" w:color="auto"/>
                <w:bottom w:val="none" w:sz="0" w:space="0" w:color="auto"/>
                <w:right w:val="none" w:sz="0" w:space="0" w:color="auto"/>
              </w:divBdr>
            </w:div>
            <w:div w:id="1837333779">
              <w:marLeft w:val="0"/>
              <w:marRight w:val="0"/>
              <w:marTop w:val="0"/>
              <w:marBottom w:val="0"/>
              <w:divBdr>
                <w:top w:val="none" w:sz="0" w:space="0" w:color="auto"/>
                <w:left w:val="none" w:sz="0" w:space="0" w:color="auto"/>
                <w:bottom w:val="none" w:sz="0" w:space="0" w:color="auto"/>
                <w:right w:val="none" w:sz="0" w:space="0" w:color="auto"/>
              </w:divBdr>
            </w:div>
            <w:div w:id="1927568906">
              <w:marLeft w:val="0"/>
              <w:marRight w:val="0"/>
              <w:marTop w:val="0"/>
              <w:marBottom w:val="0"/>
              <w:divBdr>
                <w:top w:val="none" w:sz="0" w:space="0" w:color="auto"/>
                <w:left w:val="none" w:sz="0" w:space="0" w:color="auto"/>
                <w:bottom w:val="none" w:sz="0" w:space="0" w:color="auto"/>
                <w:right w:val="none" w:sz="0" w:space="0" w:color="auto"/>
              </w:divBdr>
            </w:div>
            <w:div w:id="1308246442">
              <w:marLeft w:val="0"/>
              <w:marRight w:val="0"/>
              <w:marTop w:val="0"/>
              <w:marBottom w:val="0"/>
              <w:divBdr>
                <w:top w:val="none" w:sz="0" w:space="0" w:color="auto"/>
                <w:left w:val="none" w:sz="0" w:space="0" w:color="auto"/>
                <w:bottom w:val="none" w:sz="0" w:space="0" w:color="auto"/>
                <w:right w:val="none" w:sz="0" w:space="0" w:color="auto"/>
              </w:divBdr>
            </w:div>
            <w:div w:id="568998155">
              <w:marLeft w:val="0"/>
              <w:marRight w:val="0"/>
              <w:marTop w:val="0"/>
              <w:marBottom w:val="0"/>
              <w:divBdr>
                <w:top w:val="none" w:sz="0" w:space="0" w:color="auto"/>
                <w:left w:val="none" w:sz="0" w:space="0" w:color="auto"/>
                <w:bottom w:val="none" w:sz="0" w:space="0" w:color="auto"/>
                <w:right w:val="none" w:sz="0" w:space="0" w:color="auto"/>
              </w:divBdr>
            </w:div>
            <w:div w:id="1799377546">
              <w:marLeft w:val="0"/>
              <w:marRight w:val="0"/>
              <w:marTop w:val="0"/>
              <w:marBottom w:val="0"/>
              <w:divBdr>
                <w:top w:val="none" w:sz="0" w:space="0" w:color="auto"/>
                <w:left w:val="none" w:sz="0" w:space="0" w:color="auto"/>
                <w:bottom w:val="none" w:sz="0" w:space="0" w:color="auto"/>
                <w:right w:val="none" w:sz="0" w:space="0" w:color="auto"/>
              </w:divBdr>
            </w:div>
            <w:div w:id="211692439">
              <w:marLeft w:val="0"/>
              <w:marRight w:val="0"/>
              <w:marTop w:val="0"/>
              <w:marBottom w:val="0"/>
              <w:divBdr>
                <w:top w:val="none" w:sz="0" w:space="0" w:color="auto"/>
                <w:left w:val="none" w:sz="0" w:space="0" w:color="auto"/>
                <w:bottom w:val="none" w:sz="0" w:space="0" w:color="auto"/>
                <w:right w:val="none" w:sz="0" w:space="0" w:color="auto"/>
              </w:divBdr>
            </w:div>
            <w:div w:id="1325469056">
              <w:marLeft w:val="0"/>
              <w:marRight w:val="0"/>
              <w:marTop w:val="0"/>
              <w:marBottom w:val="0"/>
              <w:divBdr>
                <w:top w:val="none" w:sz="0" w:space="0" w:color="auto"/>
                <w:left w:val="none" w:sz="0" w:space="0" w:color="auto"/>
                <w:bottom w:val="none" w:sz="0" w:space="0" w:color="auto"/>
                <w:right w:val="none" w:sz="0" w:space="0" w:color="auto"/>
              </w:divBdr>
            </w:div>
            <w:div w:id="1766732987">
              <w:marLeft w:val="0"/>
              <w:marRight w:val="0"/>
              <w:marTop w:val="0"/>
              <w:marBottom w:val="0"/>
              <w:divBdr>
                <w:top w:val="none" w:sz="0" w:space="0" w:color="auto"/>
                <w:left w:val="none" w:sz="0" w:space="0" w:color="auto"/>
                <w:bottom w:val="none" w:sz="0" w:space="0" w:color="auto"/>
                <w:right w:val="none" w:sz="0" w:space="0" w:color="auto"/>
              </w:divBdr>
            </w:div>
            <w:div w:id="177428114">
              <w:marLeft w:val="0"/>
              <w:marRight w:val="0"/>
              <w:marTop w:val="0"/>
              <w:marBottom w:val="0"/>
              <w:divBdr>
                <w:top w:val="none" w:sz="0" w:space="0" w:color="auto"/>
                <w:left w:val="none" w:sz="0" w:space="0" w:color="auto"/>
                <w:bottom w:val="none" w:sz="0" w:space="0" w:color="auto"/>
                <w:right w:val="none" w:sz="0" w:space="0" w:color="auto"/>
              </w:divBdr>
            </w:div>
            <w:div w:id="1070079892">
              <w:marLeft w:val="0"/>
              <w:marRight w:val="0"/>
              <w:marTop w:val="0"/>
              <w:marBottom w:val="0"/>
              <w:divBdr>
                <w:top w:val="none" w:sz="0" w:space="0" w:color="auto"/>
                <w:left w:val="none" w:sz="0" w:space="0" w:color="auto"/>
                <w:bottom w:val="none" w:sz="0" w:space="0" w:color="auto"/>
                <w:right w:val="none" w:sz="0" w:space="0" w:color="auto"/>
              </w:divBdr>
            </w:div>
            <w:div w:id="197544900">
              <w:marLeft w:val="0"/>
              <w:marRight w:val="0"/>
              <w:marTop w:val="0"/>
              <w:marBottom w:val="0"/>
              <w:divBdr>
                <w:top w:val="none" w:sz="0" w:space="0" w:color="auto"/>
                <w:left w:val="none" w:sz="0" w:space="0" w:color="auto"/>
                <w:bottom w:val="none" w:sz="0" w:space="0" w:color="auto"/>
                <w:right w:val="none" w:sz="0" w:space="0" w:color="auto"/>
              </w:divBdr>
            </w:div>
            <w:div w:id="1017536449">
              <w:marLeft w:val="0"/>
              <w:marRight w:val="0"/>
              <w:marTop w:val="0"/>
              <w:marBottom w:val="0"/>
              <w:divBdr>
                <w:top w:val="none" w:sz="0" w:space="0" w:color="auto"/>
                <w:left w:val="none" w:sz="0" w:space="0" w:color="auto"/>
                <w:bottom w:val="none" w:sz="0" w:space="0" w:color="auto"/>
                <w:right w:val="none" w:sz="0" w:space="0" w:color="auto"/>
              </w:divBdr>
            </w:div>
            <w:div w:id="251091307">
              <w:marLeft w:val="0"/>
              <w:marRight w:val="0"/>
              <w:marTop w:val="0"/>
              <w:marBottom w:val="0"/>
              <w:divBdr>
                <w:top w:val="none" w:sz="0" w:space="0" w:color="auto"/>
                <w:left w:val="none" w:sz="0" w:space="0" w:color="auto"/>
                <w:bottom w:val="none" w:sz="0" w:space="0" w:color="auto"/>
                <w:right w:val="none" w:sz="0" w:space="0" w:color="auto"/>
              </w:divBdr>
            </w:div>
            <w:div w:id="2006976324">
              <w:marLeft w:val="0"/>
              <w:marRight w:val="0"/>
              <w:marTop w:val="0"/>
              <w:marBottom w:val="0"/>
              <w:divBdr>
                <w:top w:val="none" w:sz="0" w:space="0" w:color="auto"/>
                <w:left w:val="none" w:sz="0" w:space="0" w:color="auto"/>
                <w:bottom w:val="none" w:sz="0" w:space="0" w:color="auto"/>
                <w:right w:val="none" w:sz="0" w:space="0" w:color="auto"/>
              </w:divBdr>
            </w:div>
            <w:div w:id="917981865">
              <w:marLeft w:val="0"/>
              <w:marRight w:val="0"/>
              <w:marTop w:val="0"/>
              <w:marBottom w:val="0"/>
              <w:divBdr>
                <w:top w:val="none" w:sz="0" w:space="0" w:color="auto"/>
                <w:left w:val="none" w:sz="0" w:space="0" w:color="auto"/>
                <w:bottom w:val="none" w:sz="0" w:space="0" w:color="auto"/>
                <w:right w:val="none" w:sz="0" w:space="0" w:color="auto"/>
              </w:divBdr>
            </w:div>
            <w:div w:id="1385639529">
              <w:marLeft w:val="0"/>
              <w:marRight w:val="0"/>
              <w:marTop w:val="0"/>
              <w:marBottom w:val="0"/>
              <w:divBdr>
                <w:top w:val="none" w:sz="0" w:space="0" w:color="auto"/>
                <w:left w:val="none" w:sz="0" w:space="0" w:color="auto"/>
                <w:bottom w:val="none" w:sz="0" w:space="0" w:color="auto"/>
                <w:right w:val="none" w:sz="0" w:space="0" w:color="auto"/>
              </w:divBdr>
            </w:div>
            <w:div w:id="20271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7656">
      <w:bodyDiv w:val="1"/>
      <w:marLeft w:val="0"/>
      <w:marRight w:val="0"/>
      <w:marTop w:val="0"/>
      <w:marBottom w:val="0"/>
      <w:divBdr>
        <w:top w:val="none" w:sz="0" w:space="0" w:color="auto"/>
        <w:left w:val="none" w:sz="0" w:space="0" w:color="auto"/>
        <w:bottom w:val="none" w:sz="0" w:space="0" w:color="auto"/>
        <w:right w:val="none" w:sz="0" w:space="0" w:color="auto"/>
      </w:divBdr>
    </w:div>
    <w:div w:id="1280604383">
      <w:bodyDiv w:val="1"/>
      <w:marLeft w:val="0"/>
      <w:marRight w:val="0"/>
      <w:marTop w:val="0"/>
      <w:marBottom w:val="0"/>
      <w:divBdr>
        <w:top w:val="none" w:sz="0" w:space="0" w:color="auto"/>
        <w:left w:val="none" w:sz="0" w:space="0" w:color="auto"/>
        <w:bottom w:val="none" w:sz="0" w:space="0" w:color="auto"/>
        <w:right w:val="none" w:sz="0" w:space="0" w:color="auto"/>
      </w:divBdr>
      <w:divsChild>
        <w:div w:id="2003777238">
          <w:marLeft w:val="0"/>
          <w:marRight w:val="0"/>
          <w:marTop w:val="0"/>
          <w:marBottom w:val="0"/>
          <w:divBdr>
            <w:top w:val="none" w:sz="0" w:space="0" w:color="auto"/>
            <w:left w:val="none" w:sz="0" w:space="0" w:color="auto"/>
            <w:bottom w:val="none" w:sz="0" w:space="0" w:color="auto"/>
            <w:right w:val="none" w:sz="0" w:space="0" w:color="auto"/>
          </w:divBdr>
          <w:divsChild>
            <w:div w:id="307130959">
              <w:marLeft w:val="0"/>
              <w:marRight w:val="0"/>
              <w:marTop w:val="0"/>
              <w:marBottom w:val="0"/>
              <w:divBdr>
                <w:top w:val="none" w:sz="0" w:space="0" w:color="auto"/>
                <w:left w:val="none" w:sz="0" w:space="0" w:color="auto"/>
                <w:bottom w:val="none" w:sz="0" w:space="0" w:color="auto"/>
                <w:right w:val="none" w:sz="0" w:space="0" w:color="auto"/>
              </w:divBdr>
            </w:div>
            <w:div w:id="1626741487">
              <w:marLeft w:val="0"/>
              <w:marRight w:val="0"/>
              <w:marTop w:val="0"/>
              <w:marBottom w:val="0"/>
              <w:divBdr>
                <w:top w:val="none" w:sz="0" w:space="0" w:color="auto"/>
                <w:left w:val="none" w:sz="0" w:space="0" w:color="auto"/>
                <w:bottom w:val="none" w:sz="0" w:space="0" w:color="auto"/>
                <w:right w:val="none" w:sz="0" w:space="0" w:color="auto"/>
              </w:divBdr>
            </w:div>
            <w:div w:id="1505970065">
              <w:marLeft w:val="0"/>
              <w:marRight w:val="0"/>
              <w:marTop w:val="0"/>
              <w:marBottom w:val="0"/>
              <w:divBdr>
                <w:top w:val="none" w:sz="0" w:space="0" w:color="auto"/>
                <w:left w:val="none" w:sz="0" w:space="0" w:color="auto"/>
                <w:bottom w:val="none" w:sz="0" w:space="0" w:color="auto"/>
                <w:right w:val="none" w:sz="0" w:space="0" w:color="auto"/>
              </w:divBdr>
            </w:div>
            <w:div w:id="279269120">
              <w:marLeft w:val="0"/>
              <w:marRight w:val="0"/>
              <w:marTop w:val="0"/>
              <w:marBottom w:val="0"/>
              <w:divBdr>
                <w:top w:val="none" w:sz="0" w:space="0" w:color="auto"/>
                <w:left w:val="none" w:sz="0" w:space="0" w:color="auto"/>
                <w:bottom w:val="none" w:sz="0" w:space="0" w:color="auto"/>
                <w:right w:val="none" w:sz="0" w:space="0" w:color="auto"/>
              </w:divBdr>
            </w:div>
            <w:div w:id="1483547600">
              <w:marLeft w:val="0"/>
              <w:marRight w:val="0"/>
              <w:marTop w:val="0"/>
              <w:marBottom w:val="0"/>
              <w:divBdr>
                <w:top w:val="none" w:sz="0" w:space="0" w:color="auto"/>
                <w:left w:val="none" w:sz="0" w:space="0" w:color="auto"/>
                <w:bottom w:val="none" w:sz="0" w:space="0" w:color="auto"/>
                <w:right w:val="none" w:sz="0" w:space="0" w:color="auto"/>
              </w:divBdr>
            </w:div>
            <w:div w:id="13070102">
              <w:marLeft w:val="0"/>
              <w:marRight w:val="0"/>
              <w:marTop w:val="0"/>
              <w:marBottom w:val="0"/>
              <w:divBdr>
                <w:top w:val="none" w:sz="0" w:space="0" w:color="auto"/>
                <w:left w:val="none" w:sz="0" w:space="0" w:color="auto"/>
                <w:bottom w:val="none" w:sz="0" w:space="0" w:color="auto"/>
                <w:right w:val="none" w:sz="0" w:space="0" w:color="auto"/>
              </w:divBdr>
            </w:div>
            <w:div w:id="1361974322">
              <w:marLeft w:val="0"/>
              <w:marRight w:val="0"/>
              <w:marTop w:val="0"/>
              <w:marBottom w:val="0"/>
              <w:divBdr>
                <w:top w:val="none" w:sz="0" w:space="0" w:color="auto"/>
                <w:left w:val="none" w:sz="0" w:space="0" w:color="auto"/>
                <w:bottom w:val="none" w:sz="0" w:space="0" w:color="auto"/>
                <w:right w:val="none" w:sz="0" w:space="0" w:color="auto"/>
              </w:divBdr>
            </w:div>
            <w:div w:id="1363435074">
              <w:marLeft w:val="0"/>
              <w:marRight w:val="0"/>
              <w:marTop w:val="0"/>
              <w:marBottom w:val="0"/>
              <w:divBdr>
                <w:top w:val="none" w:sz="0" w:space="0" w:color="auto"/>
                <w:left w:val="none" w:sz="0" w:space="0" w:color="auto"/>
                <w:bottom w:val="none" w:sz="0" w:space="0" w:color="auto"/>
                <w:right w:val="none" w:sz="0" w:space="0" w:color="auto"/>
              </w:divBdr>
            </w:div>
            <w:div w:id="698549560">
              <w:marLeft w:val="0"/>
              <w:marRight w:val="0"/>
              <w:marTop w:val="0"/>
              <w:marBottom w:val="0"/>
              <w:divBdr>
                <w:top w:val="none" w:sz="0" w:space="0" w:color="auto"/>
                <w:left w:val="none" w:sz="0" w:space="0" w:color="auto"/>
                <w:bottom w:val="none" w:sz="0" w:space="0" w:color="auto"/>
                <w:right w:val="none" w:sz="0" w:space="0" w:color="auto"/>
              </w:divBdr>
            </w:div>
            <w:div w:id="1339577885">
              <w:marLeft w:val="0"/>
              <w:marRight w:val="0"/>
              <w:marTop w:val="0"/>
              <w:marBottom w:val="0"/>
              <w:divBdr>
                <w:top w:val="none" w:sz="0" w:space="0" w:color="auto"/>
                <w:left w:val="none" w:sz="0" w:space="0" w:color="auto"/>
                <w:bottom w:val="none" w:sz="0" w:space="0" w:color="auto"/>
                <w:right w:val="none" w:sz="0" w:space="0" w:color="auto"/>
              </w:divBdr>
            </w:div>
            <w:div w:id="820199249">
              <w:marLeft w:val="0"/>
              <w:marRight w:val="0"/>
              <w:marTop w:val="0"/>
              <w:marBottom w:val="0"/>
              <w:divBdr>
                <w:top w:val="none" w:sz="0" w:space="0" w:color="auto"/>
                <w:left w:val="none" w:sz="0" w:space="0" w:color="auto"/>
                <w:bottom w:val="none" w:sz="0" w:space="0" w:color="auto"/>
                <w:right w:val="none" w:sz="0" w:space="0" w:color="auto"/>
              </w:divBdr>
            </w:div>
            <w:div w:id="5876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4830">
      <w:bodyDiv w:val="1"/>
      <w:marLeft w:val="0"/>
      <w:marRight w:val="0"/>
      <w:marTop w:val="0"/>
      <w:marBottom w:val="0"/>
      <w:divBdr>
        <w:top w:val="none" w:sz="0" w:space="0" w:color="auto"/>
        <w:left w:val="none" w:sz="0" w:space="0" w:color="auto"/>
        <w:bottom w:val="none" w:sz="0" w:space="0" w:color="auto"/>
        <w:right w:val="none" w:sz="0" w:space="0" w:color="auto"/>
      </w:divBdr>
    </w:div>
    <w:div w:id="181910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3132</Words>
  <Characters>17232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Jimenez Padilla</dc:creator>
  <cp:keywords/>
  <dc:description/>
  <cp:lastModifiedBy>Lucia Jimenez Padilla</cp:lastModifiedBy>
  <cp:revision>3</cp:revision>
  <dcterms:created xsi:type="dcterms:W3CDTF">2026-01-03T12:13:00Z</dcterms:created>
  <dcterms:modified xsi:type="dcterms:W3CDTF">2026-01-03T12:58:00Z</dcterms:modified>
</cp:coreProperties>
</file>