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both"/>
        <w:rPr/>
      </w:pPr>
      <w:r w:rsidDel="00000000" w:rsidR="00000000" w:rsidRPr="00000000">
        <w:rPr>
          <w:rtl w:val="0"/>
        </w:rPr>
        <w:t xml:space="preserve">Análisis Exploratorio del Consumo de Drogas en Europa</w:t>
      </w:r>
    </w:p>
    <w:p w:rsidR="00000000" w:rsidDel="00000000" w:rsidP="00000000" w:rsidRDefault="00000000" w:rsidRPr="00000000" w14:paraId="00000002">
      <w:pPr>
        <w:spacing w:after="200" w:line="360" w:lineRule="auto"/>
        <w:jc w:val="both"/>
        <w:rPr/>
      </w:pPr>
      <w:r w:rsidDel="00000000" w:rsidR="00000000" w:rsidRPr="00000000">
        <w:rPr>
          <w:rtl w:val="0"/>
        </w:rPr>
        <w:t xml:space="preserve">PORTADA - EN OTRO WORD</w:t>
      </w:r>
    </w:p>
    <w:p w:rsidR="00000000" w:rsidDel="00000000" w:rsidP="00000000" w:rsidRDefault="00000000" w:rsidRPr="00000000" w14:paraId="00000003">
      <w:pPr>
        <w:spacing w:after="200" w:line="360" w:lineRule="auto"/>
        <w:jc w:val="both"/>
        <w:rPr/>
      </w:pPr>
      <w:r w:rsidDel="00000000" w:rsidR="00000000" w:rsidRPr="00000000">
        <w:rPr>
          <w:rtl w:val="0"/>
        </w:rPr>
      </w:r>
    </w:p>
    <w:p w:rsidR="00000000" w:rsidDel="00000000" w:rsidP="00000000" w:rsidRDefault="00000000" w:rsidRPr="00000000" w14:paraId="00000004">
      <w:pPr>
        <w:spacing w:after="200" w:line="360" w:lineRule="auto"/>
        <w:jc w:val="both"/>
        <w:rPr/>
      </w:pPr>
      <w:r w:rsidDel="00000000" w:rsidR="00000000" w:rsidRPr="00000000">
        <w:rPr>
          <w:rtl w:val="0"/>
        </w:rPr>
      </w:r>
    </w:p>
    <w:p w:rsidR="00000000" w:rsidDel="00000000" w:rsidP="00000000" w:rsidRDefault="00000000" w:rsidRPr="00000000" w14:paraId="00000005">
      <w:pPr>
        <w:spacing w:after="200" w:line="360" w:lineRule="auto"/>
        <w:jc w:val="both"/>
        <w:rPr/>
      </w:pPr>
      <w:r w:rsidDel="00000000" w:rsidR="00000000" w:rsidRPr="00000000">
        <w:rPr>
          <w:rtl w:val="0"/>
        </w:rPr>
      </w:r>
    </w:p>
    <w:p w:rsidR="00000000" w:rsidDel="00000000" w:rsidP="00000000" w:rsidRDefault="00000000" w:rsidRPr="00000000" w14:paraId="00000006">
      <w:pPr>
        <w:spacing w:after="200" w:line="360" w:lineRule="auto"/>
        <w:jc w:val="both"/>
        <w:rPr/>
      </w:pPr>
      <w:r w:rsidDel="00000000" w:rsidR="00000000" w:rsidRPr="00000000">
        <w:rPr>
          <w:rtl w:val="0"/>
        </w:rPr>
      </w:r>
    </w:p>
    <w:p w:rsidR="00000000" w:rsidDel="00000000" w:rsidP="00000000" w:rsidRDefault="00000000" w:rsidRPr="00000000" w14:paraId="00000007">
      <w:pPr>
        <w:spacing w:after="200" w:line="360" w:lineRule="auto"/>
        <w:jc w:val="both"/>
        <w:rPr/>
      </w:pPr>
      <w:r w:rsidDel="00000000" w:rsidR="00000000" w:rsidRPr="00000000">
        <w:rPr>
          <w:rtl w:val="0"/>
        </w:rPr>
      </w:r>
    </w:p>
    <w:p w:rsidR="00000000" w:rsidDel="00000000" w:rsidP="00000000" w:rsidRDefault="00000000" w:rsidRPr="00000000" w14:paraId="00000008">
      <w:pPr>
        <w:spacing w:after="200" w:line="360" w:lineRule="auto"/>
        <w:jc w:val="both"/>
        <w:rPr/>
      </w:pPr>
      <w:r w:rsidDel="00000000" w:rsidR="00000000" w:rsidRPr="00000000">
        <w:rPr>
          <w:rtl w:val="0"/>
        </w:rPr>
      </w:r>
    </w:p>
    <w:p w:rsidR="00000000" w:rsidDel="00000000" w:rsidP="00000000" w:rsidRDefault="00000000" w:rsidRPr="00000000" w14:paraId="00000009">
      <w:pPr>
        <w:spacing w:after="200" w:line="360" w:lineRule="auto"/>
        <w:jc w:val="both"/>
        <w:rPr/>
      </w:pPr>
      <w:r w:rsidDel="00000000" w:rsidR="00000000" w:rsidRPr="00000000">
        <w:rPr>
          <w:rtl w:val="0"/>
        </w:rPr>
      </w:r>
    </w:p>
    <w:p w:rsidR="00000000" w:rsidDel="00000000" w:rsidP="00000000" w:rsidRDefault="00000000" w:rsidRPr="00000000" w14:paraId="0000000A">
      <w:pPr>
        <w:spacing w:after="200" w:line="360" w:lineRule="auto"/>
        <w:jc w:val="both"/>
        <w:rPr/>
      </w:pPr>
      <w:r w:rsidDel="00000000" w:rsidR="00000000" w:rsidRPr="00000000">
        <w:rPr>
          <w:rtl w:val="0"/>
        </w:rPr>
      </w:r>
    </w:p>
    <w:p w:rsidR="00000000" w:rsidDel="00000000" w:rsidP="00000000" w:rsidRDefault="00000000" w:rsidRPr="00000000" w14:paraId="0000000B">
      <w:pPr>
        <w:spacing w:after="200" w:line="360" w:lineRule="auto"/>
        <w:jc w:val="both"/>
        <w:rPr/>
      </w:pPr>
      <w:r w:rsidDel="00000000" w:rsidR="00000000" w:rsidRPr="00000000">
        <w:rPr>
          <w:rtl w:val="0"/>
        </w:rPr>
      </w:r>
    </w:p>
    <w:p w:rsidR="00000000" w:rsidDel="00000000" w:rsidP="00000000" w:rsidRDefault="00000000" w:rsidRPr="00000000" w14:paraId="0000000C">
      <w:pPr>
        <w:spacing w:after="200" w:line="360" w:lineRule="auto"/>
        <w:jc w:val="both"/>
        <w:rPr/>
      </w:pPr>
      <w:r w:rsidDel="00000000" w:rsidR="00000000" w:rsidRPr="00000000">
        <w:rPr>
          <w:rtl w:val="0"/>
        </w:rPr>
      </w:r>
    </w:p>
    <w:p w:rsidR="00000000" w:rsidDel="00000000" w:rsidP="00000000" w:rsidRDefault="00000000" w:rsidRPr="00000000" w14:paraId="0000000D">
      <w:pPr>
        <w:spacing w:after="200" w:line="360" w:lineRule="auto"/>
        <w:jc w:val="both"/>
        <w:rPr/>
      </w:pPr>
      <w:r w:rsidDel="00000000" w:rsidR="00000000" w:rsidRPr="00000000">
        <w:rPr>
          <w:rtl w:val="0"/>
        </w:rPr>
      </w:r>
    </w:p>
    <w:p w:rsidR="00000000" w:rsidDel="00000000" w:rsidP="00000000" w:rsidRDefault="00000000" w:rsidRPr="00000000" w14:paraId="0000000E">
      <w:pPr>
        <w:spacing w:after="200" w:line="360" w:lineRule="auto"/>
        <w:jc w:val="both"/>
        <w:rPr/>
      </w:pPr>
      <w:r w:rsidDel="00000000" w:rsidR="00000000" w:rsidRPr="00000000">
        <w:rPr>
          <w:rtl w:val="0"/>
        </w:rPr>
      </w:r>
    </w:p>
    <w:p w:rsidR="00000000" w:rsidDel="00000000" w:rsidP="00000000" w:rsidRDefault="00000000" w:rsidRPr="00000000" w14:paraId="0000000F">
      <w:pPr>
        <w:spacing w:after="200" w:line="360" w:lineRule="auto"/>
        <w:jc w:val="both"/>
        <w:rPr/>
      </w:pPr>
      <w:r w:rsidDel="00000000" w:rsidR="00000000" w:rsidRPr="00000000">
        <w:rPr>
          <w:rtl w:val="0"/>
        </w:rPr>
      </w:r>
    </w:p>
    <w:p w:rsidR="00000000" w:rsidDel="00000000" w:rsidP="00000000" w:rsidRDefault="00000000" w:rsidRPr="00000000" w14:paraId="00000010">
      <w:pPr>
        <w:spacing w:after="200" w:line="360" w:lineRule="auto"/>
        <w:jc w:val="both"/>
        <w:rPr/>
      </w:pPr>
      <w:r w:rsidDel="00000000" w:rsidR="00000000" w:rsidRPr="00000000">
        <w:rPr>
          <w:rtl w:val="0"/>
        </w:rPr>
      </w:r>
    </w:p>
    <w:p w:rsidR="00000000" w:rsidDel="00000000" w:rsidP="00000000" w:rsidRDefault="00000000" w:rsidRPr="00000000" w14:paraId="00000011">
      <w:pPr>
        <w:spacing w:after="200" w:line="360" w:lineRule="auto"/>
        <w:jc w:val="both"/>
        <w:rPr/>
      </w:pPr>
      <w:r w:rsidDel="00000000" w:rsidR="00000000" w:rsidRPr="00000000">
        <w:rPr>
          <w:rtl w:val="0"/>
        </w:rPr>
      </w:r>
    </w:p>
    <w:p w:rsidR="00000000" w:rsidDel="00000000" w:rsidP="00000000" w:rsidRDefault="00000000" w:rsidRPr="00000000" w14:paraId="00000012">
      <w:pPr>
        <w:spacing w:after="200" w:line="360" w:lineRule="auto"/>
        <w:jc w:val="both"/>
        <w:rPr/>
      </w:pPr>
      <w:r w:rsidDel="00000000" w:rsidR="00000000" w:rsidRPr="00000000">
        <w:rPr>
          <w:rtl w:val="0"/>
        </w:rPr>
      </w:r>
    </w:p>
    <w:p w:rsidR="00000000" w:rsidDel="00000000" w:rsidP="00000000" w:rsidRDefault="00000000" w:rsidRPr="00000000" w14:paraId="00000013">
      <w:pPr>
        <w:spacing w:after="200" w:line="360" w:lineRule="auto"/>
        <w:jc w:val="both"/>
        <w:rPr/>
      </w:pPr>
      <w:r w:rsidDel="00000000" w:rsidR="00000000" w:rsidRPr="00000000">
        <w:rPr>
          <w:rtl w:val="0"/>
        </w:rPr>
      </w:r>
    </w:p>
    <w:p w:rsidR="00000000" w:rsidDel="00000000" w:rsidP="00000000" w:rsidRDefault="00000000" w:rsidRPr="00000000" w14:paraId="00000014">
      <w:pPr>
        <w:spacing w:after="200" w:line="360" w:lineRule="auto"/>
        <w:jc w:val="both"/>
        <w:rPr/>
      </w:pPr>
      <w:r w:rsidDel="00000000" w:rsidR="00000000" w:rsidRPr="00000000">
        <w:rPr>
          <w:rtl w:val="0"/>
        </w:rPr>
      </w:r>
    </w:p>
    <w:p w:rsidR="00000000" w:rsidDel="00000000" w:rsidP="00000000" w:rsidRDefault="00000000" w:rsidRPr="00000000" w14:paraId="00000015">
      <w:pPr>
        <w:spacing w:after="200" w:line="360" w:lineRule="auto"/>
        <w:jc w:val="both"/>
        <w:rPr/>
      </w:pPr>
      <w:r w:rsidDel="00000000" w:rsidR="00000000" w:rsidRPr="00000000">
        <w:rPr>
          <w:rtl w:val="0"/>
        </w:rPr>
      </w:r>
    </w:p>
    <w:p w:rsidR="00000000" w:rsidDel="00000000" w:rsidP="00000000" w:rsidRDefault="00000000" w:rsidRPr="00000000" w14:paraId="00000016">
      <w:pPr>
        <w:spacing w:after="200" w:line="360" w:lineRule="auto"/>
        <w:jc w:val="both"/>
        <w:rPr/>
      </w:pPr>
      <w:r w:rsidDel="00000000" w:rsidR="00000000" w:rsidRPr="00000000">
        <w:rPr>
          <w:rtl w:val="0"/>
        </w:rPr>
      </w:r>
    </w:p>
    <w:p w:rsidR="00000000" w:rsidDel="00000000" w:rsidP="00000000" w:rsidRDefault="00000000" w:rsidRPr="00000000" w14:paraId="00000017">
      <w:pPr>
        <w:spacing w:after="200" w:line="360" w:lineRule="auto"/>
        <w:jc w:val="both"/>
        <w:rPr/>
      </w:pPr>
      <w:r w:rsidDel="00000000" w:rsidR="00000000" w:rsidRPr="00000000">
        <w:rPr>
          <w:rtl w:val="0"/>
        </w:rPr>
      </w:r>
    </w:p>
    <w:p w:rsidR="00000000" w:rsidDel="00000000" w:rsidP="00000000" w:rsidRDefault="00000000" w:rsidRPr="00000000" w14:paraId="00000018">
      <w:pPr>
        <w:spacing w:after="200" w:line="360" w:lineRule="auto"/>
        <w:jc w:val="both"/>
        <w:rPr/>
      </w:pPr>
      <w:r w:rsidDel="00000000" w:rsidR="00000000" w:rsidRPr="00000000">
        <w:rPr>
          <w:rtl w:val="0"/>
        </w:rPr>
      </w:r>
    </w:p>
    <w:p w:rsidR="00000000" w:rsidDel="00000000" w:rsidP="00000000" w:rsidRDefault="00000000" w:rsidRPr="00000000" w14:paraId="00000019">
      <w:pPr>
        <w:pStyle w:val="Title"/>
        <w:spacing w:after="200" w:line="360" w:lineRule="auto"/>
        <w:jc w:val="both"/>
        <w:rPr>
          <w:b w:val="1"/>
          <w:bCs w:val="1"/>
          <w:sz w:val="28"/>
          <w:szCs w:val="28"/>
        </w:rPr>
      </w:pPr>
      <w:bookmarkStart w:colFirst="0" w:colLast="0" w:name="_gnilud3gom3z" w:id="0"/>
      <w:bookmarkEnd w:id="0"/>
      <w:r w:rsidDel="00000000" w:rsidR="00000000" w:rsidRPr="00000000">
        <w:rPr>
          <w:b w:val="1"/>
          <w:bCs w:val="1"/>
          <w:sz w:val="28"/>
          <w:szCs w:val="28"/>
          <w:rtl w:val="0"/>
        </w:rPr>
        <w:t xml:space="preserve">1. INTRODUCCIÓN (1-2 pags)</w:t>
      </w:r>
    </w:p>
    <w:p w:rsidR="00000000" w:rsidDel="00000000" w:rsidP="00000000" w:rsidRDefault="00000000" w:rsidRPr="00000000" w14:paraId="0000001A">
      <w:pPr>
        <w:spacing w:after="200" w:line="360" w:lineRule="auto"/>
        <w:jc w:val="both"/>
        <w:rPr/>
      </w:pPr>
      <w:r w:rsidDel="00000000" w:rsidR="00000000" w:rsidRPr="00000000">
        <w:rPr>
          <w:rtl w:val="0"/>
        </w:rPr>
        <w:t xml:space="preserve">Introduccion</w:t>
      </w:r>
    </w:p>
    <w:p w:rsidR="00000000" w:rsidDel="00000000" w:rsidP="00000000" w:rsidRDefault="00000000" w:rsidRPr="00000000" w14:paraId="0000001B">
      <w:pPr>
        <w:spacing w:after="200" w:line="360" w:lineRule="auto"/>
        <w:jc w:val="both"/>
        <w:rPr/>
      </w:pPr>
      <w:r w:rsidDel="00000000" w:rsidR="00000000" w:rsidRPr="00000000">
        <w:rPr>
          <w:rtl w:val="0"/>
        </w:rPr>
        <w:t xml:space="preserve">tema escogido</w:t>
      </w:r>
    </w:p>
    <w:p w:rsidR="00000000" w:rsidDel="00000000" w:rsidP="00000000" w:rsidRDefault="00000000" w:rsidRPr="00000000" w14:paraId="0000001C">
      <w:pPr>
        <w:spacing w:after="200" w:line="360" w:lineRule="auto"/>
        <w:jc w:val="both"/>
        <w:rPr/>
      </w:pPr>
      <w:r w:rsidDel="00000000" w:rsidR="00000000" w:rsidRPr="00000000">
        <w:rPr>
          <w:rtl w:val="0"/>
        </w:rPr>
        <w:t xml:space="preserve">justificación</w:t>
      </w:r>
    </w:p>
    <w:p w:rsidR="00000000" w:rsidDel="00000000" w:rsidP="00000000" w:rsidRDefault="00000000" w:rsidRPr="00000000" w14:paraId="0000001D">
      <w:pPr>
        <w:numPr>
          <w:ilvl w:val="0"/>
          <w:numId w:val="8"/>
        </w:numPr>
        <w:spacing w:after="200" w:line="360" w:lineRule="auto"/>
        <w:ind w:left="720" w:hanging="360"/>
        <w:jc w:val="both"/>
        <w:rPr>
          <w:u w:val="none"/>
        </w:rPr>
      </w:pPr>
      <w:r w:rsidDel="00000000" w:rsidR="00000000" w:rsidRPr="00000000">
        <w:rPr>
          <w:rtl w:val="0"/>
        </w:rPr>
        <w:t xml:space="preserve">Introducción: Contexto del problema y objetivo del análisis</w:t>
      </w:r>
    </w:p>
    <w:p w:rsidR="00000000" w:rsidDel="00000000" w:rsidP="00000000" w:rsidRDefault="00000000" w:rsidRPr="00000000" w14:paraId="0000001E">
      <w:pPr>
        <w:spacing w:after="200" w:line="360" w:lineRule="auto"/>
        <w:jc w:val="both"/>
        <w:rPr>
          <w:b w:val="1"/>
          <w:bCs w:val="1"/>
        </w:rPr>
      </w:pPr>
      <w:r w:rsidDel="00000000" w:rsidR="00000000" w:rsidRPr="00000000">
        <w:rPr>
          <w:b w:val="1"/>
          <w:bCs w:val="1"/>
          <w:rtl w:val="0"/>
        </w:rPr>
        <w:t xml:space="preserve">De lo que ya tenemos:</w:t>
      </w:r>
    </w:p>
    <w:p w:rsidR="00000000" w:rsidDel="00000000" w:rsidP="00000000" w:rsidRDefault="00000000" w:rsidRPr="00000000" w14:paraId="0000001F">
      <w:pPr>
        <w:spacing w:after="200" w:line="360" w:lineRule="auto"/>
        <w:jc w:val="both"/>
        <w:rPr/>
      </w:pPr>
      <w:r w:rsidDel="00000000" w:rsidR="00000000" w:rsidRPr="00000000">
        <w:rPr>
          <w:rtl w:val="0"/>
        </w:rPr>
        <w:t xml:space="preserve">El consumo de drogas es un fenómeno global que plantea desafíos de salud pública, con repercusiones económicas y sociales. La expansión del uso de sustancias psicoactivas entre la población juvenil y adulta joven ha generado preocupación debido a su impacto en la salud física y mental (Jongenelis et al., 2019; Martínez, Rodríguez &amp; Vinces, 2019; Arteaga-Lozada &amp; Plaza-Macías, 2021; Kendler et al., 2017). En este sentido, comprender los patrones de consumo entre países, género y grupos de edad es fundamental para desarrollar estrategias efectivas de prevención y tratamiento. Además, identificar los factores que influyen en la iniciación y mantenimiento del consumo permite orientar políticas públicas basadas en evidencia (Jongenelis et al., 2019; Martínez, Rodríguez &amp; Vinces, 2019; Arteaga-Lozada &amp; Plaza-Macías, 2021; Kendler et al., 2017).</w:t>
      </w:r>
    </w:p>
    <w:p w:rsidR="00000000" w:rsidDel="00000000" w:rsidP="00000000" w:rsidRDefault="00000000" w:rsidRPr="00000000" w14:paraId="00000020">
      <w:pPr>
        <w:spacing w:after="200" w:line="360" w:lineRule="auto"/>
        <w:jc w:val="both"/>
        <w:rPr/>
      </w:pPr>
      <w:r w:rsidDel="00000000" w:rsidR="00000000" w:rsidRPr="00000000">
        <w:rPr>
          <w:rtl w:val="0"/>
        </w:rPr>
        <w:t xml:space="preserve">Por ello, este EDA se focaliza en estudiar el consumo de estupefacientes en Europa, utilizando un dataset que permite examinar la prevalencia por sustancia, país, edad y género.</w:t>
      </w:r>
    </w:p>
    <w:p w:rsidR="00000000" w:rsidDel="00000000" w:rsidP="00000000" w:rsidRDefault="00000000" w:rsidRPr="00000000" w14:paraId="00000021">
      <w:pPr>
        <w:spacing w:after="200" w:line="360" w:lineRule="auto"/>
        <w:jc w:val="both"/>
        <w:rPr>
          <w:b w:val="1"/>
          <w:bCs w:val="1"/>
        </w:rPr>
      </w:pPr>
      <w:r w:rsidDel="00000000" w:rsidR="00000000" w:rsidRPr="00000000">
        <w:rPr>
          <w:b w:val="1"/>
          <w:bCs w:val="1"/>
          <w:rtl w:val="0"/>
        </w:rPr>
        <w:t xml:space="preserve">1.2. TEMA ESCOGIDO</w:t>
      </w:r>
    </w:p>
    <w:p w:rsidR="00000000" w:rsidDel="00000000" w:rsidP="00000000" w:rsidRDefault="00000000" w:rsidRPr="00000000" w14:paraId="00000022">
      <w:pPr>
        <w:spacing w:after="200" w:line="360" w:lineRule="auto"/>
        <w:jc w:val="both"/>
        <w:rPr/>
      </w:pPr>
      <w:r w:rsidDel="00000000" w:rsidR="00000000" w:rsidRPr="00000000">
        <w:rPr>
          <w:rtl w:val="0"/>
        </w:rPr>
        <w:t xml:space="preserve">El consumo de estupefacientes constituye un problema de salud pública relevante a nivel mundial y europeo, con implicaciones sociales, educativas, familiares y laborales. A nivel global, aproximadamente 275 millones de individuos (5.6% de la población) consumieron psicotrópicos al menos una vez en 2016 (Martínez, Rodríguez &amp; Vinces, 2019; Jongenelis et al., 2019). En Europa, los patrones de consumo muestran diferencias según país, género y edad, siendo los jóvenes y adultos jóvenes los grupos con mayor prevalencia, así como los hombres quienes registran consumos más elevados. Este consumo puede progresar de un uso puntual hasta la dependencia, afectando, de esta forma, la salud mental y física, así como el desempeño laboral y las relaciones sociales (Martínez, Rodríguez &amp; Vinces, 2019; Jongenelis et al., 2019).</w:t>
      </w:r>
    </w:p>
    <w:p w:rsidR="00000000" w:rsidDel="00000000" w:rsidP="00000000" w:rsidRDefault="00000000" w:rsidRPr="00000000" w14:paraId="00000023">
      <w:pPr>
        <w:spacing w:after="200" w:line="360" w:lineRule="auto"/>
        <w:jc w:val="both"/>
        <w:rPr/>
      </w:pPr>
      <w:r w:rsidDel="00000000" w:rsidR="00000000" w:rsidRPr="00000000">
        <w:rPr>
          <w:rtl w:val="0"/>
        </w:rPr>
        <w:t xml:space="preserve">Por su parte, existen diversos factores que influyen en el consumo de los estupefacientes, tales como el entorno social y familiar, la presión de los pares, las normas culturales y la disponibilidad de las sustancias. Asimismo, los factores socioculturales y psicológicos (como la exclusión social o el abuso) aumentarían la vulnerabilidad de los adolescentes a dicho consumo (Arteaga-Lozada &amp; Plaza-Macías, 2021; Kendler et al., 2017).</w:t>
      </w:r>
    </w:p>
    <w:p w:rsidR="00000000" w:rsidDel="00000000" w:rsidP="00000000" w:rsidRDefault="00000000" w:rsidRPr="00000000" w14:paraId="00000024">
      <w:pPr>
        <w:spacing w:after="200" w:line="360" w:lineRule="auto"/>
        <w:jc w:val="both"/>
        <w:rPr/>
      </w:pPr>
      <w:r w:rsidDel="00000000" w:rsidR="00000000" w:rsidRPr="00000000">
        <w:rPr>
          <w:rtl w:val="0"/>
        </w:rPr>
        <w:t xml:space="preserve">Asimismo, el consumo de sustancias conlleva notables riesgos para los individuos. Como ejemplo, los opioides pueden generar depresión respiratoria; el cannabis puede alterar la memoria y percepción, la cocaína produciría ansiedad y riesgos cardiovasculares y el LSD alteraciones de la conciencia (Valverde Farías, Farías Moya &amp; Benítez-Guerra, 2009).</w:t>
      </w:r>
    </w:p>
    <w:p w:rsidR="00000000" w:rsidDel="00000000" w:rsidP="00000000" w:rsidRDefault="00000000" w:rsidRPr="00000000" w14:paraId="00000025">
      <w:pPr>
        <w:spacing w:after="200" w:line="360" w:lineRule="auto"/>
        <w:jc w:val="both"/>
        <w:rPr/>
      </w:pPr>
      <w:r w:rsidDel="00000000" w:rsidR="00000000" w:rsidRPr="00000000">
        <w:rPr>
          <w:rtl w:val="0"/>
        </w:rPr>
        <w:t xml:space="preserve">Por lo anteriormente mencionado, el tema escogido lo constituye el consumo de estupefacientes en Europa, analizado a partir de un dataset que incluye información sobre la prevalencia de consumo por sustancia (como alcohol o cocaína), estado, edad y género.</w:t>
      </w:r>
    </w:p>
    <w:p w:rsidR="00000000" w:rsidDel="00000000" w:rsidP="00000000" w:rsidRDefault="00000000" w:rsidRPr="00000000" w14:paraId="00000026">
      <w:pPr>
        <w:spacing w:after="200" w:line="360" w:lineRule="auto"/>
        <w:jc w:val="both"/>
        <w:rPr/>
      </w:pPr>
      <w:r w:rsidDel="00000000" w:rsidR="00000000" w:rsidRPr="00000000">
        <w:rPr>
          <w:rtl w:val="0"/>
        </w:rPr>
        <w:t xml:space="preserve">Concretamente, se busca caracterizar los patrones de consumo, así como identificar diferencias demográficas y estudiar como el uso de drogas se distribuye en diversos grupos poblacionales:</w:t>
      </w:r>
    </w:p>
    <w:p w:rsidR="00000000" w:rsidDel="00000000" w:rsidP="00000000" w:rsidRDefault="00000000" w:rsidRPr="00000000" w14:paraId="00000027">
      <w:pPr>
        <w:numPr>
          <w:ilvl w:val="0"/>
          <w:numId w:val="7"/>
        </w:numPr>
        <w:spacing w:after="0" w:afterAutospacing="0" w:line="360" w:lineRule="auto"/>
        <w:ind w:left="720" w:hanging="360"/>
        <w:jc w:val="both"/>
        <w:rPr>
          <w:u w:val="none"/>
        </w:rPr>
      </w:pPr>
      <w:r w:rsidDel="00000000" w:rsidR="00000000" w:rsidRPr="00000000">
        <w:rPr>
          <w:rtl w:val="0"/>
        </w:rPr>
        <w:t xml:space="preserve">Diferencias de consumo por género</w:t>
      </w:r>
    </w:p>
    <w:p w:rsidR="00000000" w:rsidDel="00000000" w:rsidP="00000000" w:rsidRDefault="00000000" w:rsidRPr="00000000" w14:paraId="00000028">
      <w:pPr>
        <w:numPr>
          <w:ilvl w:val="0"/>
          <w:numId w:val="7"/>
        </w:numPr>
        <w:spacing w:after="0" w:afterAutospacing="0" w:line="360" w:lineRule="auto"/>
        <w:ind w:left="720" w:hanging="360"/>
        <w:jc w:val="both"/>
        <w:rPr>
          <w:u w:val="none"/>
        </w:rPr>
      </w:pPr>
      <w:r w:rsidDel="00000000" w:rsidR="00000000" w:rsidRPr="00000000">
        <w:rPr>
          <w:rtl w:val="0"/>
        </w:rPr>
        <w:t xml:space="preserve">Prevalencia de consumo por país</w:t>
      </w:r>
    </w:p>
    <w:p w:rsidR="00000000" w:rsidDel="00000000" w:rsidP="00000000" w:rsidRDefault="00000000" w:rsidRPr="00000000" w14:paraId="00000029">
      <w:pPr>
        <w:numPr>
          <w:ilvl w:val="0"/>
          <w:numId w:val="7"/>
        </w:numPr>
        <w:spacing w:after="0" w:afterAutospacing="0" w:line="360" w:lineRule="auto"/>
        <w:ind w:left="720" w:hanging="360"/>
        <w:jc w:val="both"/>
        <w:rPr>
          <w:u w:val="none"/>
        </w:rPr>
      </w:pPr>
      <w:r w:rsidDel="00000000" w:rsidR="00000000" w:rsidRPr="00000000">
        <w:rPr>
          <w:rtl w:val="0"/>
        </w:rPr>
        <w:t xml:space="preserve">Prevalencia y diferencias por edad</w:t>
      </w:r>
    </w:p>
    <w:p w:rsidR="00000000" w:rsidDel="00000000" w:rsidP="00000000" w:rsidRDefault="00000000" w:rsidRPr="00000000" w14:paraId="0000002A">
      <w:pPr>
        <w:numPr>
          <w:ilvl w:val="0"/>
          <w:numId w:val="7"/>
        </w:numPr>
        <w:spacing w:after="200" w:line="360" w:lineRule="auto"/>
        <w:ind w:left="720" w:hanging="360"/>
        <w:jc w:val="both"/>
        <w:rPr>
          <w:u w:val="none"/>
        </w:rPr>
      </w:pPr>
      <w:r w:rsidDel="00000000" w:rsidR="00000000" w:rsidRPr="00000000">
        <w:rPr>
          <w:rtl w:val="0"/>
        </w:rPr>
        <w:t xml:space="preserve">Prevalencia del tipo de sustancia por país</w:t>
      </w:r>
    </w:p>
    <w:p w:rsidR="00000000" w:rsidDel="00000000" w:rsidP="00000000" w:rsidRDefault="00000000" w:rsidRPr="00000000" w14:paraId="0000002B">
      <w:pPr>
        <w:spacing w:after="200" w:line="360" w:lineRule="auto"/>
        <w:jc w:val="both"/>
        <w:rPr/>
      </w:pPr>
      <w:r w:rsidDel="00000000" w:rsidR="00000000" w:rsidRPr="00000000">
        <w:rPr>
          <w:b w:val="1"/>
          <w:bCs w:val="1"/>
          <w:rtl w:val="0"/>
        </w:rPr>
        <w:t xml:space="preserve">1.3. JUSTIFICACIÓN</w:t>
      </w:r>
      <w:r w:rsidDel="00000000" w:rsidR="00000000" w:rsidRPr="00000000">
        <w:rPr>
          <w:rtl w:val="0"/>
        </w:rPr>
      </w:r>
    </w:p>
    <w:p w:rsidR="00000000" w:rsidDel="00000000" w:rsidP="00000000" w:rsidRDefault="00000000" w:rsidRPr="00000000" w14:paraId="0000002C">
      <w:pPr>
        <w:spacing w:after="200" w:line="360" w:lineRule="auto"/>
        <w:jc w:val="both"/>
        <w:rPr/>
      </w:pPr>
      <w:r w:rsidDel="00000000" w:rsidR="00000000" w:rsidRPr="00000000">
        <w:rPr>
          <w:rtl w:val="0"/>
        </w:rPr>
        <w:t xml:space="preserve">El estudio del consumo de estupefacientes es relevante debido a que el mismo constituye un problema social y sanitario de creciente relevancia. El estudio del consumo de estupefacientes en Europa es fundamental para poder planificar políticas de prevención y salud pública, así como reducir los riesgos y consecuencias vinculados a su uso. Por ello, es imprescindible comprender las inferencias de consumo por edad, género y país ya que ello permite identificar grupos vulnerables, la prevalencia de los tipos de psicotrópicos y, así, priorizar los recursos (Jongenelis et al., 2019; Parrales-Pincay et al., 2023).</w:t>
      </w:r>
    </w:p>
    <w:p w:rsidR="00000000" w:rsidDel="00000000" w:rsidP="00000000" w:rsidRDefault="00000000" w:rsidRPr="00000000" w14:paraId="0000002D">
      <w:pPr>
        <w:spacing w:after="200" w:line="360" w:lineRule="auto"/>
        <w:jc w:val="both"/>
        <w:rPr/>
      </w:pPr>
      <w:r w:rsidDel="00000000" w:rsidR="00000000" w:rsidRPr="00000000">
        <w:rPr>
          <w:rtl w:val="0"/>
        </w:rPr>
        <w:t xml:space="preserve">Entender estos patrones es imprescindible para poder orientar políticas sanitarias, así como diseñar estrategias preventivas. Por lo anterior, se justifica la elaboración de un análisis que nos permita estudiar la prevalencia, así como la distribución de su consumo de Europa a partir de diversas fuentes oficiales.</w:t>
      </w:r>
    </w:p>
    <w:p w:rsidR="00000000" w:rsidDel="00000000" w:rsidP="00000000" w:rsidRDefault="00000000" w:rsidRPr="00000000" w14:paraId="0000002E">
      <w:pPr>
        <w:pStyle w:val="Title"/>
        <w:spacing w:after="200" w:line="360" w:lineRule="auto"/>
        <w:jc w:val="both"/>
        <w:rPr>
          <w:b w:val="1"/>
          <w:bCs w:val="1"/>
          <w:sz w:val="28"/>
          <w:szCs w:val="28"/>
        </w:rPr>
      </w:pPr>
      <w:bookmarkStart w:colFirst="0" w:colLast="0" w:name="_9b0b8ih1meuh" w:id="1"/>
      <w:bookmarkEnd w:id="1"/>
      <w:r w:rsidDel="00000000" w:rsidR="00000000" w:rsidRPr="00000000">
        <w:rPr>
          <w:b w:val="1"/>
          <w:bCs w:val="1"/>
          <w:sz w:val="28"/>
          <w:szCs w:val="28"/>
          <w:rtl w:val="0"/>
        </w:rPr>
        <w:t xml:space="preserve">2. HIPÓTESIS (1 pag)</w:t>
      </w:r>
    </w:p>
    <w:p w:rsidR="00000000" w:rsidDel="00000000" w:rsidP="00000000" w:rsidRDefault="00000000" w:rsidRPr="00000000" w14:paraId="0000002F">
      <w:pPr>
        <w:spacing w:after="200" w:line="360" w:lineRule="auto"/>
        <w:jc w:val="both"/>
        <w:rPr/>
      </w:pPr>
      <w:r w:rsidDel="00000000" w:rsidR="00000000" w:rsidRPr="00000000">
        <w:rPr>
          <w:rtl w:val="0"/>
        </w:rPr>
        <w:t xml:space="preserve">Objetivo</w:t>
      </w:r>
    </w:p>
    <w:p w:rsidR="00000000" w:rsidDel="00000000" w:rsidP="00000000" w:rsidRDefault="00000000" w:rsidRPr="00000000" w14:paraId="00000030">
      <w:pPr>
        <w:spacing w:after="200" w:line="360" w:lineRule="auto"/>
        <w:jc w:val="both"/>
        <w:rPr/>
      </w:pPr>
      <w:r w:rsidDel="00000000" w:rsidR="00000000" w:rsidRPr="00000000">
        <w:rPr>
          <w:rtl w:val="0"/>
        </w:rPr>
        <w:t xml:space="preserve">Hipótesis</w:t>
      </w:r>
    </w:p>
    <w:p w:rsidR="00000000" w:rsidDel="00000000" w:rsidP="00000000" w:rsidRDefault="00000000" w:rsidRPr="00000000" w14:paraId="00000031">
      <w:pPr>
        <w:spacing w:after="200" w:line="360" w:lineRule="auto"/>
        <w:jc w:val="both"/>
        <w:rPr/>
      </w:pPr>
      <w:r w:rsidDel="00000000" w:rsidR="00000000" w:rsidRPr="00000000">
        <w:rPr>
          <w:rtl w:val="0"/>
        </w:rPr>
        <w:t xml:space="preserve">Pregunta de investigación</w:t>
      </w:r>
    </w:p>
    <w:p w:rsidR="00000000" w:rsidDel="00000000" w:rsidP="00000000" w:rsidRDefault="00000000" w:rsidRPr="00000000" w14:paraId="00000032">
      <w:pPr>
        <w:numPr>
          <w:ilvl w:val="0"/>
          <w:numId w:val="5"/>
        </w:numPr>
        <w:spacing w:after="200" w:line="360" w:lineRule="auto"/>
        <w:ind w:left="720" w:hanging="360"/>
        <w:jc w:val="both"/>
        <w:rPr>
          <w:u w:val="none"/>
        </w:rPr>
      </w:pPr>
      <w:r w:rsidDel="00000000" w:rsidR="00000000" w:rsidRPr="00000000">
        <w:rPr>
          <w:rtl w:val="0"/>
        </w:rPr>
        <w:t xml:space="preserve">Hipótesis: Suposiciones planteadas antes del análisis</w:t>
      </w:r>
    </w:p>
    <w:p w:rsidR="00000000" w:rsidDel="00000000" w:rsidP="00000000" w:rsidRDefault="00000000" w:rsidRPr="00000000" w14:paraId="00000033">
      <w:pPr>
        <w:shd w:fill="ffffff" w:val="clear"/>
        <w:spacing w:after="220" w:line="360" w:lineRule="auto"/>
        <w:jc w:val="both"/>
        <w:rPr>
          <w:sz w:val="21"/>
          <w:szCs w:val="21"/>
        </w:rPr>
      </w:pPr>
      <w:r w:rsidDel="00000000" w:rsidR="00000000" w:rsidRPr="00000000">
        <w:rPr>
          <w:sz w:val="21"/>
          <w:szCs w:val="21"/>
          <w:rtl w:val="0"/>
        </w:rPr>
        <w:t xml:space="preserve">De lo que ya tenemos:</w:t>
      </w:r>
    </w:p>
    <w:p w:rsidR="00000000" w:rsidDel="00000000" w:rsidP="00000000" w:rsidRDefault="00000000" w:rsidRPr="00000000" w14:paraId="00000034">
      <w:pPr>
        <w:shd w:fill="ffffff" w:val="clear"/>
        <w:spacing w:after="220" w:line="360" w:lineRule="auto"/>
        <w:jc w:val="both"/>
        <w:rPr>
          <w:b w:val="1"/>
          <w:bCs w:val="1"/>
          <w:sz w:val="21"/>
          <w:szCs w:val="21"/>
        </w:rPr>
      </w:pPr>
      <w:r w:rsidDel="00000000" w:rsidR="00000000" w:rsidRPr="00000000">
        <w:rPr>
          <w:b w:val="1"/>
          <w:bCs w:val="1"/>
          <w:sz w:val="21"/>
          <w:szCs w:val="21"/>
          <w:rtl w:val="0"/>
        </w:rPr>
        <w:t xml:space="preserve">2.1 OBJETIVO</w:t>
      </w:r>
    </w:p>
    <w:p w:rsidR="00000000" w:rsidDel="00000000" w:rsidP="00000000" w:rsidRDefault="00000000" w:rsidRPr="00000000" w14:paraId="00000035">
      <w:pPr>
        <w:shd w:fill="ffffff" w:val="clear"/>
        <w:spacing w:after="220" w:line="360" w:lineRule="auto"/>
        <w:jc w:val="both"/>
        <w:rPr>
          <w:sz w:val="21"/>
          <w:szCs w:val="21"/>
        </w:rPr>
      </w:pPr>
      <w:r w:rsidDel="00000000" w:rsidR="00000000" w:rsidRPr="00000000">
        <w:rPr>
          <w:sz w:val="21"/>
          <w:szCs w:val="21"/>
          <w:rtl w:val="0"/>
        </w:rPr>
        <w:t xml:space="preserve">Por todo lo anteriormente mencionao, el objetivo principal de este EDA es analizar los patrones de consumo de estupefacientes en la población europea, identificando tendenciais y diferencias por país, sustancias, edad y género.</w:t>
      </w:r>
    </w:p>
    <w:p w:rsidR="00000000" w:rsidDel="00000000" w:rsidP="00000000" w:rsidRDefault="00000000" w:rsidRPr="00000000" w14:paraId="00000036">
      <w:pPr>
        <w:shd w:fill="ffffff" w:val="clear"/>
        <w:spacing w:after="220" w:line="360" w:lineRule="auto"/>
        <w:jc w:val="both"/>
        <w:rPr>
          <w:sz w:val="21"/>
          <w:szCs w:val="21"/>
        </w:rPr>
      </w:pPr>
      <w:r w:rsidDel="00000000" w:rsidR="00000000" w:rsidRPr="00000000">
        <w:rPr>
          <w:sz w:val="21"/>
          <w:szCs w:val="21"/>
          <w:rtl w:val="0"/>
        </w:rPr>
        <w:t xml:space="preserve">Como </w:t>
      </w:r>
      <w:r w:rsidDel="00000000" w:rsidR="00000000" w:rsidRPr="00000000">
        <w:rPr>
          <w:i w:val="1"/>
          <w:iCs w:val="1"/>
          <w:sz w:val="21"/>
          <w:szCs w:val="21"/>
          <w:rtl w:val="0"/>
        </w:rPr>
        <w:t xml:space="preserve">objetivos específicos</w:t>
      </w:r>
      <w:r w:rsidDel="00000000" w:rsidR="00000000" w:rsidRPr="00000000">
        <w:rPr>
          <w:sz w:val="21"/>
          <w:szCs w:val="21"/>
          <w:rtl w:val="0"/>
        </w:rPr>
        <w:t xml:space="preserve"> podemos destacar:</w:t>
      </w:r>
    </w:p>
    <w:p w:rsidR="00000000" w:rsidDel="00000000" w:rsidP="00000000" w:rsidRDefault="00000000" w:rsidRPr="00000000" w14:paraId="00000037">
      <w:pPr>
        <w:numPr>
          <w:ilvl w:val="0"/>
          <w:numId w:val="1"/>
        </w:numPr>
        <w:shd w:fill="ffffff" w:val="clear"/>
        <w:spacing w:after="0" w:afterAutospacing="0" w:before="220" w:line="360" w:lineRule="auto"/>
        <w:ind w:left="720" w:hanging="360"/>
      </w:pPr>
      <w:r w:rsidDel="00000000" w:rsidR="00000000" w:rsidRPr="00000000">
        <w:rPr>
          <w:sz w:val="21"/>
          <w:szCs w:val="21"/>
          <w:rtl w:val="0"/>
        </w:rPr>
        <w:t xml:space="preserve">Comparar la prevalencia de distintos estupefacientes entre los países de la UE</w:t>
      </w:r>
    </w:p>
    <w:p w:rsidR="00000000" w:rsidDel="00000000" w:rsidP="00000000" w:rsidRDefault="00000000" w:rsidRPr="00000000" w14:paraId="00000038">
      <w:pPr>
        <w:numPr>
          <w:ilvl w:val="0"/>
          <w:numId w:val="1"/>
        </w:numPr>
        <w:shd w:fill="ffffff" w:val="clear"/>
        <w:spacing w:after="0" w:afterAutospacing="0" w:before="0" w:beforeAutospacing="0" w:line="360" w:lineRule="auto"/>
        <w:ind w:left="720" w:hanging="360"/>
      </w:pPr>
      <w:r w:rsidDel="00000000" w:rsidR="00000000" w:rsidRPr="00000000">
        <w:rPr>
          <w:sz w:val="21"/>
          <w:szCs w:val="21"/>
          <w:rtl w:val="0"/>
        </w:rPr>
        <w:t xml:space="preserve">Analizar diferencias de consumo según género y rango de edad</w:t>
      </w:r>
    </w:p>
    <w:p w:rsidR="00000000" w:rsidDel="00000000" w:rsidP="00000000" w:rsidRDefault="00000000" w:rsidRPr="00000000" w14:paraId="00000039">
      <w:pPr>
        <w:numPr>
          <w:ilvl w:val="0"/>
          <w:numId w:val="1"/>
        </w:numPr>
        <w:shd w:fill="ffffff" w:val="clear"/>
        <w:spacing w:after="220" w:before="0" w:beforeAutospacing="0" w:line="360" w:lineRule="auto"/>
        <w:ind w:left="720" w:hanging="360"/>
      </w:pPr>
      <w:r w:rsidDel="00000000" w:rsidR="00000000" w:rsidRPr="00000000">
        <w:rPr>
          <w:sz w:val="21"/>
          <w:szCs w:val="21"/>
          <w:rtl w:val="0"/>
        </w:rPr>
        <w:t xml:space="preserve">Identificar qué sustancias tienen mayor prevalencia y en qué grupos poblacionales</w:t>
      </w:r>
    </w:p>
    <w:p w:rsidR="00000000" w:rsidDel="00000000" w:rsidP="00000000" w:rsidRDefault="00000000" w:rsidRPr="00000000" w14:paraId="0000003A">
      <w:pPr>
        <w:spacing w:after="200" w:line="360" w:lineRule="auto"/>
        <w:jc w:val="both"/>
        <w:rPr/>
      </w:pPr>
      <w:r w:rsidDel="00000000" w:rsidR="00000000" w:rsidRPr="00000000">
        <w:rPr>
          <w:rtl w:val="0"/>
        </w:rPr>
        <w:t xml:space="preserve">2.2 HIPOTESIS</w:t>
      </w:r>
    </w:p>
    <w:p w:rsidR="00000000" w:rsidDel="00000000" w:rsidP="00000000" w:rsidRDefault="00000000" w:rsidRPr="00000000" w14:paraId="0000003B">
      <w:pPr>
        <w:spacing w:after="200" w:line="360" w:lineRule="auto"/>
        <w:jc w:val="both"/>
        <w:rPr>
          <w:i w:val="1"/>
          <w:iCs w:val="1"/>
        </w:rPr>
      </w:pPr>
      <w:r w:rsidDel="00000000" w:rsidR="00000000" w:rsidRPr="00000000">
        <w:rPr>
          <w:i w:val="1"/>
          <w:iCs w:val="1"/>
          <w:rtl w:val="0"/>
        </w:rPr>
        <w:t xml:space="preserve">H1. Los hombres consumen más estupefacientes que las mujeres en todos los grupos de edad y en todos los paises</w:t>
      </w:r>
    </w:p>
    <w:p w:rsidR="00000000" w:rsidDel="00000000" w:rsidP="00000000" w:rsidRDefault="00000000" w:rsidRPr="00000000" w14:paraId="0000003C">
      <w:pPr>
        <w:numPr>
          <w:ilvl w:val="0"/>
          <w:numId w:val="3"/>
        </w:numPr>
        <w:spacing w:after="200" w:line="360" w:lineRule="auto"/>
        <w:ind w:left="720" w:hanging="360"/>
        <w:jc w:val="both"/>
        <w:rPr>
          <w:u w:val="none"/>
        </w:rPr>
      </w:pPr>
      <w:r w:rsidDel="00000000" w:rsidR="00000000" w:rsidRPr="00000000">
        <w:rPr>
          <w:rtl w:val="0"/>
        </w:rPr>
        <w:t xml:space="preserve">Problema que se aborda: diferencia de la prevalencia de consumo por grupo de edad, por género y por tipo de estupefaciente</w:t>
      </w:r>
    </w:p>
    <w:p w:rsidR="00000000" w:rsidDel="00000000" w:rsidP="00000000" w:rsidRDefault="00000000" w:rsidRPr="00000000" w14:paraId="0000003D">
      <w:pPr>
        <w:spacing w:after="200" w:line="360" w:lineRule="auto"/>
        <w:jc w:val="both"/>
        <w:rPr/>
      </w:pPr>
      <w:r w:rsidDel="00000000" w:rsidR="00000000" w:rsidRPr="00000000">
        <w:rPr>
          <w:rtl w:val="0"/>
        </w:rPr>
        <w:t xml:space="preserve">Análisis que hacemos: cantidad qu consumen hombrees y mujeres, cantidad que consumen por grupo de edad, relaciones entre consumo y genero, relacion entre consumo y grupo de edad, analisis de que tipo de droga consumen mas por genero y que tipo de droga consumen mas por edad Aquí unimos la hipótesis 1 y la hipótesis 2</w:t>
      </w:r>
    </w:p>
    <w:p w:rsidR="00000000" w:rsidDel="00000000" w:rsidP="00000000" w:rsidRDefault="00000000" w:rsidRPr="00000000" w14:paraId="0000003E">
      <w:pPr>
        <w:spacing w:after="200" w:line="360" w:lineRule="auto"/>
        <w:jc w:val="both"/>
        <w:rPr/>
      </w:pPr>
      <w:r w:rsidDel="00000000" w:rsidR="00000000" w:rsidRPr="00000000">
        <w:rPr>
          <w:i w:val="1"/>
          <w:iCs w:val="1"/>
          <w:rtl w:val="0"/>
        </w:rPr>
        <w:t xml:space="preserve">H2. Existen diferencias en la prevalencia del consumo de estupefacientes entre países europeos</w:t>
      </w:r>
      <w:r w:rsidDel="00000000" w:rsidR="00000000" w:rsidRPr="00000000">
        <w:rPr>
          <w:rtl w:val="0"/>
        </w:rPr>
      </w:r>
    </w:p>
    <w:p w:rsidR="00000000" w:rsidDel="00000000" w:rsidP="00000000" w:rsidRDefault="00000000" w:rsidRPr="00000000" w14:paraId="0000003F">
      <w:pPr>
        <w:numPr>
          <w:ilvl w:val="0"/>
          <w:numId w:val="2"/>
        </w:numPr>
        <w:spacing w:after="200" w:line="360" w:lineRule="auto"/>
        <w:ind w:left="720" w:hanging="360"/>
        <w:jc w:val="both"/>
        <w:rPr>
          <w:u w:val="none"/>
        </w:rPr>
      </w:pPr>
      <w:r w:rsidDel="00000000" w:rsidR="00000000" w:rsidRPr="00000000">
        <w:rPr>
          <w:rtl w:val="0"/>
        </w:rPr>
        <w:t xml:space="preserve">Problema que se aborda: analizamos qué droga se consume más en cada país</w:t>
      </w:r>
    </w:p>
    <w:p w:rsidR="00000000" w:rsidDel="00000000" w:rsidP="00000000" w:rsidRDefault="00000000" w:rsidRPr="00000000" w14:paraId="00000040">
      <w:pPr>
        <w:spacing w:after="200" w:line="360" w:lineRule="auto"/>
        <w:jc w:val="both"/>
        <w:rPr/>
      </w:pPr>
      <w:r w:rsidDel="00000000" w:rsidR="00000000" w:rsidRPr="00000000">
        <w:rPr>
          <w:rtl w:val="0"/>
        </w:rPr>
      </w:r>
    </w:p>
    <w:p w:rsidR="00000000" w:rsidDel="00000000" w:rsidP="00000000" w:rsidRDefault="00000000" w:rsidRPr="00000000" w14:paraId="00000041">
      <w:pPr>
        <w:spacing w:after="200" w:line="360" w:lineRule="auto"/>
        <w:jc w:val="both"/>
        <w:rPr/>
      </w:pPr>
      <w:r w:rsidDel="00000000" w:rsidR="00000000" w:rsidRPr="00000000">
        <w:rPr>
          <w:rtl w:val="0"/>
        </w:rPr>
        <w:t xml:space="preserve">Análisis que hacemos: la prevalencia del consumo por país y podemos determinar si hay diferencias o no por países respecto el consumo: en qué países se consume más, que tipo de droga consumen más e incluso podemos añadir información para cada pais de genero, edad y tipo de droga (si son muchos países podemos unificarlo tipo: paises mediterraneos, paises nordicos, paises europa central)</w:t>
      </w:r>
    </w:p>
    <w:p w:rsidR="00000000" w:rsidDel="00000000" w:rsidP="00000000" w:rsidRDefault="00000000" w:rsidRPr="00000000" w14:paraId="00000042">
      <w:pPr>
        <w:spacing w:after="200" w:line="360" w:lineRule="auto"/>
        <w:jc w:val="both"/>
        <w:rPr>
          <w:b w:val="1"/>
          <w:bCs w:val="1"/>
          <w:i w:val="1"/>
          <w:iCs w:val="1"/>
        </w:rPr>
      </w:pPr>
      <w:r w:rsidDel="00000000" w:rsidR="00000000" w:rsidRPr="00000000">
        <w:rPr>
          <w:b w:val="1"/>
          <w:bCs w:val="1"/>
          <w:i w:val="1"/>
          <w:iCs w:val="1"/>
          <w:rtl w:val="0"/>
        </w:rPr>
        <w:t xml:space="preserve">🔹 H3. La prevalencia del consumo varía de forma notable según el recall period, siendo mayor en medidas de consumo a lo largo de la vida que en periodos recientes.</w:t>
      </w:r>
    </w:p>
    <w:p w:rsidR="00000000" w:rsidDel="00000000" w:rsidP="00000000" w:rsidRDefault="00000000" w:rsidRPr="00000000" w14:paraId="00000043">
      <w:pPr>
        <w:spacing w:after="200" w:line="360" w:lineRule="auto"/>
        <w:jc w:val="both"/>
        <w:rPr/>
      </w:pPr>
      <w:r w:rsidDel="00000000" w:rsidR="00000000" w:rsidRPr="00000000">
        <w:rPr>
          <w:rtl w:val="0"/>
        </w:rPr>
        <w:t xml:space="preserve">pregunta de investigacion:</w:t>
      </w:r>
    </w:p>
    <w:p w:rsidR="00000000" w:rsidDel="00000000" w:rsidP="00000000" w:rsidRDefault="00000000" w:rsidRPr="00000000" w14:paraId="00000044">
      <w:pPr>
        <w:spacing w:after="200" w:line="360" w:lineRule="auto"/>
        <w:jc w:val="both"/>
        <w:rPr/>
      </w:pPr>
      <w:r w:rsidDel="00000000" w:rsidR="00000000" w:rsidRPr="00000000">
        <w:rPr>
          <w:i w:val="1"/>
          <w:iCs w:val="1"/>
          <w:sz w:val="21"/>
          <w:szCs w:val="21"/>
          <w:highlight w:val="white"/>
          <w:rtl w:val="0"/>
        </w:rPr>
        <w:t xml:space="preserve">¿Existen patrones de consumo de estupefacientes en Europa, como la prevalencia de determinada sustancias en rangos de edad o género?</w:t>
      </w:r>
      <w:r w:rsidDel="00000000" w:rsidR="00000000" w:rsidRPr="00000000">
        <w:rPr>
          <w:rtl w:val="0"/>
        </w:rPr>
      </w:r>
    </w:p>
    <w:p w:rsidR="00000000" w:rsidDel="00000000" w:rsidP="00000000" w:rsidRDefault="00000000" w:rsidRPr="00000000" w14:paraId="00000045">
      <w:pPr>
        <w:pStyle w:val="Title"/>
        <w:spacing w:after="200" w:line="360" w:lineRule="auto"/>
        <w:jc w:val="both"/>
        <w:rPr>
          <w:b w:val="1"/>
          <w:bCs w:val="1"/>
          <w:sz w:val="28"/>
          <w:szCs w:val="28"/>
        </w:rPr>
      </w:pPr>
      <w:bookmarkStart w:colFirst="0" w:colLast="0" w:name="_tbzo6jhl1467" w:id="2"/>
      <w:bookmarkEnd w:id="2"/>
      <w:r w:rsidDel="00000000" w:rsidR="00000000" w:rsidRPr="00000000">
        <w:rPr>
          <w:b w:val="1"/>
          <w:bCs w:val="1"/>
          <w:sz w:val="28"/>
          <w:szCs w:val="28"/>
          <w:rtl w:val="0"/>
        </w:rPr>
        <w:t xml:space="preserve">3. ANÁLISIS EXPLORATORIO (10 pags)</w:t>
      </w:r>
    </w:p>
    <w:p w:rsidR="00000000" w:rsidDel="00000000" w:rsidP="00000000" w:rsidRDefault="00000000" w:rsidRPr="00000000" w14:paraId="00000046">
      <w:pPr>
        <w:numPr>
          <w:ilvl w:val="0"/>
          <w:numId w:val="6"/>
        </w:numPr>
        <w:spacing w:after="200" w:line="360" w:lineRule="auto"/>
        <w:ind w:left="720" w:hanging="360"/>
        <w:jc w:val="both"/>
        <w:rPr>
          <w:u w:val="none"/>
        </w:rPr>
      </w:pPr>
      <w:r w:rsidDel="00000000" w:rsidR="00000000" w:rsidRPr="00000000">
        <w:rPr>
          <w:rtl w:val="0"/>
        </w:rPr>
        <w:t xml:space="preserve">Análisis exploratorio:</w:t>
      </w:r>
    </w:p>
    <w:p w:rsidR="00000000" w:rsidDel="00000000" w:rsidP="00000000" w:rsidRDefault="00000000" w:rsidRPr="00000000" w14:paraId="00000047">
      <w:pPr>
        <w:numPr>
          <w:ilvl w:val="1"/>
          <w:numId w:val="6"/>
        </w:numPr>
        <w:spacing w:after="200" w:before="0" w:line="360" w:lineRule="auto"/>
        <w:ind w:left="1440" w:hanging="360"/>
        <w:jc w:val="both"/>
        <w:rPr>
          <w:u w:val="none"/>
        </w:rPr>
      </w:pPr>
      <w:r w:rsidDel="00000000" w:rsidR="00000000" w:rsidRPr="00000000">
        <w:rPr>
          <w:rtl w:val="0"/>
        </w:rPr>
        <w:t xml:space="preserve">Análisis univariante (distribución de variables individuales)</w:t>
      </w:r>
    </w:p>
    <w:p w:rsidR="00000000" w:rsidDel="00000000" w:rsidP="00000000" w:rsidRDefault="00000000" w:rsidRPr="00000000" w14:paraId="00000048">
      <w:pPr>
        <w:numPr>
          <w:ilvl w:val="1"/>
          <w:numId w:val="6"/>
        </w:numPr>
        <w:spacing w:after="200" w:before="0" w:line="360" w:lineRule="auto"/>
        <w:ind w:left="1440" w:hanging="360"/>
        <w:jc w:val="both"/>
        <w:rPr>
          <w:u w:val="none"/>
        </w:rPr>
      </w:pPr>
      <w:r w:rsidDel="00000000" w:rsidR="00000000" w:rsidRPr="00000000">
        <w:rPr>
          <w:rtl w:val="0"/>
        </w:rPr>
        <w:t xml:space="preserve">Análisis bivariante (relaciones entre pares de variables)</w:t>
      </w:r>
    </w:p>
    <w:p w:rsidR="00000000" w:rsidDel="00000000" w:rsidP="00000000" w:rsidRDefault="00000000" w:rsidRPr="00000000" w14:paraId="00000049">
      <w:pPr>
        <w:numPr>
          <w:ilvl w:val="1"/>
          <w:numId w:val="6"/>
        </w:numPr>
        <w:spacing w:after="200" w:before="0" w:line="360" w:lineRule="auto"/>
        <w:ind w:left="1440" w:hanging="360"/>
        <w:jc w:val="both"/>
        <w:rPr>
          <w:u w:val="none"/>
        </w:rPr>
      </w:pPr>
      <w:r w:rsidDel="00000000" w:rsidR="00000000" w:rsidRPr="00000000">
        <w:rPr>
          <w:rtl w:val="0"/>
        </w:rPr>
        <w:t xml:space="preserve">Análisis multivariante (cuando aplique)</w:t>
      </w:r>
    </w:p>
    <w:p w:rsidR="00000000" w:rsidDel="00000000" w:rsidP="00000000" w:rsidRDefault="00000000" w:rsidRPr="00000000" w14:paraId="0000004A">
      <w:pPr>
        <w:numPr>
          <w:ilvl w:val="0"/>
          <w:numId w:val="6"/>
        </w:numPr>
        <w:spacing w:after="200" w:line="360" w:lineRule="auto"/>
        <w:ind w:left="720" w:hanging="360"/>
        <w:jc w:val="both"/>
        <w:rPr>
          <w:u w:val="none"/>
        </w:rPr>
      </w:pPr>
      <w:r w:rsidDel="00000000" w:rsidR="00000000" w:rsidRPr="00000000">
        <w:rPr>
          <w:rtl w:val="0"/>
        </w:rPr>
        <w:t xml:space="preserve">Visualizaciones: Gráficos relevantes y bien etiquetados</w:t>
      </w:r>
    </w:p>
    <w:p w:rsidR="00000000" w:rsidDel="00000000" w:rsidP="00000000" w:rsidRDefault="00000000" w:rsidRPr="00000000" w14:paraId="0000004B">
      <w:pPr>
        <w:pStyle w:val="Title"/>
        <w:spacing w:after="200" w:line="360" w:lineRule="auto"/>
        <w:jc w:val="both"/>
        <w:rPr>
          <w:b w:val="1"/>
          <w:bCs w:val="1"/>
          <w:sz w:val="28"/>
          <w:szCs w:val="28"/>
        </w:rPr>
      </w:pPr>
      <w:bookmarkStart w:colFirst="0" w:colLast="0" w:name="_xfm226pzi4uf" w:id="3"/>
      <w:bookmarkEnd w:id="3"/>
      <w:r w:rsidDel="00000000" w:rsidR="00000000" w:rsidRPr="00000000">
        <w:rPr>
          <w:b w:val="1"/>
          <w:bCs w:val="1"/>
          <w:sz w:val="28"/>
          <w:szCs w:val="28"/>
          <w:rtl w:val="0"/>
        </w:rPr>
        <w:t xml:space="preserve">4. CONCLUSIONES (1-2 pags)</w:t>
      </w:r>
    </w:p>
    <w:p w:rsidR="00000000" w:rsidDel="00000000" w:rsidP="00000000" w:rsidRDefault="00000000" w:rsidRPr="00000000" w14:paraId="0000004C">
      <w:pPr>
        <w:numPr>
          <w:ilvl w:val="0"/>
          <w:numId w:val="6"/>
        </w:numPr>
        <w:spacing w:after="200" w:line="360" w:lineRule="auto"/>
        <w:ind w:left="720" w:hanging="360"/>
        <w:jc w:val="both"/>
        <w:rPr>
          <w:u w:val="none"/>
        </w:rPr>
      </w:pPr>
      <w:r w:rsidDel="00000000" w:rsidR="00000000" w:rsidRPr="00000000">
        <w:rPr>
          <w:rtl w:val="0"/>
        </w:rPr>
        <w:t xml:space="preserve">Conclusiones: Verificación de hipótesis y hallazgos principales</w:t>
      </w:r>
    </w:p>
    <w:p w:rsidR="00000000" w:rsidDel="00000000" w:rsidP="00000000" w:rsidRDefault="00000000" w:rsidRPr="00000000" w14:paraId="0000004D">
      <w:pPr>
        <w:numPr>
          <w:ilvl w:val="0"/>
          <w:numId w:val="6"/>
        </w:numPr>
        <w:spacing w:after="200" w:line="360" w:lineRule="auto"/>
        <w:ind w:left="720" w:hanging="360"/>
        <w:jc w:val="both"/>
        <w:rPr>
          <w:u w:val="none"/>
        </w:rPr>
      </w:pPr>
      <w:r w:rsidDel="00000000" w:rsidR="00000000" w:rsidRPr="00000000">
        <w:rPr>
          <w:rtl w:val="0"/>
        </w:rPr>
        <w:t xml:space="preserve">Recomendaciones: Acciones propuestas basadas en los resultados</w:t>
      </w:r>
    </w:p>
    <w:p w:rsidR="00000000" w:rsidDel="00000000" w:rsidP="00000000" w:rsidRDefault="00000000" w:rsidRPr="00000000" w14:paraId="0000004E">
      <w:pPr>
        <w:pStyle w:val="Title"/>
        <w:shd w:fill="ffffff" w:val="clear"/>
        <w:spacing w:after="220" w:before="220" w:line="360" w:lineRule="auto"/>
        <w:jc w:val="both"/>
        <w:rPr>
          <w:b w:val="1"/>
          <w:bCs w:val="1"/>
          <w:sz w:val="28"/>
          <w:szCs w:val="28"/>
        </w:rPr>
      </w:pPr>
      <w:bookmarkStart w:colFirst="0" w:colLast="0" w:name="_lbr8vh924prk" w:id="4"/>
      <w:bookmarkEnd w:id="4"/>
      <w:r w:rsidDel="00000000" w:rsidR="00000000" w:rsidRPr="00000000">
        <w:rPr>
          <w:b w:val="1"/>
          <w:bCs w:val="1"/>
          <w:sz w:val="28"/>
          <w:szCs w:val="28"/>
          <w:rtl w:val="0"/>
        </w:rPr>
        <w:t xml:space="preserve">5. ANEXOS</w:t>
      </w:r>
    </w:p>
    <w:p w:rsidR="00000000" w:rsidDel="00000000" w:rsidP="00000000" w:rsidRDefault="00000000" w:rsidRPr="00000000" w14:paraId="0000004F">
      <w:pPr>
        <w:pStyle w:val="Title"/>
        <w:shd w:fill="ffffff" w:val="clear"/>
        <w:spacing w:after="220" w:before="220" w:line="360" w:lineRule="auto"/>
        <w:jc w:val="both"/>
        <w:rPr>
          <w:b w:val="1"/>
          <w:bCs w:val="1"/>
          <w:sz w:val="28"/>
          <w:szCs w:val="28"/>
        </w:rPr>
      </w:pPr>
      <w:bookmarkStart w:colFirst="0" w:colLast="0" w:name="_chrosjqsrwle" w:id="5"/>
      <w:bookmarkEnd w:id="5"/>
      <w:r w:rsidDel="00000000" w:rsidR="00000000" w:rsidRPr="00000000">
        <w:rPr>
          <w:b w:val="1"/>
          <w:bCs w:val="1"/>
          <w:sz w:val="28"/>
          <w:szCs w:val="28"/>
          <w:rtl w:val="0"/>
        </w:rPr>
        <w:t xml:space="preserve">6. BIBLIOGRAFÍA</w:t>
      </w:r>
    </w:p>
    <w:p w:rsidR="00000000" w:rsidDel="00000000" w:rsidP="00000000" w:rsidRDefault="00000000" w:rsidRPr="00000000" w14:paraId="00000050">
      <w:pPr>
        <w:numPr>
          <w:ilvl w:val="0"/>
          <w:numId w:val="4"/>
        </w:numPr>
        <w:spacing w:after="0" w:afterAutospacing="0" w:line="360" w:lineRule="auto"/>
        <w:ind w:left="720" w:hanging="360"/>
        <w:jc w:val="both"/>
        <w:rPr>
          <w:u w:val="none"/>
        </w:rPr>
      </w:pPr>
      <w:r w:rsidDel="00000000" w:rsidR="00000000" w:rsidRPr="00000000">
        <w:rPr>
          <w:rtl w:val="0"/>
        </w:rPr>
        <w:t xml:space="preserve">Arteaga-Lozada, F. A., &amp; Plaza-Macías, N. (2021). Consumo de sustancias estupefacientes en adolescentes. Estudio de caso parroquia sucre del cantón 24 de mayo, Ecuador. REVISTA CIENTÍFICA MULTIDISCIPLINARIA ARBITRADA YACHASUN-ISSN: 2697-3456, 5(9 Ed. esp.), 219-235.</w:t>
      </w:r>
    </w:p>
    <w:p w:rsidR="00000000" w:rsidDel="00000000" w:rsidP="00000000" w:rsidRDefault="00000000" w:rsidRPr="00000000" w14:paraId="00000051">
      <w:pPr>
        <w:numPr>
          <w:ilvl w:val="0"/>
          <w:numId w:val="4"/>
        </w:numPr>
        <w:spacing w:after="0" w:afterAutospacing="0" w:line="360" w:lineRule="auto"/>
        <w:ind w:left="720" w:hanging="360"/>
        <w:jc w:val="both"/>
        <w:rPr>
          <w:u w:val="none"/>
        </w:rPr>
      </w:pPr>
      <w:r w:rsidDel="00000000" w:rsidR="00000000" w:rsidRPr="00000000">
        <w:rPr>
          <w:rtl w:val="0"/>
        </w:rPr>
        <w:t xml:space="preserve">Martínez, H., Rodríguez, A., &amp; Vinces, G. (2019). Factores asociados en la adicción y recaída de pacientes con consumo de estupefacientes. Universidad Ciencia y Tecnología, 23(93), 8-8.</w:t>
      </w:r>
    </w:p>
    <w:p w:rsidR="00000000" w:rsidDel="00000000" w:rsidP="00000000" w:rsidRDefault="00000000" w:rsidRPr="00000000" w14:paraId="00000052">
      <w:pPr>
        <w:numPr>
          <w:ilvl w:val="0"/>
          <w:numId w:val="4"/>
        </w:numPr>
        <w:spacing w:after="0" w:afterAutospacing="0" w:line="360" w:lineRule="auto"/>
        <w:ind w:left="720" w:hanging="360"/>
        <w:jc w:val="both"/>
        <w:rPr>
          <w:u w:val="none"/>
        </w:rPr>
      </w:pPr>
      <w:r w:rsidDel="00000000" w:rsidR="00000000" w:rsidRPr="00000000">
        <w:rPr>
          <w:rtl w:val="0"/>
        </w:rPr>
        <w:t xml:space="preserve">Parrales-Pincay, I. G., Ponce-Loor, K. L., &amp; Pincay-Maldonado, N. J. (2023). Prevención del consumo de estupefacientes y otras adicciones en los adolescentes. MQRInvestigar, 7(4), 435-452.</w:t>
      </w:r>
    </w:p>
    <w:p w:rsidR="00000000" w:rsidDel="00000000" w:rsidP="00000000" w:rsidRDefault="00000000" w:rsidRPr="00000000" w14:paraId="00000053">
      <w:pPr>
        <w:numPr>
          <w:ilvl w:val="0"/>
          <w:numId w:val="4"/>
        </w:numPr>
        <w:spacing w:after="200" w:line="360" w:lineRule="auto"/>
        <w:ind w:left="720" w:hanging="360"/>
        <w:jc w:val="both"/>
        <w:rPr>
          <w:u w:val="none"/>
        </w:rPr>
      </w:pPr>
      <w:r w:rsidDel="00000000" w:rsidR="00000000" w:rsidRPr="00000000">
        <w:rPr>
          <w:rtl w:val="0"/>
        </w:rPr>
        <w:t xml:space="preserve">Valverde Farías, J. C., Farías Moya, E. I., &amp; Benítez-Guerra, G. (2009). Factores de riesgo para el consumo recreacional y la adicción de sustancias psicotrópicas y estupefacientes en estudiantes de educación superior. Revista de la Facultad de Medicina, 32(2), 113-123.</w:t>
      </w:r>
      <w:r w:rsidDel="00000000" w:rsidR="00000000" w:rsidRPr="00000000">
        <w:rPr>
          <w:rtl w:val="0"/>
        </w:rPr>
      </w:r>
    </w:p>
    <w:p w:rsidR="00000000" w:rsidDel="00000000" w:rsidP="00000000" w:rsidRDefault="00000000" w:rsidRPr="00000000" w14:paraId="00000054">
      <w:pPr>
        <w:shd w:fill="ffffff" w:val="clear"/>
        <w:spacing w:after="220" w:line="360" w:lineRule="auto"/>
        <w:jc w:val="both"/>
        <w:rPr>
          <w:sz w:val="21"/>
          <w:szCs w:val="21"/>
        </w:rPr>
      </w:pPr>
      <w:r w:rsidDel="00000000" w:rsidR="00000000" w:rsidRPr="00000000">
        <w:rPr>
          <w:b w:val="1"/>
          <w:bCs w:val="1"/>
          <w:sz w:val="21"/>
          <w:szCs w:val="21"/>
          <w:rtl w:val="0"/>
        </w:rPr>
        <w:t xml:space="preserve">Extensión recomendada:</w:t>
      </w:r>
      <w:r w:rsidDel="00000000" w:rsidR="00000000" w:rsidRPr="00000000">
        <w:rPr>
          <w:sz w:val="21"/>
          <w:szCs w:val="21"/>
          <w:rtl w:val="0"/>
        </w:rPr>
        <w:t xml:space="preserve"> 10-15 páginas (sin contar portada ni anexos)</w:t>
      </w:r>
    </w:p>
    <w:p w:rsidR="00000000" w:rsidDel="00000000" w:rsidP="00000000" w:rsidRDefault="00000000" w:rsidRPr="00000000" w14:paraId="00000055">
      <w:pPr>
        <w:spacing w:after="200"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