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微软雅黑"/>
        </w:rPr>
        <w:t>王晨旭</w:t>
      </w:r>
    </w:p>
    <w:p>
      <w:pPr>
        <w:keepNext w:val="0"/>
        <w:spacing w:after="60"/>
      </w:pPr>
      <w:r>
        <w:rPr>
          <w:rFonts w:eastAsia="微软雅黑"/>
          <w:b w:val="0"/>
          <w:sz w:val="21"/>
        </w:rPr>
        <w:t>Chenxu Wang  |  北京理工大学 · 电子信息工程本科生</w:t>
      </w:r>
    </w:p>
    <w:p>
      <w:pPr>
        <w:keepNext w:val="0"/>
        <w:spacing w:after="40"/>
      </w:pPr>
      <w:r>
        <w:rPr>
          <w:rFonts w:eastAsia="微软雅黑"/>
          <w:b w:val="0"/>
          <w:sz w:val="18"/>
        </w:rPr>
        <w:t>chenxuwang.chn@outlook.com  |  github.com/LucianWangChn</w:t>
      </w:r>
    </w:p>
    <w:p>
      <w:pPr>
        <w:keepNext w:val="0"/>
        <w:spacing w:after="60"/>
      </w:pPr>
      <w:r>
        <w:rPr>
          <w:rFonts w:eastAsia="微软雅黑"/>
          <w:b w:val="0"/>
          <w:sz w:val="18"/>
        </w:rPr>
        <w:t>个人主页  lucianwangchn.github.io</w:t>
      </w:r>
    </w:p>
    <w:p>
      <w:pPr>
        <w:pStyle w:val="Heading1"/>
      </w:pPr>
      <w:r>
        <w:rPr>
          <w:rFonts w:eastAsia="微软雅黑"/>
        </w:rPr>
        <w:t>教育背景</w:t>
      </w:r>
    </w:p>
    <w:p>
      <w:pPr>
        <w:keepNext w:val="0"/>
        <w:spacing w:after="60"/>
      </w:pPr>
      <w:r>
        <w:rPr>
          <w:rFonts w:eastAsia="微软雅黑"/>
          <w:b/>
        </w:rPr>
        <w:t>北京理工大学  信息与电子学院  电子信息工程本科                         2025.09—至今</w:t>
      </w:r>
    </w:p>
    <w:p>
      <w:pPr>
        <w:keepNext w:val="0"/>
        <w:spacing w:after="60"/>
      </w:pPr>
      <w:r>
        <w:rPr>
          <w:rFonts w:eastAsia="微软雅黑"/>
          <w:b w:val="0"/>
        </w:rPr>
        <w:t>大一学年纯成绩排名 2/230  ·  综合测评排名 1/230  ·  大学英语四级 613 分</w:t>
      </w:r>
    </w:p>
    <w:p>
      <w:pPr>
        <w:keepNext w:val="0"/>
        <w:spacing w:after="40"/>
      </w:pPr>
      <w:r>
        <w:rPr>
          <w:rFonts w:eastAsia="微软雅黑"/>
          <w:b/>
          <w:sz w:val="19"/>
        </w:rPr>
        <w:t>国家奖学金获得者</w:t>
      </w:r>
    </w:p>
    <w:p>
      <w:pPr>
        <w:pStyle w:val="Heading1"/>
      </w:pPr>
      <w:r>
        <w:rPr>
          <w:rFonts w:eastAsia="微软雅黑"/>
        </w:rPr>
        <w:t>研究兴趣</w:t>
      </w:r>
    </w:p>
    <w:p>
      <w:pPr>
        <w:keepNext w:val="0"/>
        <w:spacing w:after="60"/>
      </w:pPr>
      <w:r>
        <w:rPr>
          <w:rFonts w:eastAsia="微软雅黑"/>
          <w:b w:val="0"/>
        </w:rPr>
        <w:t>具身智能、灵巧操作与机器人学习，重点关注异构运动重定向、可穿戴感知及人类示教。</w:t>
      </w:r>
    </w:p>
    <w:p>
      <w:pPr>
        <w:pStyle w:val="Heading1"/>
      </w:pPr>
      <w:r>
        <w:rPr>
          <w:rFonts w:eastAsia="微软雅黑"/>
        </w:rPr>
        <w:t>研究与工程经历</w:t>
      </w:r>
    </w:p>
    <w:p>
      <w:pPr>
        <w:keepNext/>
        <w:spacing w:after="40"/>
      </w:pPr>
      <w:r>
        <w:rPr>
          <w:rFonts w:eastAsia="微软雅黑"/>
          <w:b/>
        </w:rPr>
        <w:t>灵巧手异构运动重定向  DOGlove × ORCA  |  2026—至今</w:t>
      </w:r>
    </w:p>
    <w:p>
      <w:pPr>
        <w:keepNext/>
        <w:spacing w:after="40"/>
      </w:pPr>
      <w:r>
        <w:rPr>
          <w:rFonts w:eastAsia="微软雅黑"/>
          <w:b w:val="0"/>
        </w:rPr>
        <w:t>针对构型、指长与零位差异，实现掌坐标下逐指空间映射、平手标定和受关节范围约束的指尖 IK；通过弱姿态偏好分析空间目标与关节姿态的取舍。</w:t>
      </w:r>
    </w:p>
    <w:p>
      <w:pPr>
        <w:keepNext w:val="0"/>
        <w:spacing w:after="80"/>
      </w:pPr>
      <w:r>
        <w:rPr>
          <w:rFonts w:eastAsia="微软雅黑"/>
          <w:b w:val="0"/>
          <w:color w:val="505850"/>
          <w:sz w:val="18"/>
        </w:rPr>
        <w:t>整理 223 条逐指记录与保留测试；离线对照中参考关节 RMSE 由 23.56° 降至 23.20°。</w:t>
      </w:r>
    </w:p>
    <w:p>
      <w:pPr>
        <w:keepNext/>
        <w:spacing w:after="40"/>
      </w:pPr>
      <w:r>
        <w:rPr>
          <w:rFonts w:eastAsia="微软雅黑"/>
          <w:b/>
        </w:rPr>
        <w:t>SIGNSPEAK 情感反馈手语手套  |  主要研发</w:t>
      </w:r>
    </w:p>
    <w:p>
      <w:pPr>
        <w:keepNext/>
        <w:spacing w:after="40"/>
      </w:pPr>
      <w:r>
        <w:rPr>
          <w:rFonts w:eastAsia="微软雅黑"/>
          <w:b w:val="0"/>
        </w:rPr>
        <w:t>除三维建模与 PPT 外，基本独立完成硬件、Arduino 固件、BLE 采集和随机森林分类；集成 Wav2Vec2/MLP 与 ASR/LLM 双通道分析及显示、振动反馈。</w:t>
      </w:r>
    </w:p>
    <w:p>
      <w:pPr>
        <w:keepNext w:val="0"/>
        <w:spacing w:after="80"/>
      </w:pPr>
      <w:r>
        <w:rPr>
          <w:rFonts w:eastAsia="微软雅黑"/>
          <w:b w:val="0"/>
          <w:color w:val="505850"/>
          <w:sz w:val="18"/>
        </w:rPr>
        <w:t>形成传感采集—训练—预测流程与实物原型，获未来设计师 NCDA 全国总决赛三等奖，第二作者。</w:t>
      </w:r>
    </w:p>
    <w:p>
      <w:pPr>
        <w:keepNext/>
        <w:spacing w:after="40"/>
      </w:pPr>
      <w:r>
        <w:rPr>
          <w:rFonts w:eastAsia="微软雅黑"/>
          <w:b/>
        </w:rPr>
        <w:t>星居 AI 端云协同智慧空间  |  项目负责人</w:t>
      </w:r>
    </w:p>
    <w:p>
      <w:pPr>
        <w:keepNext/>
        <w:spacing w:after="40"/>
      </w:pPr>
      <w:r>
        <w:rPr>
          <w:rFonts w:eastAsia="微软雅黑"/>
          <w:b w:val="0"/>
        </w:rPr>
        <w:t>负责桌面智能体、状态与偏好记忆及决策逻辑，通过华为云 IoTDA 接入实体设备；整合命令解释、动作派发与状态回读，完成系统联调和演示材料。</w:t>
      </w:r>
    </w:p>
    <w:p>
      <w:pPr>
        <w:keepNext w:val="0"/>
        <w:spacing w:after="80"/>
      </w:pPr>
      <w:r>
        <w:rPr>
          <w:rFonts w:eastAsia="微软雅黑"/>
          <w:b w:val="0"/>
          <w:color w:val="505850"/>
          <w:sz w:val="18"/>
        </w:rPr>
        <w:t>获华为 OPC 优秀奖；中国国际大学生创新大赛省赛金奖争夺赛备赛中。</w:t>
      </w:r>
    </w:p>
    <w:p>
      <w:pPr>
        <w:keepNext/>
        <w:spacing w:after="40"/>
      </w:pPr>
      <w:r>
        <w:rPr>
          <w:rFonts w:eastAsia="微软雅黑"/>
          <w:b/>
        </w:rPr>
        <w:t>机器人与智能车实践  |  屠龙勇士队长 / 校机器人队</w:t>
      </w:r>
    </w:p>
    <w:p>
      <w:pPr>
        <w:keepNext/>
        <w:spacing w:after="40"/>
      </w:pPr>
      <w:r>
        <w:rPr>
          <w:rFonts w:eastAsia="微软雅黑"/>
          <w:b w:val="0"/>
        </w:rPr>
        <w:t>完成微控制器智能车的硬件装配、传感器与电机接入、固件调试及赛道测试，积累真实机器人平台的软硬件联调经验。</w:t>
      </w:r>
    </w:p>
    <w:p>
      <w:pPr>
        <w:keepNext w:val="0"/>
        <w:spacing w:after="80"/>
      </w:pPr>
      <w:r>
        <w:rPr>
          <w:rFonts w:eastAsia="微软雅黑"/>
          <w:b w:val="0"/>
          <w:color w:val="505850"/>
          <w:sz w:val="18"/>
        </w:rPr>
        <w:t>第十一届屠龙勇士智能车大赛校二等奖；追梦杯机器人竞赛校三等奖。</w:t>
      </w:r>
    </w:p>
    <w:p>
      <w:pPr>
        <w:pStyle w:val="Heading1"/>
      </w:pPr>
      <w:r>
        <w:rPr>
          <w:rFonts w:eastAsia="微软雅黑"/>
        </w:rPr>
        <w:t>技术能力</w:t>
      </w:r>
    </w:p>
    <w:p>
      <w:pPr>
        <w:keepNext w:val="0"/>
        <w:spacing w:after="60"/>
      </w:pPr>
      <w:r>
        <w:rPr>
          <w:rFonts w:eastAsia="微软雅黑"/>
          <w:b w:val="0"/>
        </w:rPr>
        <w:t>项目中使用：Python、C/C++、Arduino、Git、Linux；NumPy、SciPy、scikit-learn、MuJoCo。</w:t>
      </w:r>
    </w:p>
    <w:p>
      <w:pPr>
        <w:keepNext w:val="0"/>
        <w:spacing w:after="60"/>
      </w:pPr>
      <w:r>
        <w:rPr>
          <w:rFonts w:eastAsia="微软雅黑"/>
          <w:b w:val="0"/>
        </w:rPr>
        <w:t>实践内容：传感数据采集、BLE 通信、正逆运动学、约束优化、模型集成及实验回放。</w:t>
      </w:r>
    </w:p>
    <w:p>
      <w:pPr>
        <w:pStyle w:val="Heading1"/>
      </w:pPr>
      <w:r>
        <w:rPr>
          <w:rFonts w:eastAsia="微软雅黑"/>
        </w:rPr>
        <w:t>代表性获奖</w:t>
      </w:r>
    </w:p>
    <w:p>
      <w:pPr>
        <w:keepNext w:val="0"/>
        <w:spacing w:after="40"/>
      </w:pPr>
      <w:r>
        <w:rPr>
          <w:rFonts w:eastAsia="微软雅黑"/>
          <w:b w:val="0"/>
          <w:sz w:val="18"/>
        </w:rPr>
        <w:t>光电设计竞赛华北区二等奖；蓝桥杯 C/C++ 大学 A 组、码蹄杯北京赛区三等奖。</w:t>
      </w:r>
    </w:p>
    <w:p>
      <w:pPr>
        <w:keepNext w:val="0"/>
        <w:spacing w:after="0"/>
      </w:pPr>
      <w:r>
        <w:rPr>
          <w:rFonts w:eastAsia="微软雅黑"/>
          <w:b w:val="0"/>
          <w:sz w:val="18"/>
        </w:rPr>
        <w:t>博约杯物理竞赛校一等奖；CUPT 校内选拔赛、芯火计划集成电路大赛校二等奖。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850" w:right="1020" w:bottom="79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Calibri" w:hAnsi="Calibri" w:eastAsia="微软雅黑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Heading">
    <w:name w:val="CV Heading"/>
    <w:pPr>
      <w:keepNext/>
      <w:spacing w:before="120" w:after="40"/>
    </w:pPr>
    <w:rPr>
      <w:rFonts w:ascii="Aptos" w:hAnsi="Aptos"/>
      <w:b/>
      <w:color w:val="173454"/>
      <w:sz w:val="20"/>
    </w:rPr>
  </w:style>
  <w:style w:type="paragraph" w:customStyle="1" w:styleId="CVProject">
    <w:name w:val="CV Project"/>
    <w:pPr>
      <w:keepNext/>
      <w:spacing w:before="80" w:after="40"/>
    </w:pPr>
    <w:rPr>
      <w:rFonts w:ascii="Aptos" w:hAnsi="Aptos"/>
      <w:b/>
      <w:color w:val="17345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王晨旭 中文简历</dc:title>
  <dc:subject>教育背景与机器人工程项目经历</dc:subject>
  <dc:creator>王晨旭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