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75"/>
        <w:gridCol w:w="7824"/>
      </w:tblGrid>
      <w:tr>
        <w:trPr>
          <w:cantSplit/>
        </w:trPr>
        <w:tc>
          <w:tcPr>
            <w:tcW w:type="dxa" w:w="3175"/>
            <w:vAlign w:val="top"/>
            <w:tcMar>
              <w:top w:w="110" w:type="dxa"/>
              <w:start w:w="125" w:type="dxa"/>
              <w:bottom w:w="100" w:type="dxa"/>
              <w:end w:w="125" w:type="dxa"/>
            </w:tcMar>
            <w:shd w:fill="3B7391"/>
          </w:tcPr>
          <w:p>
            <w:pPr>
              <w:keepLines w:val="0"/>
              <w:spacing w:before="0" w:after="4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1774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1774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20"/>
              </w:rPr>
              <w:t>教育背景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6"/>
              </w:rPr>
              <w:t>北京理工大学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信息与电子学院 · 电子信息工程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DDEBF2"/>
                <w:sz w:val="16"/>
              </w:rPr>
              <w:t>本科在读  |  2025.09—至今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6"/>
              </w:rPr>
              <w:t>纯成绩  2 / 230 · 前 0.87%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6"/>
              </w:rPr>
              <w:t>综合测评  1 / 230 · 前 0.43%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CET-4  613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DDEBF2"/>
                <w:sz w:val="16"/>
              </w:rPr>
              <w:t>国家奖学金</w:t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20"/>
              </w:rPr>
              <w:t>研究兴趣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6"/>
              </w:rPr>
              <w:t>具身智能 · 灵巧操作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机器人运动重定向与学习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可穿戴感知与人机交互</w:t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20"/>
              </w:rPr>
              <w:t>技术能力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嵌入式  STM32 · Arduino · C/C++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算法  Python · NumPy · SciPy · sklearn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机器人  正逆运动学 · 雅可比 · IK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工程  BLE · 传感采集 · Git · Linux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仿真  MuJoCo</w:t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20"/>
              </w:rPr>
              <w:t>联系与作品</w:t>
            </w:r>
          </w:p>
          <w:p>
            <w:pPr>
              <w:keepLines/>
              <w:spacing w:before="0" w:after="28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chenxuwang.chn@outlook.com</w:t>
            </w:r>
          </w:p>
          <w:p>
            <w:pPr>
              <w:keepLines/>
              <w:spacing w:before="0" w:after="28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lucianwangchn.github.io</w:t>
            </w:r>
          </w:p>
          <w:p>
            <w:pPr>
              <w:keepLines/>
              <w:spacing w:before="0" w:after="8" w:line="259" w:lineRule="auto"/>
            </w:pPr>
            <w:r>
              <w:rPr>
                <w:rFonts w:ascii="Calibri" w:hAnsi="Calibri" w:eastAsia="微软雅黑"/>
                <w:b w:val="0"/>
                <w:color w:val="DDEBF2"/>
                <w:sz w:val="16"/>
              </w:rPr>
              <w:t>github.com/LucianWangChn</w:t>
            </w:r>
          </w:p>
        </w:tc>
        <w:tc>
          <w:tcPr>
            <w:tcW w:type="dxa" w:w="7824"/>
            <w:vAlign w:val="top"/>
            <w:tcMar>
              <w:top w:w="70" w:type="dxa"/>
              <w:start w:w="210" w:type="dxa"/>
              <w:bottom w:w="70" w:type="dxa"/>
              <w:end w:w="90" w:type="dxa"/>
            </w:tcMar>
          </w:tcPr>
          <w:p>
            <w:pPr>
              <w:keepLines/>
              <w:spacing w:before="20" w:after="10" w:line="240" w:lineRule="auto"/>
            </w:pPr>
            <w:r>
              <w:rPr>
                <w:rFonts w:ascii="Calibri" w:hAnsi="Calibri" w:eastAsia="微软雅黑"/>
                <w:b/>
                <w:color w:val="173B52"/>
                <w:sz w:val="46"/>
              </w:rPr>
              <w:t>王晨旭</w:t>
            </w:r>
            <w:r>
              <w:rPr>
                <w:rFonts w:ascii="Calibri" w:hAnsi="Calibri" w:eastAsia="Calibri"/>
                <w:b w:val="0"/>
                <w:color w:val="5B6870"/>
                <w:sz w:val="18"/>
              </w:rPr>
              <w:t xml:space="preserve">  CHENXU WANG</w:t>
            </w:r>
          </w:p>
          <w:p>
            <w:pPr>
              <w:keepLines/>
              <w:spacing w:before="0" w:after="46" w:line="240" w:lineRule="auto"/>
            </w:pPr>
            <w:r>
              <w:rPr>
                <w:rFonts w:ascii="Calibri" w:hAnsi="Calibri" w:eastAsia="微软雅黑"/>
                <w:b/>
                <w:color w:val="3B7391"/>
                <w:sz w:val="18"/>
              </w:rPr>
              <w:t>北京理工大学 · 电子信息工程本科生</w:t>
            </w:r>
          </w:p>
          <w:p>
            <w:pPr>
              <w:keepLines/>
              <w:spacing w:before="0" w:after="60" w:line="259" w:lineRule="auto"/>
            </w:pPr>
            <w:r>
              <w:rPr>
                <w:rFonts w:ascii="Calibri" w:hAnsi="Calibri" w:eastAsia="微软雅黑"/>
                <w:b w:val="0"/>
                <w:color w:val="202B31"/>
                <w:sz w:val="17"/>
              </w:rPr>
              <w:t>关注具身智能、灵巧操作与机器人学习，围绕异构手部运动映射和可穿戴感知开展运动学建模、传感采集与软硬件集成；注重量化评估、误差分析与实物联调。</w:t>
            </w:r>
          </w:p>
          <w:p>
            <w:pPr>
              <w:keepLines/>
              <w:spacing w:before="84" w:after="56" w:line="240" w:lineRule="auto"/>
              <w:pBdr>
                <w:bottom w:val="single" w:sz="8" w:space="2" w:color="78A6BC"/>
              </w:pBdr>
            </w:pPr>
            <w:r>
              <w:rPr>
                <w:rFonts w:ascii="Calibri" w:hAnsi="Calibri" w:eastAsia="微软雅黑"/>
                <w:b/>
                <w:color w:val="173B52"/>
                <w:sz w:val="20"/>
              </w:rPr>
              <w:t>科研与项目经历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783"/>
              <w:gridCol w:w="1644"/>
            </w:tblGrid>
            <w:tr>
              <w:tc>
                <w:tcPr>
                  <w:tcW w:type="dxa" w:w="578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9"/>
                    </w:rPr>
                    <w:t>DOGlove × ORCA 灵巧手运动重定向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6"/>
                    </w:rPr>
                    <w:t xml:space="preserve">  |  运动学与算法研究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  <w:r>
                    <w:rPr>
                      <w:rFonts w:ascii="Calibri" w:hAnsi="Calibri" w:eastAsia="微软雅黑"/>
                      <w:b w:val="0"/>
                      <w:color w:val="5B6870"/>
                      <w:sz w:val="16"/>
                    </w:rPr>
                    <w:t>2026—至今</w:t>
                  </w: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8"/>
              </w:rPr>
              <w:t>研究问题与方法｜问题：手套与 ORCA 在指长、关节构型和重新佩戴后的零位上存在差异，逐关节复制角度难以保持捏合所需的指尖关系。方法：以本次平手为锚点，在掌坐标系中构造逐指空间位移映射；通过受关节限位的指尖 IK 求解，并将弱姿态先验投影到任务雅可比矩阵的零空间。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实验设计与结果｜223 条原始记录经筛选后形成 155 条训练、50 条按姿态 ID 留出的测试和 5 条诊断记录。在离线运动学回放中比较基础指尖 IK 与加入弱姿态先验的方案：相对 ORCA 参考关节的 RMSE 为 23.56°→23.20°，相对参考指尖位置的平均误差为 32.22→32.05 mm，IK 目标残差为 2.84→2.86 mm。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783"/>
              <w:gridCol w:w="1644"/>
            </w:tblGrid>
            <w:tr>
              <w:tc>
                <w:tcPr>
                  <w:tcW w:type="dxa" w:w="578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9"/>
                    </w:rPr>
                    <w:t>SIGNSPEAK 多模态情感转译手语手套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6"/>
                    </w:rPr>
                    <w:t xml:space="preserve">  |  主要研发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8"/>
              </w:rPr>
              <w:t>项目内容与个人工作｜除三维建模与 PPT 外，基本独立完成方案、硬件、Arduino 固件和 Python 程序；实现 BLE 传感采集与随机森林手势识别，集成 Wav2Vec2 声学分析、ASR/LLM 语义分析及显示和振动反馈。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项目结果｜完成可穿戴原型及手势采集—训练—预测流程，集成声学、语义和触觉反馈。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783"/>
              <w:gridCol w:w="1644"/>
            </w:tblGrid>
            <w:tr>
              <w:tc>
                <w:tcPr>
                  <w:tcW w:type="dxa" w:w="578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9"/>
                    </w:rPr>
                    <w:t>星居 AI 端云协同智慧空间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6"/>
                    </w:rPr>
                    <w:t xml:space="preserve">  |  项目负责人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8"/>
              </w:rPr>
              <w:t>项目内容与个人工作｜负责桌面智能体、状态与偏好记忆及决策逻辑；连接华为云 IoTDA 与实体设备，整合命令解释、动作派发和状态回读，推进端云系统联调。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项目进展｜完成端云设备联调与演示；当前正备战国创赛省赛金奖争夺赛。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783"/>
              <w:gridCol w:w="1644"/>
            </w:tblGrid>
            <w:tr>
              <w:tc>
                <w:tcPr>
                  <w:tcW w:type="dxa" w:w="578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9"/>
                    </w:rPr>
                    <w:t>机器人与智能车工程实践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6"/>
                    </w:rPr>
                    <w:t xml:space="preserve">  |  屠龙队长 · 校机器人队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  <w:r>
                    <w:rPr>
                      <w:rFonts w:ascii="Calibri" w:hAnsi="Calibri" w:eastAsia="微软雅黑"/>
                      <w:b w:val="0"/>
                      <w:color w:val="5B6870"/>
                      <w:sz w:val="16"/>
                    </w:rPr>
                    <w:t>2025—2026</w:t>
                  </w: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8"/>
              </w:rPr>
              <w:t>项目内容与个人工作｜担任屠龙队队长，参与底盘与传感器搭建、电机接入、嵌入式固件调试及赛道测试，组织多轮软硬件联调。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项目结果｜完成不同机器人平台的搭建、调试与赛道验证，积累软硬件协同经验。</w:t>
            </w:r>
          </w:p>
          <w:p>
            <w:pPr>
              <w:keepLines/>
              <w:spacing w:before="84" w:after="56" w:line="240" w:lineRule="auto"/>
              <w:pBdr>
                <w:bottom w:val="single" w:sz="8" w:space="2" w:color="78A6BC"/>
              </w:pBdr>
            </w:pPr>
            <w:r>
              <w:rPr>
                <w:rFonts w:ascii="Calibri" w:hAnsi="Calibri" w:eastAsia="微软雅黑"/>
                <w:b/>
                <w:color w:val="173B52"/>
                <w:sz w:val="20"/>
              </w:rPr>
              <w:t>竞赛获奖与荣誉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第十四届未来设计师 NCDA 全国总决赛三等奖（第二作者）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华为 OPC 大赛优秀奖（星居项目负责人）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全国大学生光电设计竞赛华北区二等奖（第二作者）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“青创北京·挑战杯”首都大学生创业计划竞赛三等奖（团队成员）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《英语世界》杯全国大学生翻译大赛本科生组全国二等奖；NETCCS C 类省级三等奖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蓝桥杯 C/C++ 大学 A 组、码蹄杯北京赛区三等奖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第十一届屠龙勇士智能车大赛校二等奖（队长）；追梦杯机器人竞赛校三等奖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“博约杯”新生物理竞赛校一等奖</w:t>
            </w:r>
          </w:p>
        </w:tc>
      </w:tr>
    </w:tbl>
    <w:sectPr w:rsidR="00FC693F" w:rsidRPr="0006063C" w:rsidSect="00034616">
      <w:pgSz w:w="11906" w:h="16838"/>
      <w:pgMar w:top="454" w:right="454" w:bottom="454" w:left="45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line="252" w:lineRule="auto"/>
    </w:pPr>
    <w:rPr>
      <w:rFonts w:ascii="Calibri" w:hAnsi="Calibri" w:eastAsia="微软雅黑"/>
      <w:color w:val="202B31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王晨旭 学术与科研简历</dc:title>
  <dc:subject>具身智能与机器人方向本科生简历</dc:subject>
  <dc:creator>王晨旭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