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Manual del colaborador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describe las políticas internas de la empresa.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Política de vacaciones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Todos los colaboradores tienen derecho a catorce días corridos de descanso anual, acumulables desde el primer día de ingreso a la organización. Las vacaciones deben solicitarse con al menos dos semanas de anticipación a través del sistema interno de RRHH.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Política de licencias médicas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Los colaboradores que necesiten ausentarse por motivos de salud deben notificar a su supervisor directo dentro de las primeras dos horas de la jornada laboral. Se requiere certificado médico para ausencias mayores a dos días consecutivos.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Política de teletrabajo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empresa permite modalidad híbrida para todos los puestos que no requieran presencia física constante. Los colaboradores deben coordinar con su equipo al menos tres días de presencialidad por semana.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Política de gastos y reembolsos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Todo gasto realizado en representación de la empresa debe ser reportado dentro de los cinco días hábiles posteriores a su realización, adjuntando el comprobante correspondiente.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