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4C81"/>
          <w:sz w:val="48"/>
        </w:rPr>
        <w:t>Trabajo Autónomo: Sesión 2</w:t>
      </w:r>
    </w:p>
    <w:p>
      <w:pPr>
        <w:jc w:val="center"/>
      </w:pPr>
      <w:r>
        <w:rPr>
          <w:color w:val="4B5563"/>
          <w:sz w:val="26"/>
        </w:rPr>
        <w:t>Operaciones asíncronas y flujos de datos con Corrutinas y Flow en KMP</w:t>
      </w:r>
    </w:p>
    <w:p/>
    <w:p>
      <w:pPr>
        <w:pBdr>
          <w:top w:val="single" w:sz="10" w:space="6" w:color="C7D2FE"/>
          <w:left w:val="single" w:sz="10" w:space="6" w:color="C7D2FE"/>
          <w:bottom w:val="single" w:sz="10" w:space="6" w:color="C7D2FE"/>
          <w:right w:val="single" w:sz="10" w:space="6" w:color="C7D2FE"/>
        </w:pBdr>
        <w:shd w:fill="F8FAFC"/>
      </w:pPr>
      <w:r>
        <w:rPr>
          <w:b/>
        </w:rPr>
        <w:t>Datos del informe</w:t>
        <w:br/>
      </w:r>
    </w:p>
    <w:p>
      <w:pPr>
        <w:spacing w:after="80"/>
      </w:pPr>
      <w:r>
        <w:rPr>
          <w:b/>
          <w:color w:val="0F4C81"/>
        </w:rPr>
        <w:t xml:space="preserve">Curso: </w:t>
      </w:r>
      <w:r>
        <w:t>Desarrollo de Aplicaciones Móviles</w:t>
      </w:r>
    </w:p>
    <w:p>
      <w:pPr>
        <w:spacing w:after="80"/>
      </w:pPr>
      <w:r>
        <w:rPr>
          <w:b/>
          <w:color w:val="0F4C81"/>
        </w:rPr>
        <w:t xml:space="preserve">Proyecto: </w:t>
      </w:r>
      <w:r>
        <w:t>PHARMAMOBILEE</w:t>
      </w:r>
    </w:p>
    <w:p>
      <w:pPr>
        <w:spacing w:after="80"/>
      </w:pPr>
      <w:r>
        <w:rPr>
          <w:b/>
          <w:color w:val="0F4C81"/>
        </w:rPr>
        <w:t xml:space="preserve">Módulo: </w:t>
      </w:r>
      <w:r>
        <w:t>shared / commonMain</w:t>
      </w:r>
    </w:p>
    <w:p>
      <w:pPr>
        <w:spacing w:after="80"/>
      </w:pPr>
      <w:r>
        <w:rPr>
          <w:b/>
          <w:color w:val="0F4C81"/>
        </w:rPr>
        <w:t xml:space="preserve">Estudiante: </w:t>
      </w:r>
      <w:r>
        <w:t>Apellidos y nombres: ______________________________</w:t>
      </w:r>
    </w:p>
    <w:p>
      <w:pPr>
        <w:spacing w:after="80"/>
      </w:pPr>
      <w:r>
        <w:rPr>
          <w:b/>
          <w:color w:val="0F4C81"/>
        </w:rPr>
        <w:t xml:space="preserve">Fecha: </w:t>
      </w:r>
      <w:r>
        <w:t>20/08/2026</w:t>
      </w:r>
    </w:p>
    <w:p/>
    <w:p>
      <w:pPr>
        <w:spacing w:before="120" w:after="200"/>
        <w:ind w:left="85" w:right="85"/>
        <w:pBdr>
          <w:top w:val="single" w:sz="10" w:space="6" w:color="BFD7EA"/>
          <w:left w:val="single" w:sz="10" w:space="6" w:color="BFD7EA"/>
          <w:bottom w:val="single" w:sz="10" w:space="6" w:color="BFD7EA"/>
          <w:right w:val="single" w:sz="10" w:space="6" w:color="BFD7EA"/>
        </w:pBdr>
        <w:shd w:fill="EAF4FF"/>
      </w:pPr>
      <w:r>
        <w:rPr>
          <w:sz w:val="20"/>
        </w:rPr>
        <w:t>Este informe consolida la evidencia del trabajo autónomo solicitado: uso de corrutinas, Flow, sealed class, datos simulados y pruebas en el módulo compartido commonMain. No se modificó la interfaz principal ni funcionalidades ajenas al alcance de la sesión.</w:t>
      </w:r>
    </w:p>
    <w:p/>
    <w:p>
      <w:r>
        <w:br w:type="page"/>
      </w:r>
    </w:p>
    <w:p>
      <w:pPr>
        <w:pStyle w:val="Heading1"/>
      </w:pPr>
      <w:r>
        <w:rPr>
          <w:rFonts w:ascii="Segoe UI" w:hAnsi="Segoe UI"/>
          <w:color w:val="0F4C81"/>
        </w:rPr>
        <w:t>1. Objetivo</w:t>
      </w:r>
    </w:p>
    <w:p>
      <w:r>
        <w:t>Implementar operaciones asíncronas y flujos reactivos en el dominio compartido de PharmaMobile, utilizando Kotlin Coroutines y Flow dentro de una arquitectura KMP.</w:t>
      </w:r>
    </w:p>
    <w:p>
      <w:pPr>
        <w:pStyle w:val="Heading1"/>
      </w:pPr>
      <w:r>
        <w:rPr>
          <w:rFonts w:ascii="Segoe UI" w:hAnsi="Segoe UI"/>
          <w:color w:val="0F4C81"/>
        </w:rPr>
        <w:t>2. Alcance Implementado</w:t>
      </w:r>
    </w:p>
    <w:p>
      <w:r>
        <w:t>Resumen de cumplimiento técnico:</w:t>
      </w:r>
    </w:p>
    <w:p>
      <w:pPr>
        <w:ind w:left="198"/>
      </w:pPr>
      <w:r>
        <w:rPr>
          <w:b/>
          <w:color w:val="166534"/>
        </w:rPr>
        <w:t xml:space="preserve">Cumplido: Dependencia kotlinx-coroutines-core. </w:t>
      </w:r>
      <w:r>
        <w:t>Evidencia: shared/build.gradle.kts. Disponible en commonMain.</w:t>
      </w:r>
    </w:p>
    <w:p>
      <w:pPr>
        <w:ind w:left="198"/>
      </w:pPr>
      <w:r>
        <w:rPr>
          <w:b/>
          <w:color w:val="166534"/>
        </w:rPr>
        <w:t xml:space="preserve">Cumplido: Datos simulados de productos. </w:t>
      </w:r>
      <w:r>
        <w:t>Evidencia: ProductosSimulados.kt. Lista base con Paracetamol, Ibuprofeno y Amoxicilina.</w:t>
      </w:r>
    </w:p>
    <w:p>
      <w:pPr>
        <w:ind w:left="198"/>
      </w:pPr>
      <w:r>
        <w:rPr>
          <w:b/>
          <w:color w:val="166534"/>
        </w:rPr>
        <w:t xml:space="preserve">Cumplido: Función suspend con delay. </w:t>
      </w:r>
      <w:r>
        <w:t>Evidencia: obtenerProductos(). Simula latencia de red o base de datos.</w:t>
      </w:r>
    </w:p>
    <w:p>
      <w:pPr>
        <w:ind w:left="198"/>
      </w:pPr>
      <w:r>
        <w:rPr>
          <w:b/>
          <w:color w:val="166534"/>
        </w:rPr>
        <w:t xml:space="preserve">Cumplido: Sealed class de estados. </w:t>
      </w:r>
      <w:r>
        <w:t>Evidencia: ResultadoProductos. Estados Cargando, Exito y Error.</w:t>
      </w:r>
    </w:p>
    <w:p>
      <w:pPr>
        <w:ind w:left="198"/>
      </w:pPr>
      <w:r>
        <w:rPr>
          <w:b/>
          <w:color w:val="166534"/>
        </w:rPr>
        <w:t xml:space="preserve">Cumplido: Flow de estados. </w:t>
      </w:r>
      <w:r>
        <w:t>Evidencia: cargarProductos(). Emite Cargando y Exito; maneja Error.</w:t>
      </w:r>
    </w:p>
    <w:p>
      <w:pPr>
        <w:ind w:left="198"/>
      </w:pPr>
      <w:r>
        <w:rPr>
          <w:b/>
          <w:color w:val="166534"/>
        </w:rPr>
        <w:t xml:space="preserve">Cumplido: Flow de inventario con copy(). </w:t>
      </w:r>
      <w:r>
        <w:t>Evidencia: observarProductos(). Emite lista vacía, lista base y stock actualizado.</w:t>
      </w:r>
    </w:p>
    <w:p>
      <w:pPr>
        <w:ind w:left="198"/>
      </w:pPr>
      <w:r>
        <w:rPr>
          <w:b/>
          <w:color w:val="166534"/>
        </w:rPr>
        <w:t xml:space="preserve">Cumplido: Pruebas de emisión. </w:t>
      </w:r>
      <w:r>
        <w:t>Evidencia: ProductoServiceTest.kt. Validado con :shared:allTests.</w:t>
      </w:r>
    </w:p>
    <w:p/>
    <w:p>
      <w:pPr>
        <w:pStyle w:val="Heading1"/>
      </w:pPr>
      <w:r>
        <w:rPr>
          <w:rFonts w:ascii="Segoe UI" w:hAnsi="Segoe UI"/>
          <w:color w:val="0F4C81"/>
        </w:rPr>
        <w:t>3. Evidencias de Código</w:t>
      </w:r>
    </w:p>
    <w:p>
      <w:r>
        <w:t>Las siguientes capturas fueron generadas desde los archivos actuales del proyecto.</w:t>
      </w:r>
    </w:p>
    <w:p>
      <w:pPr>
        <w:pStyle w:val="Heading2"/>
      </w:pPr>
      <w:r>
        <w:rPr>
          <w:rFonts w:ascii="Segoe UI" w:hAnsi="Segoe UI"/>
          <w:color w:val="0F4C81"/>
        </w:rPr>
        <w:t>3.1 Flow de productos y actualización de stock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2962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product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6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Segoe UI" w:hAnsi="Segoe UI"/>
          <w:color w:val="0F4C81"/>
        </w:rPr>
        <w:t>3.2 Estados de resultado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3525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ado_product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352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Segoe UI" w:hAnsi="Segoe UI"/>
          <w:color w:val="0F4C81"/>
        </w:rPr>
        <w:t>4. Evidencias de Prueba</w:t>
      </w:r>
    </w:p>
    <w:p>
      <w:r>
        <w:t>Se agregó una prueba para verificar la emisión del inventario actualizado mediante Flow y copy().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51835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o_te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5183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Segoe UI" w:hAnsi="Segoe UI"/>
          <w:color w:val="0F4C81"/>
        </w:rPr>
        <w:t>4.1 Salida de Gradle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14089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inal_tes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408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Segoe UI" w:hAnsi="Segoe UI"/>
          <w:color w:val="0F4C81"/>
        </w:rPr>
        <w:t>5. Interpretación Técnica</w:t>
      </w:r>
    </w:p>
    <w:p>
      <w:pPr>
        <w:ind w:left="227"/>
      </w:pPr>
      <w:r>
        <w:rPr>
          <w:b/>
        </w:rPr>
        <w:t xml:space="preserve">• </w:t>
      </w:r>
      <w:r>
        <w:t>La función suspend obtenerProductos() retorna un único resultado luego de una espera simulada con delay(1000).</w:t>
      </w:r>
    </w:p>
    <w:p>
      <w:pPr>
        <w:ind w:left="227"/>
      </w:pPr>
      <w:r>
        <w:rPr>
          <w:b/>
        </w:rPr>
        <w:t xml:space="preserve">• </w:t>
      </w:r>
      <w:r>
        <w:t>El Flow cargarProductos() permite modelar estados de carga y respuesta para un consumo reactivo posterior.</w:t>
      </w:r>
    </w:p>
    <w:p>
      <w:pPr>
        <w:ind w:left="227"/>
      </w:pPr>
      <w:r>
        <w:rPr>
          <w:b/>
        </w:rPr>
        <w:t xml:space="preserve">• </w:t>
      </w:r>
      <w:r>
        <w:t>El Flow observarProductos() emite múltiples valores en el tiempo: una lista vacía inicial, la lista simulada y una lista actualizada con copy().</w:t>
      </w:r>
    </w:p>
    <w:p>
      <w:pPr>
        <w:ind w:left="227"/>
      </w:pPr>
      <w:r>
        <w:rPr>
          <w:b/>
        </w:rPr>
        <w:t xml:space="preserve">• </w:t>
      </w:r>
      <w:r>
        <w:t>La sealed class ResultadoProductos obliga a manejar los estados esperados de la operación: Cargando, Exito y Error.</w:t>
      </w:r>
    </w:p>
    <w:p>
      <w:pPr>
        <w:ind w:left="227"/>
      </w:pPr>
      <w:r>
        <w:rPr>
          <w:b/>
        </w:rPr>
        <w:t xml:space="preserve">• </w:t>
      </w:r>
      <w:r>
        <w:t>Las pruebas con runTest recolectan los Flow y verifican el orden de las emisiones.</w:t>
      </w:r>
    </w:p>
    <w:p>
      <w:pPr>
        <w:pStyle w:val="Heading1"/>
      </w:pPr>
      <w:r>
        <w:rPr>
          <w:rFonts w:ascii="Segoe UI" w:hAnsi="Segoe UI"/>
          <w:color w:val="0F4C81"/>
        </w:rPr>
        <w:t>6. Espacios para Capturas Manuales</w:t>
      </w:r>
    </w:p>
    <w:p>
      <w:r>
        <w:t>Puedes reemplazar o completar estos espacios con capturas del IDE, estructura de carpetas, terminal o Git si el docente las solicita.</w:t>
      </w:r>
    </w:p>
    <w:p>
      <w:r>
        <w:t>Captura 1: estructura del paquete data/domain/service/result.</w:t>
      </w:r>
    </w:p>
    <w:p>
      <w:pPr>
        <w:pBdr>
          <w:top w:val="single" w:sz="10" w:space="6" w:color="CBD5E1"/>
          <w:left w:val="single" w:sz="10" w:space="6" w:color="CBD5E1"/>
          <w:bottom w:val="single" w:sz="10" w:space="6" w:color="CBD5E1"/>
          <w:right w:val="single" w:sz="10" w:space="6" w:color="CBD5E1"/>
        </w:pBdr>
        <w:shd w:fill="F8FAFC"/>
      </w:pPr>
      <w:r>
        <w:br/>
        <w:br/>
        <w:t>[Pegar captura aquí]</w:t>
        <w:br/>
        <w:br/>
      </w:r>
    </w:p>
    <w:p/>
    <w:p>
      <w:r>
        <w:t>Captura 2: ejecución de pruebas desde Android Studio o terminal.</w:t>
      </w:r>
    </w:p>
    <w:p>
      <w:pPr>
        <w:pBdr>
          <w:top w:val="single" w:sz="10" w:space="6" w:color="CBD5E1"/>
          <w:left w:val="single" w:sz="10" w:space="6" w:color="CBD5E1"/>
          <w:bottom w:val="single" w:sz="10" w:space="6" w:color="CBD5E1"/>
          <w:right w:val="single" w:sz="10" w:space="6" w:color="CBD5E1"/>
        </w:pBdr>
        <w:shd w:fill="F8FAFC"/>
      </w:pPr>
      <w:r>
        <w:br/>
        <w:br/>
        <w:t>[Pegar captura aquí]</w:t>
        <w:br/>
        <w:br/>
      </w:r>
    </w:p>
    <w:p/>
    <w:p>
      <w:r>
        <w:t>Captura 3: git status y commit final.</w:t>
      </w:r>
    </w:p>
    <w:p>
      <w:pPr>
        <w:pBdr>
          <w:top w:val="single" w:sz="10" w:space="6" w:color="CBD5E1"/>
          <w:left w:val="single" w:sz="10" w:space="6" w:color="CBD5E1"/>
          <w:bottom w:val="single" w:sz="10" w:space="6" w:color="CBD5E1"/>
          <w:right w:val="single" w:sz="10" w:space="6" w:color="CBD5E1"/>
        </w:pBdr>
        <w:shd w:fill="F8FAFC"/>
      </w:pPr>
      <w:r>
        <w:br/>
        <w:br/>
        <w:t>[Pegar captura aquí]</w:t>
        <w:br/>
        <w:br/>
      </w:r>
    </w:p>
    <w:p/>
    <w:p>
      <w:pPr>
        <w:pStyle w:val="Heading1"/>
      </w:pPr>
      <w:r>
        <w:rPr>
          <w:rFonts w:ascii="Segoe UI" w:hAnsi="Segoe UI"/>
          <w:color w:val="0F4C81"/>
        </w:rPr>
        <w:t>7. Conclusión</w:t>
      </w:r>
    </w:p>
    <w:p>
      <w:r>
        <w:t>El dominio compartido queda preparado para trabajar con operaciones asíncronas y flujos reactivos en KMP. La implementación cubre la simulación de latencia, emisión de estados, observación de inventario y validación automatizada mediante pruebas del módulo shared.</w:t>
      </w:r>
    </w:p>
    <w:sectPr w:rsidR="00FC693F" w:rsidRPr="0006063C" w:rsidSect="00034616">
      <w:footerReference w:type="default" r:id="rId13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PHARMAMOBILEE - Trabajo Autónomo Sesión 2 - Corrutinas y Flow en KMP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