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Aptos" w:hAnsi="Aptos"/>
          <w:b/>
          <w:sz w:val="26"/>
        </w:rPr>
        <w:t>UNIVERSIDAD PERUANA UNIÓN</w:t>
      </w:r>
    </w:p>
    <w:p>
      <w:pPr>
        <w:jc w:val="center"/>
      </w:pPr>
      <w:r>
        <w:rPr>
          <w:rFonts w:ascii="Aptos" w:hAnsi="Aptos"/>
          <w:sz w:val="22"/>
        </w:rPr>
        <w:t>Facultad de Ingeniería y Arquitectura</w:t>
        <w:br/>
        <w:t>Escuela Profesional de Ingeniería de Sistemas</w:t>
      </w:r>
    </w:p>
    <w:p/>
    <w:p>
      <w:pPr>
        <w:pStyle w:val="Title"/>
        <w:spacing w:before="840" w:after="240"/>
        <w:jc w:val="center"/>
      </w:pPr>
      <w:r>
        <w:t>Informe de la Guía Práctica de Laboratorio 07</w:t>
      </w:r>
    </w:p>
    <w:p>
      <w:pPr>
        <w:pStyle w:val="Subtitle"/>
        <w:jc w:val="center"/>
      </w:pPr>
      <w:r>
        <w:t>Configuración de Ktor Client y consumo GET inicial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5953"/>
      </w:tblGrid>
      <w:tr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Proyecto</w:t>
            </w:r>
          </w:p>
        </w:tc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21"/>
              </w:rPr>
              <w:t>PharmaMobile sobre PharmaSoft</w:t>
            </w:r>
          </w:p>
        </w:tc>
      </w:tr>
      <w:tr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2F2"/>
          </w:tcPr>
          <w:p>
            <w:r>
              <w:rPr>
                <w:rFonts w:ascii="Aptos" w:hAnsi="Aptos"/>
                <w:b/>
                <w:sz w:val="21"/>
              </w:rPr>
              <w:t>Estudiante</w:t>
            </w:r>
          </w:p>
        </w:tc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2F2"/>
          </w:tcPr>
          <w:p>
            <w:r>
              <w:rPr>
                <w:rFonts w:ascii="Aptos" w:hAnsi="Aptos"/>
                <w:sz w:val="21"/>
              </w:rPr>
              <w:t>Luciana Gutierrez</w:t>
            </w:r>
          </w:p>
        </w:tc>
      </w:tr>
      <w:tr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Asignatura</w:t>
            </w:r>
          </w:p>
        </w:tc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21"/>
              </w:rPr>
              <w:t>Desarrollo de Aplicaciones Móviles</w:t>
            </w:r>
          </w:p>
        </w:tc>
      </w:tr>
      <w:tr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2F2"/>
          </w:tcPr>
          <w:p>
            <w:r>
              <w:rPr>
                <w:rFonts w:ascii="Aptos" w:hAnsi="Aptos"/>
                <w:b/>
                <w:sz w:val="21"/>
              </w:rPr>
              <w:t>Ciclo y semestre</w:t>
            </w:r>
          </w:p>
        </w:tc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  <w:shd w:fill="F2F2F2"/>
          </w:tcPr>
          <w:p>
            <w:r>
              <w:rPr>
                <w:rFonts w:ascii="Aptos" w:hAnsi="Aptos"/>
                <w:sz w:val="21"/>
              </w:rPr>
              <w:t>VI  |  2026-2</w:t>
            </w:r>
          </w:p>
        </w:tc>
      </w:tr>
      <w:tr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sz w:val="21"/>
              </w:rPr>
              <w:t>Fecha de verificación</w:t>
            </w:r>
          </w:p>
        </w:tc>
        <w:tc>
          <w:tcPr>
            <w:tcW w:type="dxa" w:w="481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sz w:val="21"/>
              </w:rPr>
              <w:t>4 de octubre de 2026</w:t>
            </w:r>
          </w:p>
        </w:tc>
      </w:tr>
    </w:tbl>
    <w:p/>
    <w:p>
      <w:pPr>
        <w:jc w:val="center"/>
      </w:pPr>
      <w:r>
        <w:rPr>
          <w:rFonts w:ascii="Aptos" w:hAnsi="Aptos"/>
          <w:b/>
          <w:sz w:val="21"/>
        </w:rPr>
        <w:t>Resultado: integración GET verificada en Android con respuesta HTTP 200 y manejo recuperable del error de red.</w:t>
      </w:r>
    </w:p>
    <w:p>
      <w:r>
        <w:br w:type="page"/>
      </w:r>
    </w:p>
    <w:p>
      <w:pPr>
        <w:pStyle w:val="Heading1"/>
      </w:pPr>
      <w:r>
        <w:t>1 Propósito y resultado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Implementé el consumo del catálogo real de PharmaSoft desde PharmaMobile mediante Ktor Client en Kotlin Multiplatform. La respuesta paginada se deserializa en DTO, se transforma al modelo de dominio y se publica a la interfaz Compose a través del repositorio, Koin, ViewModel y UiState.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La verificación del 4 de octubre de 2026 confirmó que PharmaSoft respondió correctamente, que el emulador Android mostró los tres productos creados y que la aplicación presentó un estado de error controlado al perder la conexión. La ejecución iOS no se realizó porque el entorno disponible es Windows y no se cuenta con macOS ni Xcode.</w:t>
      </w:r>
    </w:p>
    <w:p>
      <w:pPr>
        <w:pStyle w:val="Heading1"/>
      </w:pPr>
      <w:r>
        <w:t>2 Entorno y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Elemento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Configuración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Resultado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Backend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PharmaSoft en http://localhost:8080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Health y productos respondieron 200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Base de datos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Oracle FREEPDB1 en puerto 1522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Una categoría y tres productos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Android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AVD Medium Phone y 10.0.2.2:8080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Listado y error de red verificados</w:t>
            </w:r>
          </w:p>
        </w:tc>
      </w:tr>
      <w:tr>
        <w:tc>
          <w:tcPr>
            <w:tcW w:type="dxa" w:w="1814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iOS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localhost:8080 mediante Darwin</w:t>
            </w:r>
          </w:p>
        </w:tc>
        <w:tc>
          <w:tcPr>
            <w:tcW w:type="dxa" w:w="351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Configurado; ejecución no realizada sin macOS</w:t>
            </w:r>
          </w:p>
        </w:tc>
      </w:tr>
    </w:tbl>
    <w:p>
      <w:pPr>
        <w:pStyle w:val="Heading1"/>
      </w:pPr>
      <w:r>
        <w:t>3 Implementación</w:t>
      </w:r>
    </w:p>
    <w:p>
      <w:pPr>
        <w:pStyle w:val="Heading2"/>
      </w:pPr>
      <w:r>
        <w:t>3.1 Cliente HTTP multiplataforma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El catálogo de versiones declara Ktor 3.6.0, serialización Kotlin, el motor OkHttp para Android y Darwin para iOS. El HttpClient compartido se registra como una única instancia en Koin.</w:t>
      </w:r>
    </w:p>
    <w:p>
      <w:pPr>
        <w:spacing w:before="60" w:after="160"/>
        <w:ind w:left="397" w:right="397"/>
      </w:pPr>
      <w:r>
        <w:rPr>
          <w:rFonts w:ascii="Consolas" w:hAnsi="Consolas"/>
          <w:sz w:val="18"/>
        </w:rPr>
        <w:t>ContentNegotiation + kotlinx.serialization</w:t>
        <w:br/>
        <w:t>Logging con LogLevel.HEADERS</w:t>
        <w:br/>
        <w:t>HttpTimeout: 15 s de petición y 10 s de conexión</w:t>
        <w:br/>
        <w:t>DefaultRequest con URL base y Content-Type application/json</w:t>
      </w:r>
    </w:p>
    <w:p>
      <w:pPr>
        <w:pStyle w:val="Heading2"/>
      </w:pPr>
      <w:r>
        <w:t>3.2 Contrato, DTO y mapper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PaginaResponseDto&lt;ProductoResponseDto&gt; refleja el envoltorio real de PharmaSoft. ProductoResponseDto incluye id, nombre, precio, stock, estado, categoría y fechas. El mapper convierte cada DTO a Producto y mantiene el dominio libre de Ktor y de anotaciones de serialización.</w:t>
      </w:r>
    </w:p>
    <w:p>
      <w:pPr>
        <w:spacing w:before="60" w:after="160"/>
        <w:ind w:left="397" w:right="397"/>
      </w:pPr>
      <w:r>
        <w:rPr>
          <w:rFonts w:ascii="Consolas" w:hAnsi="Consolas"/>
          <w:sz w:val="18"/>
        </w:rPr>
        <w:t>GET productos?pagina=0&amp;tamanio=20</w:t>
        <w:br/>
        <w:t>api.listar().contenido.map { it.toDomain() }</w:t>
      </w:r>
    </w:p>
    <w:p>
      <w:pPr>
        <w:pStyle w:val="Heading2"/>
      </w:pPr>
      <w:r>
        <w:t>3.3 Repositorio, Koin y presentación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ProductoRepositoryImpl obtiene el listado remoto y conserva temporalmente las operaciones registrar y actualizar en el repositorio local, de acuerdo con el alcance de la sesión 7. Los errores de red se traducen a mensajes de dominio. ProductoViewModel expone UiState y Compose representa carga, contenido, vacío y error con una acción Reintentar.</w:t>
      </w:r>
    </w:p>
    <w:p>
      <w:pPr>
        <w:pStyle w:val="Heading1"/>
      </w:pPr>
      <w:r>
        <w:t>4 Evaluación según los diez criterios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N.º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Criterio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Estado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Verificación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PharmaSoft y datos de prueba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Backend local, una categoría y tres productos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2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Dependencias Ktor y serialización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Catálogo y source sets configurados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Permisos y tráfico HTTP local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AndroidManifest, XML de red e Info.plist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4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Motores y URL por plataforma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OkHttp 10.0.2.2 y Darwin localhost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5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HttpClient único mediante Koin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Registro single compartido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6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Plugins de Ktor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Negotiation, Logging, Timeout y DefaultRequest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7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Respuesta paginada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PaginaResponseDto y campo contenido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8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Mapper y dominio desacoplado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toDomain sin dependencias de red en domain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9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GET 200 y lista en interfaz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Cumple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Swagger, Logcat y pantalla Android</w:t>
            </w:r>
          </w:p>
        </w:tc>
      </w:tr>
      <w:tr>
        <w:tc>
          <w:tcPr>
            <w:tcW w:type="dxa" w:w="56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10</w:t>
            </w:r>
          </w:p>
        </w:tc>
        <w:tc>
          <w:tcPr>
            <w:tcW w:type="dxa" w:w="3402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Ejecución y error de red</w:t>
            </w:r>
          </w:p>
        </w:tc>
        <w:tc>
          <w:tcPr>
            <w:tcW w:type="dxa" w:w="1247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Parcial</w:t>
            </w:r>
          </w:p>
        </w:tc>
        <w:tc>
          <w:tcPr>
            <w:tcW w:type="dxa" w:w="3685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Android verificado; iOS no ejecutado sin macOS</w:t>
            </w:r>
          </w:p>
        </w:tc>
      </w:tr>
    </w:tbl>
    <w:p>
      <w:r>
        <w:br w:type="page"/>
      </w:r>
    </w:p>
    <w:p>
      <w:pPr>
        <w:pStyle w:val="Heading1"/>
      </w:pPr>
      <w:r>
        <w:t>5 Evidencias de ejecución</w:t>
      </w:r>
    </w:p>
    <w:p>
      <w:pPr>
        <w:pStyle w:val="Heading2"/>
      </w:pPr>
      <w:r>
        <w:t>5.1 Swagger UI y productos creados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La operación GET se ejecutó con pagina 0, tamanio 20, ordenamiento por id y dirección ascendente. Swagger mostró HTTP 200 y el contenido persistido en PharmaSoft.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57800" cy="5324125"/>
            <wp:docPr id="1" name="Picture 1" descr="Figura 1. Swagger UI con respuesta 200 y los tres productos de PharmaSof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0_swagger_product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3241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ptos" w:hAnsi="Aptos"/>
          <w:color w:val="464646"/>
          <w:sz w:val="18"/>
        </w:rPr>
        <w:t>Figura 1. Swagger UI con respuesta 200 y los tres productos de PharmaSoft.</w:t>
      </w:r>
    </w:p>
    <w:p>
      <w:r>
        <w:br w:type="page"/>
      </w:r>
    </w:p>
    <w:p>
      <w:pPr>
        <w:pStyle w:val="Heading2"/>
      </w:pPr>
      <w:r>
        <w:t>5.2 Registro de Ktor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Logcat registra la petición desde el emulador hacia 10.0.2.2 y la respuesta HTTP 200, demostrando que el cliente compartido usa la URL Android correcta.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048978"/>
            <wp:docPr id="2" name="Picture 2" descr="Figura 2. Registro de Ktor con GET al backend local y respuesta 200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1_ktor_pharmasof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04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ptos" w:hAnsi="Aptos"/>
          <w:color w:val="464646"/>
          <w:sz w:val="18"/>
        </w:rPr>
        <w:t>Figura 2. Registro de Ktor con GET al backend local y respuesta 200.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El registro original se obtuvo directamente del emulador mediante ADB. Entre la solicitud y la respuesta transcurrieron aproximadamente 1.55 segundos, dentro del tiempo máximo configurado para el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Dato observado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jc w:val="center"/>
            </w:pPr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Host Android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10.0.2.2:8080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Endpoint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/api/v1/productos?pagina=0&amp;tamanio=20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Resultado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t>HTTP 200</w:t>
            </w:r>
          </w:p>
        </w:tc>
      </w:tr>
      <w:tr>
        <w:tc>
          <w:tcPr>
            <w:tcW w:type="dxa" w:w="238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Fuente</w:t>
            </w:r>
          </w:p>
        </w:tc>
        <w:tc>
          <w:tcPr>
            <w:tcW w:type="dxa" w:w="6350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110" w:type="dxa"/>
              <w:start w:w="120" w:type="dxa"/>
              <w:bottom w:w="110" w:type="dxa"/>
              <w:end w:w="120" w:type="dxa"/>
            </w:tcMar>
            <w:shd w:fill="EAF2F8"/>
          </w:tcPr>
          <w:p>
            <w:r>
              <w:t>Logcat extraído mediante ADB</w:t>
            </w:r>
          </w:p>
        </w:tc>
      </w:tr>
    </w:tbl>
    <w:p>
      <w:r>
        <w:br w:type="page"/>
      </w:r>
    </w:p>
    <w:p>
      <w:pPr>
        <w:pStyle w:val="Heading2"/>
      </w:pPr>
      <w:r>
        <w:t>5.3 Lista renderizada en Android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La pantalla de productos muestra Paracetamol 500 mg, Ibuprofeno 400 mg y Naproxeno 550 mg con sus valores reales de precio y stock.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54680" cy="7010400"/>
            <wp:docPr id="3" name="Picture 3" descr="Figura 3. Catálogo de PharmaSoft renderizado en el emulador Andro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2_android_lista_pharmasof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0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ptos" w:hAnsi="Aptos"/>
          <w:color w:val="464646"/>
          <w:sz w:val="18"/>
        </w:rPr>
        <w:t>Figura 3. Catálogo de PharmaSoft renderizado en el emulador Android.</w:t>
      </w:r>
    </w:p>
    <w:p>
      <w:r>
        <w:br w:type="page"/>
      </w:r>
    </w:p>
    <w:p>
      <w:pPr>
        <w:pStyle w:val="Heading2"/>
      </w:pPr>
      <w:r>
        <w:t>5.4 Manejo del error de conexión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Con el dispositivo sin conectividad, la aplicación no se cerró. El UiState cambió a error y Compose mostró un mensaje comprensible junto con el botón Reintentar. Tras restablecer la conexión, el listado volvió a cargarse.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154680" cy="7010400"/>
            <wp:docPr id="4" name="Picture 4" descr="Figura 4. Estado de error recuperable mostrado en modo av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idencia_04_error_conexion_pharmasof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4680" cy="701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Aptos" w:hAnsi="Aptos"/>
          <w:color w:val="464646"/>
          <w:sz w:val="18"/>
        </w:rPr>
        <w:t>Figura 4. Estado de error recuperable mostrado en modo avión.</w:t>
      </w:r>
    </w:p>
    <w:p>
      <w:pPr>
        <w:pStyle w:val="Heading2"/>
      </w:pPr>
      <w:r>
        <w:t>5.5 Verificación iOS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El código iOS incluye Darwin, la URL http://localhost:8080/api/v1/ y NSAllowsLocalNetworking. No se ejecutó el simulador porque Xcode requiere macOS y el equipo disponible utiliza Windows. No se creó una evidencia sustituta ni simulada.</w:t>
      </w:r>
    </w:p>
    <w:p>
      <w:pPr>
        <w:pStyle w:val="Heading1"/>
      </w:pPr>
      <w:r>
        <w:t>6 Pruebas y versionamiento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La verificación automatizada se ejecutó con el siguiente comando:</w:t>
      </w:r>
    </w:p>
    <w:p>
      <w:pPr>
        <w:spacing w:before="60" w:after="160"/>
        <w:ind w:left="397" w:right="397"/>
      </w:pPr>
      <w:r>
        <w:rPr>
          <w:rFonts w:ascii="Consolas" w:hAnsi="Consolas"/>
          <w:sz w:val="18"/>
        </w:rPr>
        <w:t>.\gradlew.bat :shared:testAndroidHostTest :androidApp:assembleDebug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Resultado: BUILD SUCCESSFUL. Se ejecutaron 18 pruebas sin fallos ni errores y se generó correctamente la APK debug.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El trabajo se entrega en la rama feature/ktor-client-Gutierrez. El historial conserva los commits previos de Ktor y evidencias, y añade commits coherentes para la integración final con PharmaSoft y su documentación.</w:t>
      </w:r>
    </w:p>
    <w:p>
      <w:pPr>
        <w:pStyle w:val="Heading1"/>
      </w:pPr>
      <w:r>
        <w:t>7 Conclusión</w:t>
      </w:r>
    </w:p>
    <w:p>
      <w:pPr>
        <w:spacing w:after="140" w:line="269" w:lineRule="auto"/>
        <w:jc w:val="both"/>
      </w:pPr>
      <w:r>
        <w:rPr>
          <w:rFonts w:ascii="Aptos" w:hAnsi="Aptos"/>
          <w:sz w:val="21"/>
        </w:rPr>
        <w:t>La aplicación dejó de depender del listado en memoria para la consulta de productos y ahora consume el endpoint paginado de PharmaSoft. La arquitectura mantiene la separación entre red, datos, dominio y presentación; Koin administra las instancias compartidas; y la interfaz representa tanto el contenido como los fallos de conectividad sin cerrarse.</w:t>
      </w:r>
    </w:p>
    <w:sectPr w:rsidR="00FC693F" w:rsidRPr="0006063C" w:rsidSect="00034616"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5A5A"/>
        <w:sz w:val="17"/>
      </w:rPr>
      <w:t>PharmaMobile  |  Guía Práctica 07  |  Luciana Gutierrez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la Guía Práctica de Laboratorio 07</dc:title>
  <dc:subject>Configuración de Ktor Client y consumo GET en PharmaMobile</dc:subject>
  <dc:creator>Luciana Gutierrez</dc:creator>
  <cp:keywords>Kotlin Multiplatform, Ktor, PharmaSoft, Koin, Compose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