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2"/>
        </w:rPr>
        <w:t>LUCIANO CASILLAS, JR.</w:t>
      </w:r>
    </w:p>
    <w:p>
      <w:pPr>
        <w:spacing w:before="0" w:after="160"/>
        <w:jc w:val="center"/>
      </w:pPr>
      <w:r>
        <w:rPr>
          <w:rFonts w:ascii="Calibri" w:hAnsi="Calibri"/>
          <w:color w:val="404040"/>
          <w:sz w:val="18"/>
        </w:rPr>
        <w:t>luciano.casillas512@gmail.com | 512-534-1254 | LinkedIn: linkedin.com/in/luciano-casillas | GitHub: luciano-casillas.github.io</w:t>
      </w:r>
    </w:p>
    <w:p>
      <w:pPr>
        <w:spacing w:before="160" w:after="40"/>
        <w:pBdr>
          <w:bottom w:val="single" w:sz="6" w:space="1" w:color="2E74B5"/>
        </w:pBdr>
      </w:pPr>
      <w:r>
        <w:rPr>
          <w:rFonts w:ascii="Calibri" w:hAnsi="Calibri"/>
          <w:b/>
          <w:color w:val="2E74B5"/>
          <w:sz w:val="22"/>
        </w:rPr>
        <w:t>PROFESSIONAL SUMMARY</w:t>
      </w:r>
    </w:p>
    <w:p>
      <w:pPr>
        <w:spacing w:before="40" w:after="120"/>
      </w:pPr>
      <w:r>
        <w:rPr>
          <w:rFonts w:ascii="Calibri" w:hAnsi="Calibri"/>
          <w:color w:val="000000"/>
          <w:sz w:val="20"/>
        </w:rPr>
        <w:t>Data analyst with 10+ years delivering dashboards, forecasting, and operational analytics for contact centers and customer experience programs. Drove a 15% operational efficiency gain through Tableau dashboard infrastructure, reduced reporting cycle time by 30% through multi-source data integration, and surfaced $32M+ in at-risk customer lifetime value through behavioral churn analysis. Built an AI-driven resume and job intelligence pipeline as a productivity tool.</w:t>
      </w:r>
    </w:p>
    <w:p>
      <w:pPr>
        <w:spacing w:before="160" w:after="40"/>
        <w:pBdr>
          <w:bottom w:val="single" w:sz="6" w:space="1" w:color="2E74B5"/>
        </w:pBdr>
      </w:pPr>
      <w:r>
        <w:rPr>
          <w:rFonts w:ascii="Calibri" w:hAnsi="Calibri"/>
          <w:b/>
          <w:color w:val="2E74B5"/>
          <w:sz w:val="22"/>
        </w:rPr>
        <w:t>KEY ACCOMPLISHMENTS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Built a multi-agent AI pipeline in Python that scrapes job postings, scores role fit against a candidate profile using a configurable five-factor weighted engine, generates tailored resume and cover letter drafts, and writes outcomes to an Excel tracker with deduplication; reduced manual application preparation time by an estimated 80% across daily use.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Owned the analytics function for four contact center business units at a national telecommunications carrier for seven years, delivering dashboard infrastructure, exploratory analysis, and forecasting work that directly informed staffing, capacity, and process decisions reviewed at senior and executive leadership levels.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Surfaced $32.45M in at-risk customer lifetime value through behavioral churn analysis on 225K subscriber records and $280M+ in unconverted lifetime value through cross-sell propensity analysis on 150K customer households, producing prioritized account lists that concentrated operations and sales outreach on the highest-impact segments.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Stepped into an interim Retention Manager role earlier in career and led a metric redesign that converted a flat monthly save quota into a percentage-based save rate, phased in quarterly from 22% to 33%, which moved departmental churn performance from the low-60s to 84–87% within three quarters and earned the department its first-ever quarterly churn bonus.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Built the business case for a dedicated National Spanish Call Center earlier in career by integrating IVR routing data, translation service call records, and market-level Spanish-speaking population data into a single executive presentation; the proposal was approved, launched with 64 agents across four teams, and every team finished in the top 10 nationally with regular top-5 placement.</w:t>
      </w:r>
    </w:p>
    <w:p>
      <w:pPr>
        <w:spacing w:before="160" w:after="40"/>
        <w:pBdr>
          <w:bottom w:val="single" w:sz="6" w:space="1" w:color="2E74B5"/>
        </w:pBdr>
      </w:pPr>
      <w:r>
        <w:rPr>
          <w:rFonts w:ascii="Calibri" w:hAnsi="Calibri"/>
          <w:b/>
          <w:color w:val="2E74B5"/>
          <w:sz w:val="22"/>
        </w:rPr>
        <w:t>TECHNICAL SKILLS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Data &amp; Querying: </w:t>
      </w:r>
      <w:r>
        <w:rPr>
          <w:rFonts w:ascii="Calibri" w:hAnsi="Calibri"/>
          <w:sz w:val="20"/>
        </w:rPr>
        <w:t>SQL, MySQL, Snowflake, Hadoop, Data Lake, Multi-Source Data Integration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Visualization &amp; Reporting: </w:t>
      </w:r>
      <w:r>
        <w:rPr>
          <w:rFonts w:ascii="Calibri" w:hAnsi="Calibri"/>
          <w:sz w:val="20"/>
        </w:rPr>
        <w:t>Tableau, Power BI, MicroStrategy, Dashboard Development, KPI Reporting, Excel (Advanced: Pivot Tables, Interactive Dashboards)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Analytics &amp; Methods: </w:t>
      </w:r>
      <w:r>
        <w:rPr>
          <w:rFonts w:ascii="Calibri" w:hAnsi="Calibri"/>
          <w:sz w:val="20"/>
        </w:rPr>
        <w:t>Exploratory Data Analysis (EDA), Data Modeling, Forecasting &amp; Capacity Planning, Root Cause Analysis, Trend Analysis, KPI Development &amp; Monitoring, Quantitative and Qualitative Analytical Methods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Business Skills: </w:t>
      </w:r>
      <w:r>
        <w:rPr>
          <w:rFonts w:ascii="Calibri" w:hAnsi="Calibri"/>
          <w:sz w:val="20"/>
        </w:rPr>
        <w:t>Stakeholder Engagement, Cross-Functional Collaboration, Requirements Gathering, Process Improvement, Agile / SCRUM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Tools &amp; Platforms: </w:t>
      </w:r>
      <w:r>
        <w:rPr>
          <w:rFonts w:ascii="Calibri" w:hAnsi="Calibri"/>
          <w:sz w:val="20"/>
        </w:rPr>
        <w:t>Nexidia, Avaya, CRM Systems, Microsoft Access, JIRA, GitHub, SharePoint, Microsoft Office Suite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Programming: </w:t>
      </w:r>
      <w:r>
        <w:rPr>
          <w:rFonts w:ascii="Calibri" w:hAnsi="Calibri"/>
          <w:sz w:val="20"/>
        </w:rPr>
        <w:t>Python (Pandas, NumPy, scikit-learn, SQL-adjacent EDA and statistical analysis — applied across 9 independent analytics projects; LLM-based text analysis at Charter Communications)</w:t>
      </w:r>
    </w:p>
    <w:p>
      <w:pPr>
        <w:spacing w:before="160" w:after="40"/>
        <w:pBdr>
          <w:bottom w:val="single" w:sz="6" w:space="1" w:color="2E74B5"/>
        </w:pBdr>
      </w:pPr>
      <w:r>
        <w:rPr>
          <w:rFonts w:ascii="Calibri" w:hAnsi="Calibri"/>
          <w:b/>
          <w:color w:val="2E74B5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1"/>
        </w:rPr>
        <w:t>INDEPENDENT ANALYTICS CONSULTANT</w:t>
      </w:r>
    </w:p>
    <w:p>
      <w:pPr>
        <w:spacing w:before="0" w:after="20"/>
      </w:pPr>
      <w:r>
        <w:rPr>
          <w:rFonts w:ascii="Calibri" w:hAnsi="Calibri"/>
          <w:b/>
          <w:color w:val="404040"/>
          <w:sz w:val="20"/>
        </w:rPr>
        <w:t>Self-Employed | Austin, TX | August 2025 – Present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Built a 7-stage Python workflow with Claude and prompt caching to scrape job boards, score role fit, and generate ATS-optimized resumes and cover letters at $0.20 per 40-job run, cutting application prep time by 80%.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Ran SQL and Python EDA on 225K telecom subscriber records to expose early billing and tech-support friction as a 16.7% churn driver ($32.45M exposure). Deployed an XGBoost classifier (AUC 0.84, 1.84x decile lift) to operationalize the finding into a retention-targeting score.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Segmented 150K insurance households using Python and SQL across channel, tenure, and behavior cohorts, revealing that abandoned property quotes converted at 2.4x baseline and Elite-tier/independent-agent households at 38% (1.5x average CLTV). Prioritized the remaining $280M cross-sell opportunity for outreach campaigns.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Engineered a 12-query SQL layer paired with Python EDA across 120K customer satisfaction surveys to surface resolution ease, wait time, and first-contact resolution as 69% of dissatisfaction exposure ($190M at-risk). Translated findings into a $36.8M net-value recovery business case.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Diagnosed billing distress as a 19-point lapse-rate driver via SQL and Python cohort analysis on 60K P&amp;C policies (vs. 7-point for claims history). Quantified an 8.8-point retention edge worth $131 incremental CLTV for digital-acquisition channels and mapped a $5.4M renters attachment opportunity.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Constructed a workforce analytics pipeline in Python and SQL across 430K HR records, detecting a caseload inflection point (SLA breaches more than doubling past 25 concurrent cases) and a compensation-ratio risk signal in 26% of at-risk advisors. Operationalized with an XGBoost model featuring SHAP explainability (8.1x decile lift) to flag $4.6M replacement exposure and build a 4.4:1 ROI case.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Investigated 200K health insurance claims across 350 providers using SQL and Python to uncover prior-authorization delays as 35% of denied dollars ($10.4M) and a previously unmeasured $4.07M coverage-limit gap with 59% appeal-success rate potential (against $14.8M full-recovery ceiling).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Engineered an EDI validation model via logistic regression on 15K health plan enrollment transactions across four lines of business, using Python and SQL to flag a 2x rejection-rate gap between Duals/Marketplace (18%+) and Medicare (8.7%) plus a 43% multi-line coverage exposure rate. Deployed the model (1.65x decile-1 lift) to intercept high-risk transactions before submission.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Constructed a Python- and SQL-based funnel analysis on 120K call center leads across 45 clinics to surface callback speed as the strongest scheduling lever (53.9% vs. 43.7% conversion within 15 vs. 60+ minutes). Built a logistic regression model (1.54x decile lift, QA score as top driver) to rank leads for weekly intervention against $109.6M in scheduled-but-unconverted revenue.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Automated an Excel tracking workflow with VBA for an 11-person operations team, replacing manual documentation with daily reporting and monthly recaps to free analyst time for strategic coaching.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1"/>
        </w:rPr>
        <w:t>DATA INSIGHTS ANALYST</w:t>
      </w:r>
    </w:p>
    <w:p>
      <w:pPr>
        <w:spacing w:before="0" w:after="20"/>
      </w:pPr>
      <w:r>
        <w:rPr>
          <w:rFonts w:ascii="Calibri" w:hAnsi="Calibri"/>
          <w:b/>
          <w:color w:val="404040"/>
          <w:sz w:val="20"/>
        </w:rPr>
        <w:t>Charter Communications | Austin, TX | August 2018 – July 2025</w:t>
      </w:r>
    </w:p>
    <w:p>
      <w:pPr>
        <w:spacing w:before="0" w:after="40"/>
      </w:pPr>
      <w:r>
        <w:rPr>
          <w:rFonts w:ascii="Calibri" w:hAnsi="Calibri"/>
          <w:i/>
          <w:color w:val="404040"/>
          <w:sz w:val="18"/>
        </w:rPr>
        <w:t>Began as contract engagement via Apex Systems, August 2018 – December 2018; converted to direct hire December 2018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Developed 10+ Tableau dashboards and SQL-based KPI reporting assets for four call center business units that improved operational efficiency by 15%.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Built multi-source analytics workflows with Snowflake, Data Lake, Nexidia, and MicroStrategy that consolidated customer and operational data and reduced reporting cycle time by 30%.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Engineered forecasting and capacity-planning models with SQL and Python that supported staffing, routing, and process decisions across Inbound Sales, Retention, Mobile, and Repair.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Applied Python and LLM-based text analysis to customer feedback data to surface early lifecycle dissatisfaction drivers that informed targeted billing and service improvements.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Led cross-functional analytics delivery with IT, Sales, and Operations teams to standardize reporting workflows and raise customer satisfaction scores by 10%.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Maintained GitHub- and SharePoint-based analytics artifacts with leadership review to ensure reproducible, audit-ready reporting in a regulated telecommunications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Delivered executive-facing trend analysis and KPI reporting that strengthened strategic decision-making for senior and executive leadership.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Managed simultaneous analytics requests across multiple business units by prioritizing high-impact work and aligning delivery with evolving business priorities.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1"/>
        </w:rPr>
        <w:t>CUSTOMER ADVISOR</w:t>
      </w:r>
    </w:p>
    <w:p>
      <w:pPr>
        <w:spacing w:before="0" w:after="20"/>
      </w:pPr>
      <w:r>
        <w:rPr>
          <w:rFonts w:ascii="Calibri" w:hAnsi="Calibri"/>
          <w:b/>
          <w:color w:val="404040"/>
          <w:sz w:val="20"/>
        </w:rPr>
        <w:t>Alorica | Austin, TX | February 2018 – August 2018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Managed customer cases end-to-end, resolving escalations and ensuring service satisfaction.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Analyzed dealer and customer data to identify workflow inefficiencies and supported process improvements.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Partnered with field and corporate teams to coordinate solutions for high-profile cases, improving first-time resolution rates.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1"/>
        </w:rPr>
        <w:t>CALL CENTER SUPERVISOR</w:t>
      </w:r>
    </w:p>
    <w:p>
      <w:pPr>
        <w:spacing w:before="0" w:after="20"/>
      </w:pPr>
      <w:r>
        <w:rPr>
          <w:rFonts w:ascii="Calibri" w:hAnsi="Calibri"/>
          <w:b/>
          <w:color w:val="404040"/>
          <w:sz w:val="20"/>
        </w:rPr>
        <w:t>Centene Corporation (Cenpatico) | Austin, TX | January 2013 – August 2017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Supervised 12–23 representatives across a multi-state government-contract operation while maintaining SLA compliance and quality standards for every state served.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Monitored queue performance in real time with Avaya and CRM tools, adjusting staffing and routing to meet contract requirements and support compliance.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Applied behavioral-based coaching methods with NICE QA audits that sustained team quality scores above 94% and strengthened coaching consistency across supervised teams.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Built Excel-based coaching documentation and performance tracking tools that became the standard for supervisors across the organization, reducing administrative effort and standardizing coaching practices.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Developed KPI and metrics reports for executive leadership that informed staffing, IVR routing, and performance benchmark decisions across the multi-state operation.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1"/>
        </w:rPr>
        <w:t>CUSTOMER SERVICE REPRESENTATIVE (TEMP PLACEMENT)</w:t>
      </w:r>
    </w:p>
    <w:p>
      <w:pPr>
        <w:spacing w:before="0" w:after="20"/>
      </w:pPr>
      <w:r>
        <w:rPr>
          <w:rFonts w:ascii="Calibri" w:hAnsi="Calibri"/>
          <w:b/>
          <w:color w:val="404040"/>
          <w:sz w:val="20"/>
        </w:rPr>
        <w:t>Healthcare Support Staffing | Centene Corporation (Cenpatico) | Austin, TX | October 2011 – January 2013</w:t>
      </w:r>
    </w:p>
    <w:p>
      <w:pPr>
        <w:spacing w:before="0" w:after="40"/>
      </w:pPr>
      <w:r>
        <w:rPr>
          <w:rFonts w:ascii="Calibri" w:hAnsi="Calibri"/>
          <w:i/>
          <w:color w:val="404040"/>
          <w:sz w:val="18"/>
        </w:rPr>
        <w:t>Contract/Temp placement — dates MUST be shown: October 2011 – January 2013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Performed as an advocate focused on resolving routine inquiries, issues, and concerns for members and providers.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Assessed and researched member and provider inquiries to determine root causes and initiated corrective actions.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Documented member and provider information in CRM applications for quality assurance and performance tracking.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Delivered customer service in a high-paced contact center environment via phone, live chat, and email.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1"/>
        </w:rPr>
        <w:t>CUSTOMER SERVICE REPRESENTATIVE</w:t>
      </w:r>
    </w:p>
    <w:p>
      <w:pPr>
        <w:spacing w:before="0" w:after="20"/>
      </w:pPr>
      <w:r>
        <w:rPr>
          <w:rFonts w:ascii="Calibri" w:hAnsi="Calibri"/>
          <w:b/>
          <w:color w:val="404040"/>
          <w:sz w:val="20"/>
        </w:rPr>
        <w:t>Progressive Insurance | Austin, TX | November 2008 – June 2011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Handled inbound calls regarding renewals, coverage, billing, eligibility, and policy changes in a fast-paced environment.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Educated customers on insurance products and services, supporting retention and growth strategies.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Maintained accuracy across multiple computer systems while meeting quality and performance goals.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Upheld customer care standards by meeting individual goals for call quality, handling time, and first-call resolution.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1"/>
        </w:rPr>
        <w:t>TECHNICAL TEAM SUPERVISOR</w:t>
      </w:r>
    </w:p>
    <w:p>
      <w:pPr>
        <w:spacing w:before="0" w:after="20"/>
      </w:pPr>
      <w:r>
        <w:rPr>
          <w:rFonts w:ascii="Calibri" w:hAnsi="Calibri"/>
          <w:b/>
          <w:color w:val="404040"/>
          <w:sz w:val="20"/>
        </w:rPr>
        <w:t>DIRECTV | Tulsa, OK | October 2004 – September 2008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Led a team of 12–18 billing and technical support agents while maintaining quality, attendance, and schedule adherence expectations in a high-volume contact center.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Applied behavioral-based coaching methods with Excel-based dashboards that made performance conversations more targeted and productive for individual agents.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Sustained team quality scores above 94% through regular call calibrations and consistent coaching without sacrificing handle time or schedule adherence.</w:t>
      </w:r>
    </w:p>
    <w:p>
      <w:pPr>
        <w:spacing w:before="120" w:after="20"/>
      </w:pPr>
      <w:r>
        <w:rPr>
          <w:rFonts w:ascii="Calibri" w:hAnsi="Calibri"/>
          <w:b/>
          <w:color w:val="000000"/>
          <w:sz w:val="21"/>
        </w:rPr>
        <w:t>CALL CENTER SUPERVISOR — PROGRESSIVE ROLES: BILINGUAL CSR TO NATIONAL SPANISH CALL CENTER SUPERVISOR</w:t>
      </w:r>
    </w:p>
    <w:p>
      <w:pPr>
        <w:spacing w:before="0" w:after="20"/>
      </w:pPr>
      <w:r>
        <w:rPr>
          <w:rFonts w:ascii="Calibri" w:hAnsi="Calibri"/>
          <w:b/>
          <w:color w:val="404040"/>
          <w:sz w:val="20"/>
        </w:rPr>
        <w:t>US Cellular | Tulsa, OK | July 1999 – August 2004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Started as one of 88 bilingual agents during US Cellular’s transition to a five-region national call center model and advanced to supervisor within the first year.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Supervised 18–32 representatives across general and bilingual customer service teams while building Excel-based tracking dashboards for QA, attendance, schedule adherence, and product knowledge.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Stepped into an interim Retention Manager role and redesigned the save metric from a flat monthly goal to a percentage-based save rate, improving departmental churn performance from the low-60s to 84–87% within three quarters.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Used structured testing of retention offer sequencing to set a consistent team standard and improve attachment outcomes across conversations.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Pulled IVR routing and translation-service data across five regional centers to build the business case for a dedicated National Spanish Call Center, which launched with 64 agents across four teams and achieved top-10 national placement.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Designed training programs and coaching tools for bilingual agents, strengthening product knowledge and performance consistency across the team.</w:t>
      </w:r>
    </w:p>
    <w:p>
      <w:pPr>
        <w:spacing w:before="160" w:after="40"/>
        <w:pBdr>
          <w:bottom w:val="single" w:sz="6" w:space="1" w:color="2E74B5"/>
        </w:pBdr>
      </w:pPr>
      <w:r>
        <w:rPr>
          <w:rFonts w:ascii="Calibri" w:hAnsi="Calibri"/>
          <w:b/>
          <w:color w:val="2E74B5"/>
          <w:sz w:val="22"/>
        </w:rPr>
        <w:t>EDUCATION</w:t>
      </w:r>
    </w:p>
    <w:p>
      <w:pPr>
        <w:spacing w:before="20" w:after="40"/>
      </w:pPr>
      <w:r>
        <w:rPr>
          <w:rFonts w:ascii="Calibri" w:hAnsi="Calibri"/>
          <w:sz w:val="20"/>
        </w:rPr>
        <w:t>Western Governors University — Pursuing Bachelor's in Data Science</w:t>
      </w:r>
    </w:p>
    <w:p>
      <w:pPr>
        <w:spacing w:before="20" w:after="40"/>
      </w:pPr>
      <w:r>
        <w:rPr>
          <w:rFonts w:ascii="Calibri" w:hAnsi="Calibri"/>
          <w:sz w:val="20"/>
        </w:rPr>
        <w:t>Howard Payne University — Coursework in Elementary Education</w:t>
      </w:r>
    </w:p>
    <w:p>
      <w:pPr>
        <w:spacing w:before="160" w:after="40"/>
        <w:pBdr>
          <w:bottom w:val="single" w:sz="6" w:space="1" w:color="2E74B5"/>
        </w:pBdr>
      </w:pPr>
      <w:r>
        <w:rPr>
          <w:rFonts w:ascii="Calibri" w:hAnsi="Calibri"/>
          <w:b/>
          <w:color w:val="2E74B5"/>
          <w:sz w:val="22"/>
        </w:rPr>
        <w:t>CERTIFICATIONS &amp; PROFESSIONAL DEVELOPMENT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color w:val="000000"/>
          <w:sz w:val="20"/>
        </w:rPr>
        <w:t>Data Science with SQL and Tableau — eCornell University (2024)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