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Guion · Emerging infrastructures (Smith 2022)</w:t>
      </w:r>
    </w:p>
    <w:p>
      <w:pPr>
        <w:spacing w:after="120" w:line="276"/>
      </w:pPr>
      <w:r>
        <w:rPr>
          <w:rFonts w:ascii="Calibri" w:cs="Calibri" w:eastAsia="Calibri" w:hAnsi="Calibri"/>
          <w:color w:val="555555"/>
        </w:rPr>
        <w:t xml:space="preserve">Luciano Tejada · Tecnociencia y Sociedad (prof. Martín Pérez Comisso) · viernes 25/09/2026, 18:00, sala A66</w:t>
      </w:r>
    </w:p>
    <w:p>
      <w:pPr>
        <w:spacing w:after="200" w:line="276"/>
      </w:pPr>
      <w:r>
        <w:rPr>
          <w:rFonts w:ascii="Calibri" w:cs="Calibri" w:eastAsia="Calibri" w:hAnsi="Calibri"/>
          <w:b/>
          <w:bCs/>
          <w:sz w:val="22"/>
          <w:szCs w:val="22"/>
        </w:rPr>
        <w:t xml:space="preserve">5:00 exactos</w:t>
      </w:r>
      <w:r>
        <w:rPr>
          <w:rFonts w:ascii="Calibri" w:cs="Calibri" w:eastAsia="Calibri" w:hAnsi="Calibri"/>
          <w:sz w:val="22"/>
          <w:szCs w:val="22"/>
        </w:rPr>
        <w:t xml:space="preserve"> (aviso a los 4:00). Unas 640 palabras: a ritmo tranquilo (155 por minuto) son unos 4:10. Te quedan unos 50 segundos de margen: no hace falta correr. Lo </w:t>
      </w:r>
      <w:r>
        <w:rPr>
          <w:rFonts w:ascii="Calibri" w:cs="Calibri" w:eastAsia="Calibri" w:hAnsi="Calibri"/>
          <w:b/>
          <w:bCs/>
          <w:sz w:val="22"/>
          <w:szCs w:val="22"/>
        </w:rPr>
        <w:t xml:space="preserve">negrito</w:t>
      </w:r>
      <w:r>
        <w:rPr>
          <w:rFonts w:ascii="Calibri" w:cs="Calibri" w:eastAsia="Calibri" w:hAnsi="Calibri"/>
          <w:sz w:val="22"/>
          <w:szCs w:val="22"/>
        </w:rPr>
        <w:t xml:space="preserve"> es para enfatizar.</w:t>
      </w:r>
    </w:p>
    <w:p>
      <w:pPr>
        <w:pBdr>
          <w:bottom w:val="single" w:color="C9B458" w:sz="6" w:space="4"/>
        </w:pBdr>
        <w:spacing w:after="120" w:before="300"/>
      </w:pPr>
      <w:r>
        <w:rPr>
          <w:rFonts w:ascii="Calibri" w:cs="Calibri" w:eastAsia="Calibri" w:hAnsi="Calibri"/>
          <w:b/>
          <w:bCs/>
          <w:color w:val="1F3864"/>
          <w:sz w:val="28"/>
          <w:szCs w:val="28"/>
        </w:rPr>
        <w:t xml:space="preserve">Diapositiva 1 · Portada</w:t>
      </w:r>
      <w:r>
        <w:rPr>
          <w:rFonts w:ascii="Calibri" w:cs="Calibri" w:eastAsia="Calibri" w:hAnsi="Calibri"/>
          <w:color w:val="8A6D00"/>
          <w:sz w:val="22"/>
          <w:szCs w:val="22"/>
        </w:rPr>
        <w:t xml:space="preserve">   0:00 – 0:20</w:t>
      </w:r>
    </w:p>
    <w:p>
      <w:pPr>
        <w:spacing w:after="160" w:line="340"/>
      </w:pPr>
      <w:r>
        <w:rPr>
          <w:rFonts w:ascii="Calibri" w:cs="Calibri" w:eastAsia="Calibri" w:hAnsi="Calibri"/>
          <w:sz w:val="26"/>
          <w:szCs w:val="26"/>
        </w:rPr>
        <w:t xml:space="preserve">Buenas tardes. Voy a presentar </w:t>
      </w:r>
      <w:r>
        <w:rPr>
          <w:rFonts w:ascii="Calibri" w:cs="Calibri" w:eastAsia="Calibri" w:hAnsi="Calibri"/>
          <w:i/>
          <w:iCs/>
          <w:sz w:val="26"/>
          <w:szCs w:val="26"/>
        </w:rPr>
        <w:t xml:space="preserve">Emerging infrastructures</w:t>
      </w:r>
      <w:r>
        <w:rPr>
          <w:rFonts w:ascii="Calibri" w:cs="Calibri" w:eastAsia="Calibri" w:hAnsi="Calibri"/>
          <w:sz w:val="26"/>
          <w:szCs w:val="26"/>
        </w:rPr>
        <w:t xml:space="preserve">, de Robert Smith, publicado en </w:t>
      </w:r>
      <w:r>
        <w:rPr>
          <w:rFonts w:ascii="Calibri" w:cs="Calibri" w:eastAsia="Calibri" w:hAnsi="Calibri"/>
          <w:i/>
          <w:iCs/>
          <w:sz w:val="26"/>
          <w:szCs w:val="26"/>
        </w:rPr>
        <w:t xml:space="preserve">BioSocieties</w:t>
      </w:r>
      <w:r>
        <w:rPr>
          <w:rFonts w:ascii="Calibri" w:cs="Calibri" w:eastAsia="Calibri" w:hAnsi="Calibri"/>
          <w:sz w:val="26"/>
          <w:szCs w:val="26"/>
        </w:rPr>
        <w:t xml:space="preserve"> en 2022. Cuenta cómo se fundó el primer hospital oncológico de la India, el Tata Memorial de Bombay, y cómo ahí se validó la radioterapia. Lo elegí porque narra, en clave histórica, un problema que vivo a diario.</w:t>
      </w:r>
    </w:p>
    <w:p>
      <w:pPr>
        <w:pBdr>
          <w:bottom w:val="single" w:color="C9B458" w:sz="6" w:space="4"/>
        </w:pBdr>
        <w:spacing w:after="120" w:before="300"/>
      </w:pPr>
      <w:r>
        <w:rPr>
          <w:rFonts w:ascii="Calibri" w:cs="Calibri" w:eastAsia="Calibri" w:hAnsi="Calibri"/>
          <w:b/>
          <w:bCs/>
          <w:color w:val="1F3864"/>
          <w:sz w:val="28"/>
          <w:szCs w:val="28"/>
        </w:rPr>
        <w:t xml:space="preserve">Diapositiva 2 · ¿Desde dónde se escribe?</w:t>
      </w:r>
      <w:r>
        <w:rPr>
          <w:rFonts w:ascii="Calibri" w:cs="Calibri" w:eastAsia="Calibri" w:hAnsi="Calibri"/>
          <w:color w:val="8A6D00"/>
          <w:sz w:val="22"/>
          <w:szCs w:val="22"/>
        </w:rPr>
        <w:t xml:space="preserve">   0:20 – 1:05</w:t>
      </w:r>
    </w:p>
    <w:p>
      <w:pPr>
        <w:spacing w:after="160" w:line="340"/>
      </w:pPr>
      <w:r>
        <w:rPr>
          <w:rFonts w:ascii="Calibri" w:cs="Calibri" w:eastAsia="Calibri" w:hAnsi="Calibri"/>
          <w:sz w:val="26"/>
          <w:szCs w:val="26"/>
        </w:rPr>
        <w:t xml:space="preserve">Primero, desde dónde se escribe. Smith es antropólogo, del Graduate Institute de Ginebra, y este artículo nace de su tesis de grado. Escribe para </w:t>
      </w:r>
      <w:r>
        <w:rPr>
          <w:rFonts w:ascii="Calibri" w:cs="Calibri" w:eastAsia="Calibri" w:hAnsi="Calibri"/>
          <w:i/>
          <w:iCs/>
          <w:sz w:val="26"/>
          <w:szCs w:val="26"/>
        </w:rPr>
        <w:t xml:space="preserve">BioSocieties</w:t>
      </w:r>
      <w:r>
        <w:rPr>
          <w:rFonts w:ascii="Calibri" w:cs="Calibri" w:eastAsia="Calibri" w:hAnsi="Calibri"/>
          <w:sz w:val="26"/>
          <w:szCs w:val="26"/>
        </w:rPr>
        <w:t xml:space="preserve">, en diálogo con la antropología del cáncer en el sur global: Livingston, Banerjee, Sivaramakrishnan. Es decir, </w:t>
      </w:r>
      <w:r>
        <w:rPr>
          <w:rFonts w:ascii="Calibri" w:cs="Calibri" w:eastAsia="Calibri" w:hAnsi="Calibri"/>
          <w:b/>
          <w:bCs/>
          <w:sz w:val="26"/>
          <w:szCs w:val="26"/>
        </w:rPr>
        <w:t xml:space="preserve">un investigador joven del norte, mirando un caso del sur, desde el archivo.</w:t>
      </w:r>
    </w:p>
    <w:p>
      <w:pPr>
        <w:spacing w:after="160" w:line="340"/>
      </w:pPr>
      <w:r>
        <w:rPr>
          <w:rFonts w:ascii="Calibri" w:cs="Calibri" w:eastAsia="Calibri" w:hAnsi="Calibri"/>
          <w:sz w:val="26"/>
          <w:szCs w:val="26"/>
        </w:rPr>
        <w:t xml:space="preserve">El caso es el Tata Memorial Hospital: concebido en 1932, abierto en 1941, y seguido hasta 1963. El método es archivo más entrevistas: los archivos Tata, el Instituto Tata de Investigación Fundamental, la British Library y Yale, y conversaciones con descendientes de los protagonistas.</w:t>
      </w:r>
    </w:p>
    <w:p>
      <w:pPr>
        <w:spacing w:after="160" w:line="340"/>
      </w:pPr>
      <w:r>
        <w:rPr>
          <w:rFonts w:ascii="Calibri" w:cs="Calibri" w:eastAsia="Calibri" w:hAnsi="Calibri"/>
          <w:sz w:val="26"/>
          <w:szCs w:val="26"/>
        </w:rPr>
        <w:t xml:space="preserve">Esa posición importa: </w:t>
      </w:r>
      <w:r>
        <w:rPr>
          <w:rFonts w:ascii="Calibri" w:cs="Calibri" w:eastAsia="Calibri" w:hAnsi="Calibri"/>
          <w:b/>
          <w:bCs/>
          <w:sz w:val="26"/>
          <w:szCs w:val="26"/>
        </w:rPr>
        <w:t xml:space="preserve">Smith ve cómo las élites negociaron una infraestructura. No ve el día a día del hospital.</w:t>
      </w:r>
    </w:p>
    <w:p>
      <w:pPr>
        <w:pBdr>
          <w:bottom w:val="single" w:color="C9B458" w:sz="6" w:space="4"/>
        </w:pBdr>
        <w:spacing w:after="120" w:before="300"/>
      </w:pPr>
      <w:r>
        <w:rPr>
          <w:rFonts w:ascii="Calibri" w:cs="Calibri" w:eastAsia="Calibri" w:hAnsi="Calibri"/>
          <w:b/>
          <w:bCs/>
          <w:color w:val="1F3864"/>
          <w:sz w:val="28"/>
          <w:szCs w:val="28"/>
        </w:rPr>
        <w:t xml:space="preserve">Diapositiva 3 · El argumento</w:t>
      </w:r>
      <w:r>
        <w:rPr>
          <w:rFonts w:ascii="Calibri" w:cs="Calibri" w:eastAsia="Calibri" w:hAnsi="Calibri"/>
          <w:color w:val="8A6D00"/>
          <w:sz w:val="22"/>
          <w:szCs w:val="22"/>
        </w:rPr>
        <w:t xml:space="preserve">   1:05 – 2:30</w:t>
      </w:r>
    </w:p>
    <w:p>
      <w:pPr>
        <w:spacing w:after="160" w:line="340"/>
      </w:pPr>
      <w:r>
        <w:rPr>
          <w:rFonts w:ascii="Calibri" w:cs="Calibri" w:eastAsia="Calibri" w:hAnsi="Calibri"/>
          <w:sz w:val="26"/>
          <w:szCs w:val="26"/>
        </w:rPr>
        <w:t xml:space="preserve">El argumento. El sentido común dice dos cosas: que una terapia se valida por su evidencia, y que el sur global atiende mal el cáncer por falta de recursos. </w:t>
      </w:r>
      <w:r>
        <w:rPr>
          <w:rFonts w:ascii="Calibri" w:cs="Calibri" w:eastAsia="Calibri" w:hAnsi="Calibri"/>
          <w:b/>
          <w:bCs/>
          <w:sz w:val="26"/>
          <w:szCs w:val="26"/>
        </w:rPr>
        <w:t xml:space="preserve">Smith desmonta las dos.</w:t>
      </w:r>
    </w:p>
    <w:p>
      <w:pPr>
        <w:spacing w:after="160" w:line="340"/>
      </w:pPr>
      <w:r>
        <w:rPr>
          <w:rFonts w:ascii="Calibri" w:cs="Calibri" w:eastAsia="Calibri" w:hAnsi="Calibri"/>
          <w:sz w:val="26"/>
          <w:szCs w:val="26"/>
        </w:rPr>
        <w:t xml:space="preserve">En los años treinta, el radio era visto como charlatanería en buena parte del mundo. El consultor que contrató la familia Tata, John Spies, admitió que el radio no haría maravillas. Aun así invirtieron. ¿Por qué? Dos conceptos.</w:t>
      </w:r>
    </w:p>
    <w:p>
      <w:pPr>
        <w:spacing w:after="160" w:line="340"/>
      </w:pPr>
      <w:r>
        <w:rPr>
          <w:rFonts w:ascii="Calibri" w:cs="Calibri" w:eastAsia="Calibri" w:hAnsi="Calibri"/>
          <w:sz w:val="26"/>
          <w:szCs w:val="26"/>
        </w:rPr>
        <w:t xml:space="preserve">Primero, </w:t>
      </w:r>
      <w:r>
        <w:rPr>
          <w:rFonts w:ascii="Calibri" w:cs="Calibri" w:eastAsia="Calibri" w:hAnsi="Calibri"/>
          <w:b/>
          <w:bCs/>
          <w:sz w:val="26"/>
          <w:szCs w:val="26"/>
        </w:rPr>
        <w:t xml:space="preserve">filantrocapitalismo</w:t>
      </w:r>
      <w:r>
        <w:rPr>
          <w:rFonts w:ascii="Calibri" w:cs="Calibri" w:eastAsia="Calibri" w:hAnsi="Calibri"/>
          <w:sz w:val="26"/>
          <w:szCs w:val="26"/>
        </w:rPr>
        <w:t xml:space="preserve">: los Tata, familia empresarial parsi, usaban la filantropía para ganar aceptación social para sus negocios y, en este caso, para entrar a la economía nuclear emergente. Segundo, </w:t>
      </w:r>
      <w:r>
        <w:rPr>
          <w:rFonts w:ascii="Calibri" w:cs="Calibri" w:eastAsia="Calibri" w:hAnsi="Calibri"/>
          <w:b/>
          <w:bCs/>
          <w:sz w:val="26"/>
          <w:szCs w:val="26"/>
        </w:rPr>
        <w:t xml:space="preserve">nacionalismo científico poscolonial</w:t>
      </w:r>
      <w:r>
        <w:rPr>
          <w:rFonts w:ascii="Calibri" w:cs="Calibri" w:eastAsia="Calibri" w:hAnsi="Calibri"/>
          <w:sz w:val="26"/>
          <w:szCs w:val="26"/>
        </w:rPr>
        <w:t xml:space="preserve">: el nuevo Estado indio, con Homi Bhabha, sobrino de los Tata y cercano a Nehru, necesitaba el átomo como proyecto nacional. El hospital tenía la primera planta de radón de la India. </w:t>
      </w:r>
      <w:r>
        <w:rPr>
          <w:rFonts w:ascii="Calibri" w:cs="Calibri" w:eastAsia="Calibri" w:hAnsi="Calibri"/>
          <w:b/>
          <w:bCs/>
          <w:sz w:val="26"/>
          <w:szCs w:val="26"/>
        </w:rPr>
        <w:t xml:space="preserve">Era un activo nuclear antes que sanitario.</w:t>
      </w:r>
    </w:p>
    <w:p>
      <w:pPr>
        <w:spacing w:after="160" w:line="340"/>
      </w:pPr>
      <w:r>
        <w:rPr>
          <w:rFonts w:ascii="Calibri" w:cs="Calibri" w:eastAsia="Calibri" w:hAnsi="Calibri"/>
          <w:sz w:val="26"/>
          <w:szCs w:val="26"/>
        </w:rPr>
        <w:t xml:space="preserve">Miren la cifra: entre 1941 y 1948, </w:t>
      </w:r>
      <w:r>
        <w:rPr>
          <w:rFonts w:ascii="Calibri" w:cs="Calibri" w:eastAsia="Calibri" w:hAnsi="Calibri"/>
          <w:b/>
          <w:bCs/>
          <w:sz w:val="26"/>
          <w:szCs w:val="26"/>
        </w:rPr>
        <w:t xml:space="preserve">98 pacientes con cáncer de esófago; ninguno vivió más de dos años.</w:t>
      </w:r>
      <w:r>
        <w:rPr>
          <w:rFonts w:ascii="Calibri" w:cs="Calibri" w:eastAsia="Calibri" w:hAnsi="Calibri"/>
          <w:sz w:val="26"/>
          <w:szCs w:val="26"/>
        </w:rPr>
        <w:t xml:space="preserve"> Y los radioterapeutas del hospital llamaban a la radioterapia «altamente eficaz» y «ampliamente decepcionante».</w:t>
      </w:r>
    </w:p>
    <w:p>
      <w:pPr>
        <w:spacing w:after="160" w:line="340"/>
      </w:pPr>
      <w:r>
        <w:rPr>
          <w:rFonts w:ascii="Calibri" w:cs="Calibri" w:eastAsia="Calibri" w:hAnsi="Calibri"/>
          <w:sz w:val="26"/>
          <w:szCs w:val="26"/>
        </w:rPr>
        <w:t xml:space="preserve">El hallazgo: </w:t>
      </w:r>
      <w:r>
        <w:rPr>
          <w:rFonts w:ascii="Calibri" w:cs="Calibri" w:eastAsia="Calibri" w:hAnsi="Calibri"/>
          <w:b/>
          <w:bCs/>
          <w:sz w:val="26"/>
          <w:szCs w:val="26"/>
        </w:rPr>
        <w:t xml:space="preserve">la radioterapia se validó porque servía al proyecto nuclear, no por sus resultados.</w:t>
      </w:r>
      <w:r>
        <w:rPr>
          <w:rFonts w:ascii="Calibri" w:cs="Calibri" w:eastAsia="Calibri" w:hAnsi="Calibri"/>
          <w:sz w:val="26"/>
          <w:szCs w:val="26"/>
        </w:rPr>
        <w:t xml:space="preserve"> Lo público, lo filantrópico y lo privado eran, cito, «extremadamente porosos y mutuamente dependientes». Y los pacientes, que llegaban tarde, quedaron fuera del triángulo.</w:t>
      </w:r>
    </w:p>
    <w:p>
      <w:pPr>
        <w:pBdr>
          <w:bottom w:val="single" w:color="C9B458" w:sz="6" w:space="4"/>
        </w:pBdr>
        <w:spacing w:after="120" w:before="300"/>
      </w:pPr>
      <w:r>
        <w:rPr>
          <w:rFonts w:ascii="Calibri" w:cs="Calibri" w:eastAsia="Calibri" w:hAnsi="Calibri"/>
          <w:b/>
          <w:bCs/>
          <w:color w:val="1F3864"/>
          <w:sz w:val="28"/>
          <w:szCs w:val="28"/>
        </w:rPr>
        <w:t xml:space="preserve">Diapositiva 4 · Conexión y fricción</w:t>
      </w:r>
      <w:r>
        <w:rPr>
          <w:rFonts w:ascii="Calibri" w:cs="Calibri" w:eastAsia="Calibri" w:hAnsi="Calibri"/>
          <w:color w:val="8A6D00"/>
          <w:sz w:val="22"/>
          <w:szCs w:val="22"/>
        </w:rPr>
        <w:t xml:space="preserve">   2:30 – 3:40</w:t>
      </w:r>
    </w:p>
    <w:p>
      <w:pPr>
        <w:spacing w:after="160" w:line="340"/>
      </w:pPr>
      <w:r>
        <w:rPr>
          <w:rFonts w:ascii="Calibri" w:cs="Calibri" w:eastAsia="Calibri" w:hAnsi="Calibri"/>
          <w:sz w:val="26"/>
          <w:szCs w:val="26"/>
        </w:rPr>
        <w:t xml:space="preserve">Ahora, la conexión con mi práctica. En 1957 los Tata donaron el hospital al Ministerio de Salud; en 1962 Bhabha lo pasó al Departamento de Energía Atómica, y en 1963 se creó el Centro de Medicina de la Radiación, que le producía los radioisótopos. </w:t>
      </w:r>
      <w:r>
        <w:rPr>
          <w:rFonts w:ascii="Calibri" w:cs="Calibri" w:eastAsia="Calibri" w:hAnsi="Calibri"/>
          <w:b/>
          <w:bCs/>
          <w:sz w:val="26"/>
          <w:szCs w:val="26"/>
        </w:rPr>
        <w:t xml:space="preserve">Estado, isótopos, hospital.</w:t>
      </w:r>
    </w:p>
    <w:p>
      <w:pPr>
        <w:spacing w:after="160" w:line="340"/>
      </w:pPr>
      <w:r>
        <w:rPr>
          <w:rFonts w:ascii="Calibri" w:cs="Calibri" w:eastAsia="Calibri" w:hAnsi="Calibri"/>
          <w:sz w:val="26"/>
          <w:szCs w:val="26"/>
        </w:rPr>
        <w:t xml:space="preserve">Yo trabajo en medicina nuclear en FALP, una fundación oncológica privada, y dependo de los radioisótopos que produce el Estado en la CCHEN, en un reactor de 1974. </w:t>
      </w:r>
      <w:r>
        <w:rPr>
          <w:rFonts w:ascii="Calibri" w:cs="Calibri" w:eastAsia="Calibri" w:hAnsi="Calibri"/>
          <w:b/>
          <w:bCs/>
          <w:sz w:val="26"/>
          <w:szCs w:val="26"/>
        </w:rPr>
        <w:t xml:space="preserve">La misma cadena.</w:t>
      </w:r>
      <w:r>
        <w:rPr>
          <w:rFonts w:ascii="Calibri" w:cs="Calibri" w:eastAsia="Calibri" w:hAnsi="Calibri"/>
          <w:sz w:val="26"/>
          <w:szCs w:val="26"/>
        </w:rPr>
        <w:t xml:space="preserve"> Y este año formé parte de la delegación de FALP que visitó la CCHEN. No leo esto desde afuera: </w:t>
      </w:r>
      <w:r>
        <w:rPr>
          <w:rFonts w:ascii="Calibri" w:cs="Calibri" w:eastAsia="Calibri" w:hAnsi="Calibri"/>
          <w:b/>
          <w:bCs/>
          <w:sz w:val="26"/>
          <w:szCs w:val="26"/>
        </w:rPr>
        <w:t xml:space="preserve">soy uno de los actores del triángulo.</w:t>
      </w:r>
    </w:p>
    <w:p>
      <w:pPr>
        <w:spacing w:after="160" w:line="340"/>
      </w:pPr>
      <w:r>
        <w:rPr>
          <w:rFonts w:ascii="Calibri" w:cs="Calibri" w:eastAsia="Calibri" w:hAnsi="Calibri"/>
          <w:sz w:val="26"/>
          <w:szCs w:val="26"/>
        </w:rPr>
        <w:t xml:space="preserve">La fricción es doble. </w:t>
      </w:r>
      <w:r>
        <w:rPr>
          <w:rFonts w:ascii="Calibri" w:cs="Calibri" w:eastAsia="Calibri" w:hAnsi="Calibri"/>
          <w:b/>
          <w:bCs/>
          <w:sz w:val="26"/>
          <w:szCs w:val="26"/>
        </w:rPr>
        <w:t xml:space="preserve">De contenido:</w:t>
      </w:r>
      <w:r>
        <w:rPr>
          <w:rFonts w:ascii="Calibri" w:cs="Calibri" w:eastAsia="Calibri" w:hAnsi="Calibri"/>
          <w:sz w:val="26"/>
          <w:szCs w:val="26"/>
        </w:rPr>
        <w:t xml:space="preserve"> en la India, el Estado construía su proyecto nuclear y el cáncer se colgó de él; en Chile, el Estado declara una alerta oncológica mientras desfinancia la producción pública de radiofármacos. La misma articulación entre cáncer y átomo, con el signo cambiado. </w:t>
      </w:r>
      <w:r>
        <w:rPr>
          <w:rFonts w:ascii="Calibri" w:cs="Calibri" w:eastAsia="Calibri" w:hAnsi="Calibri"/>
          <w:b/>
          <w:bCs/>
          <w:sz w:val="26"/>
          <w:szCs w:val="26"/>
        </w:rPr>
        <w:t xml:space="preserve">Y de posición:</w:t>
      </w:r>
      <w:r>
        <w:rPr>
          <w:rFonts w:ascii="Calibri" w:cs="Calibri" w:eastAsia="Calibri" w:hAnsi="Calibri"/>
          <w:sz w:val="26"/>
          <w:szCs w:val="26"/>
        </w:rPr>
        <w:t xml:space="preserve"> Smith mira desde el archivo y las élites; yo miro desde la entrega diaria, el trabajo técnico, la producción que no llega.</w:t>
      </w:r>
    </w:p>
    <w:p>
      <w:pPr>
        <w:pBdr>
          <w:bottom w:val="single" w:color="C9B458" w:sz="6" w:space="4"/>
        </w:pBdr>
        <w:spacing w:after="120" w:before="300"/>
      </w:pPr>
      <w:r>
        <w:rPr>
          <w:rFonts w:ascii="Calibri" w:cs="Calibri" w:eastAsia="Calibri" w:hAnsi="Calibri"/>
          <w:b/>
          <w:bCs/>
          <w:color w:val="1F3864"/>
          <w:sz w:val="28"/>
          <w:szCs w:val="28"/>
        </w:rPr>
        <w:t xml:space="preserve">Diapositiva 5 · Validez = logro sociotécnico</w:t>
      </w:r>
      <w:r>
        <w:rPr>
          <w:rFonts w:ascii="Calibri" w:cs="Calibri" w:eastAsia="Calibri" w:hAnsi="Calibri"/>
          <w:color w:val="8A6D00"/>
          <w:sz w:val="22"/>
          <w:szCs w:val="22"/>
        </w:rPr>
        <w:t xml:space="preserve">   3:40 – 4:10</w:t>
      </w:r>
    </w:p>
    <w:p>
      <w:pPr>
        <w:spacing w:after="160" w:line="340"/>
      </w:pPr>
      <w:r>
        <w:rPr>
          <w:rFonts w:ascii="Calibri" w:cs="Calibri" w:eastAsia="Calibri" w:hAnsi="Calibri"/>
          <w:sz w:val="26"/>
          <w:szCs w:val="26"/>
        </w:rPr>
        <w:t xml:space="preserve">El lente que me deja: </w:t>
      </w:r>
      <w:r>
        <w:rPr>
          <w:rFonts w:ascii="Calibri" w:cs="Calibri" w:eastAsia="Calibri" w:hAnsi="Calibri"/>
          <w:b/>
          <w:bCs/>
          <w:sz w:val="26"/>
          <w:szCs w:val="26"/>
        </w:rPr>
        <w:t xml:space="preserve">la validez de una terapia es un logro sociotécnico, no un dato.</w:t>
      </w:r>
      <w:r>
        <w:rPr>
          <w:rFonts w:ascii="Calibri" w:cs="Calibri" w:eastAsia="Calibri" w:hAnsi="Calibri"/>
          <w:sz w:val="26"/>
          <w:szCs w:val="26"/>
        </w:rPr>
        <w:t xml:space="preserve"> Esta es la nota de FALP sobre nuestra visita a la CCHEN. Para Smith sería un documento de archivo: una alianza en formación, como la carta de Naidu a Bhabha en 1945. Para mí es el presente.</w:t>
      </w:r>
    </w:p>
    <w:p>
      <w:pPr>
        <w:spacing w:after="160" w:line="340"/>
      </w:pPr>
      <w:r>
        <w:rPr>
          <w:rFonts w:ascii="Calibri" w:cs="Calibri" w:eastAsia="Calibri" w:hAnsi="Calibri"/>
          <w:sz w:val="26"/>
          <w:szCs w:val="26"/>
        </w:rPr>
        <w:t xml:space="preserve">Y la pregunta que me llevo: si allá la medicina nuclear se validó sobre una infraestructura emergente, </w:t>
      </w:r>
      <w:r>
        <w:rPr>
          <w:rFonts w:ascii="Calibri" w:cs="Calibri" w:eastAsia="Calibri" w:hAnsi="Calibri"/>
          <w:b/>
          <w:bCs/>
          <w:sz w:val="26"/>
          <w:szCs w:val="26"/>
        </w:rPr>
        <w:t xml:space="preserve">¿qué alianzas rearman hoy la nuestra, y quién queda fuera de la conversación?</w:t>
      </w:r>
      <w:r>
        <w:rPr>
          <w:rFonts w:ascii="Calibri" w:cs="Calibri" w:eastAsia="Calibri" w:hAnsi="Calibri"/>
          <w:sz w:val="26"/>
          <w:szCs w:val="26"/>
        </w:rPr>
        <w:t xml:space="preserve"> Gracias.</w:t>
      </w:r>
    </w:p>
    <w:p>
      <w:r>
        <w:br w:type="page"/>
      </w:r>
    </w:p>
    <w:p>
      <w:pPr>
        <w:pStyle w:val="Title"/>
        <w:spacing w:after="120"/>
      </w:pPr>
      <w:r>
        <w:rPr>
          <w:rFonts w:ascii="Calibri" w:cs="Calibri" w:eastAsia="Calibri" w:hAnsi="Calibri"/>
        </w:rPr>
        <w:t xml:space="preserve">Notas de repaso (no se leen)</w:t>
      </w:r>
    </w:p>
    <w:p>
      <w:pPr>
        <w:spacing w:after="120" w:line="276"/>
      </w:pPr>
      <w:r>
        <w:rPr>
          <w:rFonts w:ascii="Calibri" w:cs="Calibri" w:eastAsia="Calibri" w:hAnsi="Calibri"/>
          <w:i/>
          <w:iCs/>
          <w:color w:val="555555"/>
        </w:rPr>
        <w:t xml:space="preserve">Todo lo de esta parte sale del artículo (Smith 2022), salvo lo marcado como </w:t>
      </w:r>
      <w:r>
        <w:rPr>
          <w:rFonts w:ascii="Calibri" w:cs="Calibri" w:eastAsia="Calibri" w:hAnsi="Calibri"/>
          <w:i/>
          <w:iCs/>
          <w:color w:val="555555"/>
        </w:rPr>
        <w:t xml:space="preserve">tu ángulo</w:t>
      </w:r>
      <w:r>
        <w:rPr>
          <w:rFonts w:ascii="Calibri" w:cs="Calibri" w:eastAsia="Calibri" w:hAnsi="Calibri"/>
          <w:i/>
          <w:iCs/>
          <w:color w:val="555555"/>
        </w:rPr>
        <w:t xml:space="preserve">. Sirve para responder preguntas y no perderte si te cortan.</w:t>
      </w:r>
    </w:p>
    <w:p>
      <w:pPr>
        <w:pStyle w:val="Heading1"/>
        <w:spacing w:after="120" w:before="240"/>
      </w:pPr>
      <w:r>
        <w:rPr>
          <w:rFonts w:ascii="Calibri" w:cs="Calibri" w:eastAsia="Calibri" w:hAnsi="Calibri"/>
        </w:rPr>
        <w:t xml:space="preserve">1. Control del tiempo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BBBBB" w:sz="4"/>
              <w:left w:val="single" w:color="BBBBBB" w:sz="4"/>
              <w:bottom w:val="single" w:color="BBBBBB" w:sz="4"/>
              <w:right w:val="single" w:color="BBBBBB" w:sz="4"/>
            </w:tcBorders>
            <w:shd w:fill="E8EDF5" w:val="clear"/>
            <w:tcMar>
              <w:top w:type="dxa" w:w="60"/>
              <w:left w:type="dxa" w:w="100"/>
              <w:bottom w:type="dxa" w:w="60"/>
              <w:right w:type="dxa" w:w="100"/>
            </w:tcMar>
          </w:tcPr>
          <w:p>
            <w:r>
              <w:rPr>
                <w:rFonts w:ascii="Calibri" w:cs="Calibri" w:eastAsia="Calibri" w:hAnsi="Calibri"/>
                <w:b/>
                <w:bCs/>
                <w:sz w:val="20"/>
                <w:szCs w:val="20"/>
              </w:rPr>
              <w:t xml:space="preserve">Marca</w:t>
            </w:r>
          </w:p>
        </w:tc>
        <w:tc>
          <w:tcPr>
            <w:tcW w:type="dxa" w:w="7000"/>
            <w:tcBorders>
              <w:top w:val="single" w:color="BBBBBB" w:sz="4"/>
              <w:left w:val="single" w:color="BBBBBB" w:sz="4"/>
              <w:bottom w:val="single" w:color="BBBBBB" w:sz="4"/>
              <w:right w:val="single" w:color="BBBBBB" w:sz="4"/>
            </w:tcBorders>
            <w:shd w:fill="E8EDF5" w:val="clear"/>
            <w:tcMar>
              <w:top w:type="dxa" w:w="60"/>
              <w:left w:type="dxa" w:w="100"/>
              <w:bottom w:type="dxa" w:w="60"/>
              <w:right w:type="dxa" w:w="100"/>
            </w:tcMar>
          </w:tcPr>
          <w:p>
            <w:r>
              <w:rPr>
                <w:rFonts w:ascii="Calibri" w:cs="Calibri" w:eastAsia="Calibri" w:hAnsi="Calibri"/>
                <w:b/>
                <w:bCs/>
                <w:sz w:val="20"/>
                <w:szCs w:val="20"/>
              </w:rPr>
              <w:t xml:space="preserve">Dónde deberías estar</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1:05</w:t>
            </w:r>
          </w:p>
        </w:tc>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Empezando la diapositiva 3 («El argumento»)</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2:30</w:t>
            </w:r>
          </w:p>
        </w:tc>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Empezando la diapositiva 4 («Estado, isótopos, hospital»)</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3:40</w:t>
            </w:r>
          </w:p>
        </w:tc>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Empezando la diapositiva 5</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4:00 (aviso)</w:t>
            </w:r>
          </w:p>
        </w:tc>
        <w:tc>
          <w:tcPr>
            <w:tcW w:type="dxa" w:w="7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Diciendo la pregunta final</w:t>
            </w:r>
          </w:p>
        </w:tc>
      </w:tr>
    </w:tbl>
    <w:p>
      <w:pPr>
        <w:spacing w:after="60" w:line="276"/>
      </w:pPr>
      <w:r>
        <w:rPr>
          <w:rFonts w:ascii="Calibri" w:cs="Calibri" w:eastAsia="Calibri" w:hAnsi="Calibri"/>
        </w:rPr>
        <w:t xml:space="preserve">Si al aviso de los 4:00 todavía estás en la diapositiva 4, cierra con «yo miro desde la entrega diaria» y pasa directo a la pregunta final.</w:t>
      </w:r>
    </w:p>
    <w:p>
      <w:pPr>
        <w:pStyle w:val="Heading1"/>
        <w:spacing w:after="120" w:before="240"/>
      </w:pPr>
      <w:r>
        <w:rPr>
          <w:rFonts w:ascii="Calibri" w:cs="Calibri" w:eastAsia="Calibri" w:hAnsi="Calibri"/>
        </w:rPr>
        <w:t xml:space="preserve">2. Ficha del artículo</w:t>
      </w:r>
    </w:p>
    <w:p>
      <w:pPr>
        <w:pStyle w:val="ListParagraph"/>
        <w:numPr>
          <w:ilvl w:val="0"/>
          <w:numId w:val="2"/>
        </w:numPr>
        <w:spacing w:after="60"/>
      </w:pPr>
      <w:r>
        <w:rPr>
          <w:rFonts w:ascii="Calibri" w:cs="Calibri" w:eastAsia="Calibri" w:hAnsi="Calibri"/>
          <w:b/>
          <w:bCs/>
        </w:rPr>
        <w:t xml:space="preserve">Cita:</w:t>
      </w:r>
      <w:r>
        <w:rPr>
          <w:rFonts w:ascii="Calibri" w:cs="Calibri" w:eastAsia="Calibri" w:hAnsi="Calibri"/>
        </w:rPr>
        <w:t xml:space="preserve"> Smith, R. D. (2022). Emerging infrastructures: the politics of radium and the validation of radiotherapy in India’s first tertiary cancer hospital. </w:t>
      </w:r>
      <w:r>
        <w:rPr>
          <w:rFonts w:ascii="Calibri" w:cs="Calibri" w:eastAsia="Calibri" w:hAnsi="Calibri"/>
          <w:i/>
          <w:iCs/>
        </w:rPr>
        <w:t xml:space="preserve">BioSocieties</w:t>
      </w:r>
      <w:r>
        <w:rPr>
          <w:rFonts w:ascii="Calibri" w:cs="Calibri" w:eastAsia="Calibri" w:hAnsi="Calibri"/>
        </w:rPr>
        <w:t xml:space="preserve"> 17: 415–441. doi:10.1057/s41292-020-00223-3. Publicado en línea en marzo de 2021 (por eso a veces aparece como 2021).</w:t>
      </w:r>
    </w:p>
    <w:p>
      <w:pPr>
        <w:pStyle w:val="ListParagraph"/>
        <w:numPr>
          <w:ilvl w:val="0"/>
          <w:numId w:val="2"/>
        </w:numPr>
        <w:spacing w:after="60"/>
      </w:pPr>
      <w:r>
        <w:rPr>
          <w:rFonts w:ascii="Calibri" w:cs="Calibri" w:eastAsia="Calibri" w:hAnsi="Calibri"/>
          <w:b/>
          <w:bCs/>
        </w:rPr>
        <w:t xml:space="preserve">Autor:</w:t>
      </w:r>
      <w:r>
        <w:rPr>
          <w:rFonts w:ascii="Calibri" w:cs="Calibri" w:eastAsia="Calibri" w:hAnsi="Calibri"/>
        </w:rPr>
        <w:t xml:space="preserve"> en los agradecimientos dice que lo escribió como tesis de pregrado, dirigida por Carlo Caduff. Al publicarlo era estudiante de magíster en Antropología y Sociología del Graduate Institute de Ginebra.</w:t>
      </w:r>
    </w:p>
    <w:p>
      <w:pPr>
        <w:pStyle w:val="ListParagraph"/>
        <w:numPr>
          <w:ilvl w:val="0"/>
          <w:numId w:val="2"/>
        </w:numPr>
        <w:spacing w:after="60"/>
      </w:pPr>
      <w:r>
        <w:rPr>
          <w:rFonts w:ascii="Calibri" w:cs="Calibri" w:eastAsia="Calibri" w:hAnsi="Calibri"/>
          <w:b/>
          <w:bCs/>
        </w:rPr>
        <w:t xml:space="preserve">Archivos:</w:t>
      </w:r>
      <w:r>
        <w:rPr>
          <w:rFonts w:ascii="Calibri" w:cs="Calibri" w:eastAsia="Calibri" w:hAnsi="Calibri"/>
        </w:rPr>
        <w:t xml:space="preserve"> Tata Central Archives (Pune), Tata Institute of Fundamental Research (TIFR, Bombay), biblioteca del hospital, British Library y Yale.</w:t>
      </w:r>
    </w:p>
    <w:p>
      <w:pPr>
        <w:pStyle w:val="ListParagraph"/>
        <w:numPr>
          <w:ilvl w:val="0"/>
          <w:numId w:val="2"/>
        </w:numPr>
        <w:spacing w:after="60"/>
      </w:pPr>
      <w:r>
        <w:rPr>
          <w:rFonts w:ascii="Calibri" w:cs="Calibri" w:eastAsia="Calibri" w:hAnsi="Calibri"/>
          <w:b/>
          <w:bCs/>
        </w:rPr>
        <w:t xml:space="preserve">Entrevistas:</w:t>
      </w:r>
      <w:r>
        <w:rPr>
          <w:rFonts w:ascii="Calibri" w:cs="Calibri" w:eastAsia="Calibri" w:hAnsi="Calibri"/>
        </w:rPr>
        <w:t xml:space="preserve"> al nieto del Dr. K. M. Rai, a la hija de E. J. Borges (ex director del TMH) y a V. K. Shantha, presidenta del Cancer Institute de Chennai (WIA).</w:t>
      </w:r>
    </w:p>
    <w:p>
      <w:pPr>
        <w:pStyle w:val="ListParagraph"/>
        <w:numPr>
          <w:ilvl w:val="0"/>
          <w:numId w:val="2"/>
        </w:numPr>
        <w:spacing w:after="60"/>
      </w:pPr>
      <w:r>
        <w:rPr>
          <w:rFonts w:ascii="Calibri" w:cs="Calibri" w:eastAsia="Calibri" w:hAnsi="Calibri"/>
          <w:b/>
          <w:bCs/>
        </w:rPr>
        <w:t xml:space="preserve">Diálogo con:</w:t>
      </w:r>
      <w:r>
        <w:rPr>
          <w:rFonts w:ascii="Calibri" w:cs="Calibri" w:eastAsia="Calibri" w:hAnsi="Calibri"/>
        </w:rPr>
        <w:t xml:space="preserve"> Julie Livingston (2012, </w:t>
      </w:r>
      <w:r>
        <w:rPr>
          <w:rFonts w:ascii="Calibri" w:cs="Calibri" w:eastAsia="Calibri" w:hAnsi="Calibri"/>
          <w:i/>
          <w:iCs/>
        </w:rPr>
        <w:t xml:space="preserve">Improvising Medicine</w:t>
      </w:r>
      <w:r>
        <w:rPr>
          <w:rFonts w:ascii="Calibri" w:cs="Calibri" w:eastAsia="Calibri" w:hAnsi="Calibri"/>
        </w:rPr>
        <w:t xml:space="preserve">, Botsuana), Dwaipayan Banerjee (2020, el cáncer en Delhi) y Kavita Sivaramakrishnan (2019, el tercer hospital oncológico de la India, en Madrás/Chennai).</w:t>
      </w:r>
    </w:p>
    <w:p>
      <w:pPr>
        <w:pStyle w:val="Heading1"/>
        <w:spacing w:after="120" w:before="240"/>
      </w:pPr>
      <w:r>
        <w:rPr>
          <w:rFonts w:ascii="Calibri" w:cs="Calibri" w:eastAsia="Calibri" w:hAnsi="Calibri"/>
        </w:rPr>
        <w:t xml:space="preserve">3. Cronología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tcBorders>
              <w:top w:val="single" w:color="BBBBBB" w:sz="4"/>
              <w:left w:val="single" w:color="BBBBBB" w:sz="4"/>
              <w:bottom w:val="single" w:color="BBBBBB" w:sz="4"/>
              <w:right w:val="single" w:color="BBBBBB" w:sz="4"/>
            </w:tcBorders>
            <w:shd w:fill="E8EDF5" w:val="clear"/>
            <w:tcMar>
              <w:top w:type="dxa" w:w="60"/>
              <w:left w:type="dxa" w:w="100"/>
              <w:bottom w:type="dxa" w:w="60"/>
              <w:right w:type="dxa" w:w="100"/>
            </w:tcMar>
          </w:tcPr>
          <w:p>
            <w:r>
              <w:rPr>
                <w:rFonts w:ascii="Calibri" w:cs="Calibri" w:eastAsia="Calibri" w:hAnsi="Calibri"/>
                <w:b/>
                <w:bCs/>
                <w:sz w:val="20"/>
                <w:szCs w:val="20"/>
              </w:rPr>
              <w:t xml:space="preserve">Año</w:t>
            </w:r>
          </w:p>
        </w:tc>
        <w:tc>
          <w:tcPr>
            <w:tcW w:type="dxa" w:w="7700"/>
            <w:tcBorders>
              <w:top w:val="single" w:color="BBBBBB" w:sz="4"/>
              <w:left w:val="single" w:color="BBBBBB" w:sz="4"/>
              <w:bottom w:val="single" w:color="BBBBBB" w:sz="4"/>
              <w:right w:val="single" w:color="BBBBBB" w:sz="4"/>
            </w:tcBorders>
            <w:shd w:fill="E8EDF5" w:val="clear"/>
            <w:tcMar>
              <w:top w:type="dxa" w:w="60"/>
              <w:left w:type="dxa" w:w="100"/>
              <w:bottom w:type="dxa" w:w="60"/>
              <w:right w:type="dxa" w:w="100"/>
            </w:tcMar>
          </w:tcPr>
          <w:p>
            <w:r>
              <w:rPr>
                <w:rFonts w:ascii="Calibri" w:cs="Calibri" w:eastAsia="Calibri" w:hAnsi="Calibri"/>
                <w:b/>
                <w:bCs/>
                <w:sz w:val="20"/>
                <w:szCs w:val="20"/>
              </w:rPr>
              <w:t xml:space="preserve">Hecho</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1932</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El gobernador británico de Bombay le propone un hospital a Dorabji Tata. El relato popular dice que fue porque su esposa murió de cáncer. Smith dice que el motivo va más allá del altruismo.</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1935</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El Tata Trust estudia crear una «instalación de radio» y consulta a </w:t>
            </w:r>
            <w:r>
              <w:rPr>
                <w:rFonts w:ascii="Calibri" w:cs="Calibri" w:eastAsia="Calibri" w:hAnsi="Calibri"/>
                <w:b/>
                <w:bCs/>
                <w:sz w:val="20"/>
                <w:szCs w:val="20"/>
              </w:rPr>
              <w:t xml:space="preserve">John Spies</w:t>
            </w:r>
            <w:r>
              <w:rPr>
                <w:rFonts w:ascii="Calibri" w:cs="Calibri" w:eastAsia="Calibri" w:hAnsi="Calibri"/>
                <w:sz w:val="20"/>
                <w:szCs w:val="20"/>
              </w:rPr>
              <w:t xml:space="preserve">, médico estadounidense al que sus supervisores consideraban «imprudente». Había dirigido la clínica de tumores del Peiping Union Medical College. Spies admite que el radio no podría «hacer maravillas», pero lo vende como «prometedor» y con «valor educativo» para la industria. El proyecto crece hasta convertirse en hospital completo.</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1941</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Abre el TMH. El radioterapeuta Athle escribe que la radioterapia es un «arma esencial y altamente eficaz».</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1945</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Se funda el TIFR. Naidu, jefe de radiofísica del TMH, le escribe a Bhabha la carta «Investigaciones nucleares en el Tata Memorial Hospital» y lo invita a colaborar.</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1947</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Bhabha elige al reemplazante de Naidu, un físico traído de Francia. </w:t>
            </w:r>
            <w:r>
              <w:rPr>
                <w:rFonts w:ascii="Calibri" w:cs="Calibri" w:eastAsia="Calibri" w:hAnsi="Calibri"/>
                <w:b/>
                <w:bCs/>
                <w:sz w:val="20"/>
                <w:szCs w:val="20"/>
              </w:rPr>
              <w:t xml:space="preserve">Mody</w:t>
            </w:r>
            <w:r>
              <w:rPr>
                <w:rFonts w:ascii="Calibri" w:cs="Calibri" w:eastAsia="Calibri" w:hAnsi="Calibri"/>
                <w:sz w:val="20"/>
                <w:szCs w:val="20"/>
              </w:rPr>
              <w:t xml:space="preserve"> (jefe de radiología) da el discurso presidencial en el 2.º Congreso Indio de Radiología: habla de la «promesa» de los radioisótopos.</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1948</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Bhabha asume la presidencia de la Comisión de Energía Atómica.</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1952–63</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Khanolkar dirige el Indian Cancer Research Centre.</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1956</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El Cancer Institute de Chennai recibe de Canadá la primera bomba de cobalto de la India. Bhabha luego le instala una unidad de cesio.</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1957</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Los Tata «regalan» el hospital al Estado (Ministerio de Salud). La calidad de la atención empieza a bajar.</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1962</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Bhabha traspasa el TMH al Departamento de Energía Atómica (DAE) con solo tres cartas.</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1963</w:t>
            </w:r>
          </w:p>
        </w:tc>
        <w:tc>
          <w:tcPr>
            <w:tcW w:type="dxa" w:w="7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Se crea el Radiation Medicine Centre, que el artículo describe como el mayor centro de medicina de la radiación de Asia.</w:t>
            </w:r>
          </w:p>
        </w:tc>
      </w:tr>
    </w:tbl>
    <w:p>
      <w:pPr>
        <w:pStyle w:val="Heading1"/>
        <w:spacing w:after="120" w:before="240"/>
      </w:pPr>
      <w:r>
        <w:rPr>
          <w:rFonts w:ascii="Calibri" w:cs="Calibri" w:eastAsia="Calibri" w:hAnsi="Calibri"/>
        </w:rPr>
        <w:t xml:space="preserve">4. Conceptos (para explicarlos con tus palabras)</w:t>
      </w:r>
    </w:p>
    <w:p>
      <w:pPr>
        <w:pStyle w:val="ListParagraph"/>
        <w:numPr>
          <w:ilvl w:val="0"/>
          <w:numId w:val="2"/>
        </w:numPr>
        <w:spacing w:after="60"/>
      </w:pPr>
      <w:r>
        <w:rPr>
          <w:rFonts w:ascii="Calibri" w:cs="Calibri" w:eastAsia="Calibri" w:hAnsi="Calibri"/>
          <w:b/>
          <w:bCs/>
        </w:rPr>
        <w:t xml:space="preserve">Filantrocapitalismo.</w:t>
      </w:r>
      <w:r>
        <w:rPr>
          <w:rFonts w:ascii="Calibri" w:cs="Calibri" w:eastAsia="Calibri" w:hAnsi="Calibri"/>
        </w:rPr>
        <w:t xml:space="preserve"> Definición de Smith: filantropía que va más allá del altruismo y apoya el crecimiento de los negocios, porque logra que la comunidad acepte las desigualdades que el capitalismo genera. Usa la frase de Vevaina: una «circulación de obligación comunitaria a perpetuidad».</w:t>
      </w:r>
    </w:p>
    <w:p>
      <w:pPr>
        <w:pStyle w:val="ListParagraph"/>
        <w:numPr>
          <w:ilvl w:val="1"/>
          <w:numId w:val="2"/>
        </w:numPr>
        <w:spacing w:after="60"/>
      </w:pPr>
      <w:r>
        <w:rPr>
          <w:rFonts w:ascii="Calibri" w:cs="Calibri" w:eastAsia="Calibri" w:hAnsi="Calibri"/>
        </w:rPr>
        <w:t xml:space="preserve">Smith identifica </w:t>
      </w:r>
      <w:r>
        <w:rPr>
          <w:rFonts w:ascii="Calibri" w:cs="Calibri" w:eastAsia="Calibri" w:hAnsi="Calibri"/>
          <w:b/>
          <w:bCs/>
        </w:rPr>
        <w:t xml:space="preserve">dos formas</w:t>
      </w:r>
      <w:r>
        <w:rPr>
          <w:rFonts w:ascii="Calibri" w:cs="Calibri" w:eastAsia="Calibri" w:hAnsi="Calibri"/>
        </w:rPr>
        <w:t xml:space="preserve"> de filantrocapitalismo: (1) la colonial tradicional, que busca legitimidad social; (2) una con </w:t>
      </w:r>
      <w:r>
        <w:rPr>
          <w:rFonts w:ascii="Calibri" w:cs="Calibri" w:eastAsia="Calibri" w:hAnsi="Calibri"/>
          <w:b/>
          <w:bCs/>
        </w:rPr>
        <w:t xml:space="preserve">lazos directos con un proyecto capitalista</w:t>
      </w:r>
      <w:r>
        <w:rPr>
          <w:rFonts w:ascii="Calibri" w:cs="Calibri" w:eastAsia="Calibri" w:hAnsi="Calibri"/>
        </w:rPr>
        <w:t xml:space="preserve">, en este caso la investigación nuclear. Esta segunda es su aporte original.</w:t>
      </w:r>
    </w:p>
    <w:p>
      <w:pPr>
        <w:pStyle w:val="ListParagraph"/>
        <w:numPr>
          <w:ilvl w:val="0"/>
          <w:numId w:val="2"/>
        </w:numPr>
        <w:spacing w:after="60"/>
      </w:pPr>
      <w:r>
        <w:rPr>
          <w:rFonts w:ascii="Calibri" w:cs="Calibri" w:eastAsia="Calibri" w:hAnsi="Calibri"/>
          <w:b/>
          <w:bCs/>
        </w:rPr>
        <w:t xml:space="preserve">Nacionalismo científico poscolonial</w:t>
      </w:r>
      <w:r>
        <w:rPr>
          <w:rFonts w:ascii="Calibri" w:cs="Calibri" w:eastAsia="Calibri" w:hAnsi="Calibri"/>
        </w:rPr>
        <w:t xml:space="preserve"> (lo toma de Phalkey 2013): la ciencia, y el átomo en particular, como proyecto de construcción nacional del Estado independiente.</w:t>
      </w:r>
    </w:p>
    <w:p>
      <w:pPr>
        <w:pStyle w:val="ListParagraph"/>
        <w:numPr>
          <w:ilvl w:val="0"/>
          <w:numId w:val="2"/>
        </w:numPr>
        <w:spacing w:after="60"/>
      </w:pPr>
      <w:r>
        <w:rPr>
          <w:rFonts w:ascii="Calibri" w:cs="Calibri" w:eastAsia="Calibri" w:hAnsi="Calibri"/>
          <w:b/>
          <w:bCs/>
        </w:rPr>
        <w:t xml:space="preserve">Infraestructura emergente</w:t>
      </w:r>
      <w:r>
        <w:rPr>
          <w:rFonts w:ascii="Calibri" w:cs="Calibri" w:eastAsia="Calibri" w:hAnsi="Calibri"/>
        </w:rPr>
        <w:t xml:space="preserve"> (título): el hospital no es una respuesta planificada del sistema de salud. Es contingente: depende de la política local y global, del potencial capitalista y de la ideología nacionalista.</w:t>
      </w:r>
    </w:p>
    <w:p>
      <w:pPr>
        <w:pStyle w:val="ListParagraph"/>
        <w:numPr>
          <w:ilvl w:val="0"/>
          <w:numId w:val="2"/>
        </w:numPr>
        <w:spacing w:after="60"/>
      </w:pPr>
      <w:r>
        <w:rPr>
          <w:rFonts w:ascii="Calibri" w:cs="Calibri" w:eastAsia="Calibri" w:hAnsi="Calibri"/>
          <w:b/>
          <w:bCs/>
        </w:rPr>
        <w:t xml:space="preserve">Validación.</w:t>
      </w:r>
      <w:r>
        <w:rPr>
          <w:rFonts w:ascii="Calibri" w:cs="Calibri" w:eastAsia="Calibri" w:hAnsi="Calibri"/>
        </w:rPr>
        <w:t xml:space="preserve"> La eficacia no se demostró: se </w:t>
      </w:r>
      <w:r>
        <w:rPr>
          <w:rFonts w:ascii="Calibri" w:cs="Calibri" w:eastAsia="Calibri" w:hAnsi="Calibri"/>
          <w:b/>
          <w:bCs/>
        </w:rPr>
        <w:t xml:space="preserve">asumió</w:t>
      </w:r>
      <w:r>
        <w:rPr>
          <w:rFonts w:ascii="Calibri" w:cs="Calibri" w:eastAsia="Calibri" w:hAnsi="Calibri"/>
        </w:rPr>
        <w:t xml:space="preserve">. Como los pacientes llegaban tarde y el radio generaba expectativa y esperanza, los estándares de eficacia y seguridad se volvieron «maleables».</w:t>
      </w:r>
    </w:p>
    <w:p>
      <w:pPr>
        <w:pStyle w:val="Heading1"/>
        <w:spacing w:after="120" w:before="240"/>
      </w:pPr>
      <w:r>
        <w:rPr>
          <w:rFonts w:ascii="Calibri" w:cs="Calibri" w:eastAsia="Calibri" w:hAnsi="Calibri"/>
        </w:rPr>
        <w:t xml:space="preserve">5. Cifras del artículo</w:t>
      </w:r>
    </w:p>
    <w:p>
      <w:pPr>
        <w:pStyle w:val="ListParagraph"/>
        <w:numPr>
          <w:ilvl w:val="0"/>
          <w:numId w:val="2"/>
        </w:numPr>
        <w:spacing w:after="60"/>
      </w:pPr>
      <w:r>
        <w:rPr>
          <w:rFonts w:ascii="Calibri" w:cs="Calibri" w:eastAsia="Calibri" w:hAnsi="Calibri"/>
          <w:b/>
          <w:bCs/>
        </w:rPr>
        <w:t xml:space="preserve">Esófago (1941–48):</w:t>
      </w:r>
      <w:r>
        <w:rPr>
          <w:rFonts w:ascii="Calibri" w:cs="Calibri" w:eastAsia="Calibri" w:hAnsi="Calibri"/>
        </w:rPr>
        <w:t xml:space="preserve"> 98 casos; ningún paciente vivió más de 2 años (Mody 1948).</w:t>
      </w:r>
    </w:p>
    <w:p>
      <w:pPr>
        <w:pStyle w:val="ListParagraph"/>
        <w:numPr>
          <w:ilvl w:val="0"/>
          <w:numId w:val="2"/>
        </w:numPr>
        <w:spacing w:after="60"/>
      </w:pPr>
      <w:r>
        <w:rPr>
          <w:rFonts w:ascii="Calibri" w:cs="Calibri" w:eastAsia="Calibri" w:hAnsi="Calibri"/>
          <w:b/>
          <w:bCs/>
        </w:rPr>
        <w:t xml:space="preserve">Cuello uterino:</w:t>
      </w:r>
      <w:r>
        <w:rPr>
          <w:rFonts w:ascii="Calibri" w:cs="Calibri" w:eastAsia="Calibri" w:hAnsi="Calibri"/>
        </w:rPr>
        <w:t xml:space="preserve"> de 122 casos, 47 estaban demasiado avanzados y 15 se consideraron potencialmente curables. De esos 15, solo 2 llegaron a 5 años de sobrevida.</w:t>
      </w:r>
    </w:p>
    <w:p>
      <w:pPr>
        <w:pStyle w:val="ListParagraph"/>
        <w:numPr>
          <w:ilvl w:val="0"/>
          <w:numId w:val="2"/>
        </w:numPr>
        <w:spacing w:after="60"/>
      </w:pPr>
      <w:r>
        <w:rPr>
          <w:rFonts w:ascii="Calibri" w:cs="Calibri" w:eastAsia="Calibri" w:hAnsi="Calibri"/>
        </w:rPr>
        <w:t xml:space="preserve">Hasta 1956, </w:t>
      </w:r>
      <w:r>
        <w:rPr>
          <w:rFonts w:ascii="Calibri" w:cs="Calibri" w:eastAsia="Calibri" w:hAnsi="Calibri"/>
          <w:b/>
          <w:bCs/>
        </w:rPr>
        <w:t xml:space="preserve">23.087 pacientes</w:t>
      </w:r>
      <w:r>
        <w:rPr>
          <w:rFonts w:ascii="Calibri" w:cs="Calibri" w:eastAsia="Calibri" w:hAnsi="Calibri"/>
        </w:rPr>
        <w:t xml:space="preserve"> recibieron radioterapia en el TMH.</w:t>
      </w:r>
    </w:p>
    <w:p>
      <w:pPr>
        <w:pStyle w:val="ListParagraph"/>
        <w:numPr>
          <w:ilvl w:val="0"/>
          <w:numId w:val="2"/>
        </w:numPr>
        <w:spacing w:after="60"/>
      </w:pPr>
      <w:r>
        <w:rPr>
          <w:rFonts w:ascii="Calibri" w:cs="Calibri" w:eastAsia="Calibri" w:hAnsi="Calibri"/>
        </w:rPr>
        <w:t xml:space="preserve">Khanolkar: entre el </w:t>
      </w:r>
      <w:r>
        <w:rPr>
          <w:rFonts w:ascii="Calibri" w:cs="Calibri" w:eastAsia="Calibri" w:hAnsi="Calibri"/>
          <w:b/>
          <w:bCs/>
        </w:rPr>
        <w:t xml:space="preserve">80 y el 90 %</w:t>
      </w:r>
      <w:r>
        <w:rPr>
          <w:rFonts w:ascii="Calibri" w:cs="Calibri" w:eastAsia="Calibri" w:hAnsi="Calibri"/>
        </w:rPr>
        <w:t xml:space="preserve"> de los pacientes llegaban en etapa avanzada.</w:t>
      </w:r>
    </w:p>
    <w:p>
      <w:pPr>
        <w:pStyle w:val="ListParagraph"/>
        <w:numPr>
          <w:ilvl w:val="0"/>
          <w:numId w:val="2"/>
        </w:numPr>
        <w:spacing w:after="60"/>
      </w:pPr>
      <w:r>
        <w:rPr>
          <w:rFonts w:ascii="Calibri" w:cs="Calibri" w:eastAsia="Calibri" w:hAnsi="Calibri"/>
        </w:rPr>
        <w:t xml:space="preserve">Tabla 1: los tratamientos de radioterapia suben de 932 (1941) a 2.438 (1955). La </w:t>
      </w:r>
      <w:r>
        <w:rPr>
          <w:rFonts w:ascii="Calibri" w:cs="Calibri" w:eastAsia="Calibri" w:hAnsi="Calibri"/>
          <w:b/>
          <w:bCs/>
        </w:rPr>
        <w:t xml:space="preserve">radio-imagen</w:t>
      </w:r>
      <w:r>
        <w:rPr>
          <w:rFonts w:ascii="Calibri" w:cs="Calibri" w:eastAsia="Calibri" w:hAnsi="Calibri"/>
        </w:rPr>
        <w:t xml:space="preserve"> sube de 1.845 a 12.307: se multiplicó casi por siete. Te sirve si te preguntan por diagnóstico o imagen.</w:t>
      </w:r>
    </w:p>
    <w:p>
      <w:pPr>
        <w:pStyle w:val="ListParagraph"/>
        <w:numPr>
          <w:ilvl w:val="0"/>
          <w:numId w:val="2"/>
        </w:numPr>
        <w:spacing w:after="60"/>
      </w:pPr>
      <w:r>
        <w:rPr>
          <w:rFonts w:ascii="Calibri" w:cs="Calibri" w:eastAsia="Calibri" w:hAnsi="Calibri"/>
        </w:rPr>
        <w:t xml:space="preserve">Las citas «altamente eficaz» (Athle 1941) y «ampliamente decepcionante» (Mody 1946/1948) son de </w:t>
      </w:r>
      <w:r>
        <w:rPr>
          <w:rFonts w:ascii="Calibri" w:cs="Calibri" w:eastAsia="Calibri" w:hAnsi="Calibri"/>
          <w:b/>
          <w:bCs/>
        </w:rPr>
        <w:t xml:space="preserve">autores distintos del mismo hospital</w:t>
      </w:r>
      <w:r>
        <w:rPr>
          <w:rFonts w:ascii="Calibri" w:cs="Calibri" w:eastAsia="Calibri" w:hAnsi="Calibri"/>
        </w:rPr>
        <w:t xml:space="preserve">. Si te preguntan, dilo así, sin atribuir las dos a la misma persona.</w:t>
      </w:r>
    </w:p>
    <w:p>
      <w:pPr>
        <w:pStyle w:val="Heading1"/>
        <w:spacing w:after="120" w:before="240"/>
      </w:pPr>
      <w:r>
        <w:rPr>
          <w:rFonts w:ascii="Calibri" w:cs="Calibri" w:eastAsia="Calibri" w:hAnsi="Calibri"/>
        </w:rPr>
        <w:t xml:space="preserve">6. Matices (por si el profesor aprieta)</w:t>
      </w:r>
    </w:p>
    <w:p>
      <w:pPr>
        <w:pStyle w:val="ListParagraph"/>
        <w:numPr>
          <w:ilvl w:val="0"/>
          <w:numId w:val="2"/>
        </w:numPr>
        <w:spacing w:after="60"/>
      </w:pPr>
      <w:r>
        <w:rPr>
          <w:rFonts w:ascii="Calibri" w:cs="Calibri" w:eastAsia="Calibri" w:hAnsi="Calibri"/>
          <w:b/>
          <w:bCs/>
        </w:rPr>
        <w:t xml:space="preserve">No es solo una denuncia.</w:t>
      </w:r>
      <w:r>
        <w:rPr>
          <w:rFonts w:ascii="Calibri" w:cs="Calibri" w:eastAsia="Calibri" w:hAnsi="Calibri"/>
        </w:rPr>
        <w:t xml:space="preserve"> Smith reconoce una fuerza productiva: el dinero de los Tata financió a </w:t>
      </w:r>
      <w:r>
        <w:rPr>
          <w:rFonts w:ascii="Calibri" w:cs="Calibri" w:eastAsia="Calibri" w:hAnsi="Calibri"/>
          <w:b/>
          <w:bCs/>
        </w:rPr>
        <w:t xml:space="preserve">V. R. Khanolkar</w:t>
      </w:r>
      <w:r>
        <w:rPr>
          <w:rFonts w:ascii="Calibri" w:cs="Calibri" w:eastAsia="Calibri" w:hAnsi="Calibri"/>
        </w:rPr>
        <w:t xml:space="preserve">, que mostró que la carga de cáncer en Bombay era equivalente a la de Nueva York al ajustar por edad y población. Así desmontó el mito colonial de que el cáncer era raro en la India. Khanolkar presidió la organización que hoy es la UICC.</w:t>
      </w:r>
    </w:p>
    <w:p>
      <w:pPr>
        <w:pStyle w:val="ListParagraph"/>
        <w:numPr>
          <w:ilvl w:val="0"/>
          <w:numId w:val="2"/>
        </w:numPr>
        <w:spacing w:after="60"/>
      </w:pPr>
      <w:r>
        <w:rPr>
          <w:rFonts w:ascii="Calibri" w:cs="Calibri" w:eastAsia="Calibri" w:hAnsi="Calibri"/>
          <w:b/>
          <w:bCs/>
        </w:rPr>
        <w:t xml:space="preserve">No es algo «típicamente poscolonial».</w:t>
      </w:r>
      <w:r>
        <w:rPr>
          <w:rFonts w:ascii="Calibri" w:cs="Calibri" w:eastAsia="Calibri" w:hAnsi="Calibri"/>
        </w:rPr>
        <w:t xml:space="preserve"> Smith advierte que en Europa y EE. UU. el uso del radio también fue éticamente cuestionable. No es un problema exclusivo del sur.</w:t>
      </w:r>
    </w:p>
    <w:p>
      <w:pPr>
        <w:pStyle w:val="ListParagraph"/>
        <w:numPr>
          <w:ilvl w:val="0"/>
          <w:numId w:val="2"/>
        </w:numPr>
        <w:spacing w:after="60"/>
      </w:pPr>
      <w:r>
        <w:rPr>
          <w:rFonts w:ascii="Calibri" w:cs="Calibri" w:eastAsia="Calibri" w:hAnsi="Calibri"/>
          <w:b/>
          <w:bCs/>
        </w:rPr>
        <w:t xml:space="preserve">Contraste con otros casos.</w:t>
      </w:r>
      <w:r>
        <w:rPr>
          <w:rFonts w:ascii="Calibri" w:cs="Calibri" w:eastAsia="Calibri" w:hAnsi="Calibri"/>
        </w:rPr>
        <w:t xml:space="preserve"> Para Sivaramakrishnan, instalar el cáncer como prioridad exigía </w:t>
      </w:r>
      <w:r>
        <w:rPr>
          <w:rFonts w:ascii="Calibri" w:cs="Calibri" w:eastAsia="Calibri" w:hAnsi="Calibri"/>
          <w:b/>
          <w:bCs/>
        </w:rPr>
        <w:t xml:space="preserve">luchar contra</w:t>
      </w:r>
      <w:r>
        <w:rPr>
          <w:rFonts w:ascii="Calibri" w:cs="Calibri" w:eastAsia="Calibri" w:hAnsi="Calibri"/>
        </w:rPr>
        <w:t xml:space="preserve"> el Estado. Para Mueller, exigía </w:t>
      </w:r>
      <w:r>
        <w:rPr>
          <w:rFonts w:ascii="Calibri" w:cs="Calibri" w:eastAsia="Calibri" w:hAnsi="Calibri"/>
          <w:b/>
          <w:bCs/>
        </w:rPr>
        <w:t xml:space="preserve">aceptar</w:t>
      </w:r>
      <w:r>
        <w:rPr>
          <w:rFonts w:ascii="Calibri" w:cs="Calibri" w:eastAsia="Calibri" w:hAnsi="Calibri"/>
        </w:rPr>
        <w:t xml:space="preserve"> los paradigmas biomédicos del norte. En el TMH pasa lo contrario: se </w:t>
      </w:r>
      <w:r>
        <w:rPr>
          <w:rFonts w:ascii="Calibri" w:cs="Calibri" w:eastAsia="Calibri" w:hAnsi="Calibri"/>
          <w:b/>
          <w:bCs/>
        </w:rPr>
        <w:t xml:space="preserve">apoyó en</w:t>
      </w:r>
      <w:r>
        <w:rPr>
          <w:rFonts w:ascii="Calibri" w:cs="Calibri" w:eastAsia="Calibri" w:hAnsi="Calibri"/>
        </w:rPr>
        <w:t xml:space="preserve"> el Estado y </w:t>
      </w:r>
      <w:r>
        <w:rPr>
          <w:rFonts w:ascii="Calibri" w:cs="Calibri" w:eastAsia="Calibri" w:hAnsi="Calibri"/>
          <w:b/>
          <w:bCs/>
        </w:rPr>
        <w:t xml:space="preserve">contravino</w:t>
      </w:r>
      <w:r>
        <w:rPr>
          <w:rFonts w:ascii="Calibri" w:cs="Calibri" w:eastAsia="Calibri" w:hAnsi="Calibri"/>
        </w:rPr>
        <w:t xml:space="preserve"> el paradigma global.</w:t>
      </w:r>
    </w:p>
    <w:p>
      <w:pPr>
        <w:pStyle w:val="ListParagraph"/>
        <w:numPr>
          <w:ilvl w:val="0"/>
          <w:numId w:val="2"/>
        </w:numPr>
        <w:spacing w:after="60"/>
      </w:pPr>
      <w:r>
        <w:rPr>
          <w:rFonts w:ascii="Calibri" w:cs="Calibri" w:eastAsia="Calibri" w:hAnsi="Calibri"/>
          <w:b/>
          <w:bCs/>
        </w:rPr>
        <w:t xml:space="preserve">Mody pidió diagnóstico precoz</w:t>
      </w:r>
      <w:r>
        <w:rPr>
          <w:rFonts w:ascii="Calibri" w:cs="Calibri" w:eastAsia="Calibri" w:hAnsi="Calibri"/>
        </w:rPr>
        <w:t xml:space="preserve"> (unidades móviles de rayos X y clínicas de tumores). El Ministerio no lo implementó porque lo consideraba responsabilidad de los estados. La esperanza se desplazó a los isótopos. </w:t>
      </w:r>
      <w:r>
        <w:rPr>
          <w:rFonts w:ascii="Calibri" w:cs="Calibri" w:eastAsia="Calibri" w:hAnsi="Calibri"/>
          <w:i/>
          <w:iCs/>
        </w:rPr>
        <w:t xml:space="preserve">Tu ángulo:</w:t>
      </w:r>
      <w:r>
        <w:rPr>
          <w:rFonts w:ascii="Calibri" w:cs="Calibri" w:eastAsia="Calibri" w:hAnsi="Calibri"/>
        </w:rPr>
        <w:t xml:space="preserve"> acá hay un puente directo con la «alerta oncológica».</w:t>
      </w:r>
    </w:p>
    <w:p>
      <w:pPr>
        <w:pStyle w:val="ListParagraph"/>
        <w:numPr>
          <w:ilvl w:val="0"/>
          <w:numId w:val="2"/>
        </w:numPr>
        <w:spacing w:after="60"/>
      </w:pPr>
      <w:r>
        <w:rPr>
          <w:rFonts w:ascii="Calibri" w:cs="Calibri" w:eastAsia="Calibri" w:hAnsi="Calibri"/>
        </w:rPr>
        <w:t xml:space="preserve">Mody dijo que los radioisótopos eran «muy valiosos» para </w:t>
      </w:r>
      <w:r>
        <w:rPr>
          <w:rFonts w:ascii="Calibri" w:cs="Calibri" w:eastAsia="Calibri" w:hAnsi="Calibri"/>
          <w:b/>
          <w:bCs/>
        </w:rPr>
        <w:t xml:space="preserve">leucemias, cánceres de tiroides y linfomas</w:t>
      </w:r>
      <w:r>
        <w:rPr>
          <w:rFonts w:ascii="Calibri" w:cs="Calibri" w:eastAsia="Calibri" w:hAnsi="Calibri"/>
        </w:rPr>
        <w:t xml:space="preserve">. </w:t>
      </w:r>
      <w:r>
        <w:rPr>
          <w:rFonts w:ascii="Calibri" w:cs="Calibri" w:eastAsia="Calibri" w:hAnsi="Calibri"/>
          <w:i/>
          <w:iCs/>
        </w:rPr>
        <w:t xml:space="preserve">Tu ángulo:</w:t>
      </w:r>
      <w:r>
        <w:rPr>
          <w:rFonts w:ascii="Calibri" w:cs="Calibri" w:eastAsia="Calibri" w:hAnsi="Calibri"/>
        </w:rPr>
        <w:t xml:space="preserve"> el tiroides es tu trabajo diario (yodo-131).</w:t>
      </w:r>
    </w:p>
    <w:p>
      <w:pPr>
        <w:pStyle w:val="ListParagraph"/>
        <w:numPr>
          <w:ilvl w:val="0"/>
          <w:numId w:val="2"/>
        </w:numPr>
        <w:spacing w:after="60"/>
      </w:pPr>
      <w:r>
        <w:rPr>
          <w:rFonts w:ascii="Calibri" w:cs="Calibri" w:eastAsia="Calibri" w:hAnsi="Calibri"/>
          <w:b/>
          <w:bCs/>
        </w:rPr>
        <w:t xml:space="preserve">Pregunta final de Smith:</w:t>
      </w:r>
      <w:r>
        <w:rPr>
          <w:rFonts w:ascii="Calibri" w:cs="Calibri" w:eastAsia="Calibri" w:hAnsi="Calibri"/>
        </w:rPr>
        <w:t xml:space="preserve"> ¿en qué contextos pueden los actores negociar poder sobre los paradigmas biomédicos, y con qué costos éticos? Cierra con las alianzas público-privadas de salud en la India actual.</w:t>
      </w:r>
    </w:p>
    <w:p>
      <w:pPr>
        <w:pStyle w:val="Heading1"/>
        <w:spacing w:after="120" w:before="240"/>
      </w:pPr>
      <w:r>
        <w:rPr>
          <w:rFonts w:ascii="Calibri" w:cs="Calibri" w:eastAsia="Calibri" w:hAnsi="Calibri"/>
        </w:rPr>
        <w:t xml:space="preserve">7. Posibles preguntas y respuestas cortas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E8EDF5" w:val="clear"/>
            <w:tcMar>
              <w:top w:type="dxa" w:w="60"/>
              <w:left w:type="dxa" w:w="100"/>
              <w:bottom w:type="dxa" w:w="60"/>
              <w:right w:type="dxa" w:w="100"/>
            </w:tcMar>
          </w:tcPr>
          <w:p>
            <w:r>
              <w:rPr>
                <w:rFonts w:ascii="Calibri" w:cs="Calibri" w:eastAsia="Calibri" w:hAnsi="Calibri"/>
                <w:b/>
                <w:bCs/>
                <w:sz w:val="20"/>
                <w:szCs w:val="20"/>
              </w:rPr>
              <w:t xml:space="preserve">Pregunta</w:t>
            </w:r>
          </w:p>
        </w:tc>
        <w:tc>
          <w:tcPr>
            <w:tcW w:type="dxa" w:w="6000"/>
            <w:tcBorders>
              <w:top w:val="single" w:color="BBBBBB" w:sz="4"/>
              <w:left w:val="single" w:color="BBBBBB" w:sz="4"/>
              <w:bottom w:val="single" w:color="BBBBBB" w:sz="4"/>
              <w:right w:val="single" w:color="BBBBBB" w:sz="4"/>
            </w:tcBorders>
            <w:shd w:fill="E8EDF5" w:val="clear"/>
            <w:tcMar>
              <w:top w:type="dxa" w:w="60"/>
              <w:left w:type="dxa" w:w="100"/>
              <w:bottom w:type="dxa" w:w="60"/>
              <w:right w:type="dxa" w:w="100"/>
            </w:tcMar>
          </w:tcPr>
          <w:p>
            <w:r>
              <w:rPr>
                <w:rFonts w:ascii="Calibri" w:cs="Calibri" w:eastAsia="Calibri" w:hAnsi="Calibri"/>
                <w:b/>
                <w:bCs/>
                <w:sz w:val="20"/>
                <w:szCs w:val="20"/>
              </w:rPr>
              <w:t xml:space="preserve">Respuesta de bolsillo</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¿Dónde está lo humano, lo no humano y lo más que humano?</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Humano:</w:t>
            </w:r>
            <w:r>
              <w:rPr>
                <w:rFonts w:ascii="Calibri" w:cs="Calibri" w:eastAsia="Calibri" w:hAnsi="Calibri"/>
                <w:sz w:val="20"/>
                <w:szCs w:val="20"/>
              </w:rPr>
              <w:t xml:space="preserve"> los Tata, Bhabha, los radioterapeutas, los pacientes que llegan tarde. </w:t>
            </w:r>
            <w:r>
              <w:rPr>
                <w:rFonts w:ascii="Calibri" w:cs="Calibri" w:eastAsia="Calibri" w:hAnsi="Calibri"/>
                <w:b/>
                <w:bCs/>
                <w:sz w:val="20"/>
                <w:szCs w:val="20"/>
              </w:rPr>
              <w:t xml:space="preserve">No humano:</w:t>
            </w:r>
            <w:r>
              <w:rPr>
                <w:rFonts w:ascii="Calibri" w:cs="Calibri" w:eastAsia="Calibri" w:hAnsi="Calibri"/>
                <w:sz w:val="20"/>
                <w:szCs w:val="20"/>
              </w:rPr>
              <w:t xml:space="preserve"> el radio, el radón, los isótopos y el reactor; su escasez y su «promesa» organizan las alianzas. </w:t>
            </w:r>
            <w:r>
              <w:rPr>
                <w:rFonts w:ascii="Calibri" w:cs="Calibri" w:eastAsia="Calibri" w:hAnsi="Calibri"/>
                <w:b/>
                <w:bCs/>
                <w:sz w:val="20"/>
                <w:szCs w:val="20"/>
              </w:rPr>
              <w:t xml:space="preserve">Más que humano:</w:t>
            </w:r>
            <w:r>
              <w:rPr>
                <w:rFonts w:ascii="Calibri" w:cs="Calibri" w:eastAsia="Calibri" w:hAnsi="Calibri"/>
                <w:sz w:val="20"/>
                <w:szCs w:val="20"/>
              </w:rPr>
              <w:t xml:space="preserve"> el átomo como imaginario de nación y de futuro.</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¿Qué crítica le haces a Smith?</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Mira desde el archivo y las élites. Los pacientes aparecen como cifras y no hay voz de técnicos ni enfermeras. Él mismo reconoce que, fuera de dos estudios, «poco se sabe» de la eficacia real.</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¿Tu cercanía con FALP no te sesga?</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Es conocimiento situado: lo declaro y lo uso como ventaja. Veo la cadena desde la entrega diaria, que es justo lo que falta en el archivo de Smith.</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¿Por qué esto es CTS y no historia de la medicina?</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Porque no evalúa si el radio funcionaba. Muestra cómo la validez terapéutica, el Estado y el capital se </w:t>
            </w:r>
            <w:r>
              <w:rPr>
                <w:rFonts w:ascii="Calibri" w:cs="Calibri" w:eastAsia="Calibri" w:hAnsi="Calibri"/>
                <w:b/>
                <w:bCs/>
                <w:sz w:val="20"/>
                <w:szCs w:val="20"/>
              </w:rPr>
              <w:t xml:space="preserve">co-producen</w:t>
            </w:r>
            <w:r>
              <w:rPr>
                <w:rFonts w:ascii="Calibri" w:cs="Calibri" w:eastAsia="Calibri" w:hAnsi="Calibri"/>
                <w:sz w:val="20"/>
                <w:szCs w:val="20"/>
              </w:rPr>
              <w:t xml:space="preserv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¿Hay algo parecido hoy en Chile?</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i/>
                <w:iCs/>
                <w:sz w:val="20"/>
                <w:szCs w:val="20"/>
              </w:rPr>
              <w:t xml:space="preserve">Tu ángulo:</w:t>
            </w:r>
            <w:r>
              <w:rPr>
                <w:rFonts w:ascii="Calibri" w:cs="Calibri" w:eastAsia="Calibri" w:hAnsi="Calibri"/>
                <w:sz w:val="20"/>
                <w:szCs w:val="20"/>
              </w:rPr>
              <w:t xml:space="preserve"> fundación privada, isótopos estatales y una alianza en formación. Dato extra: el 24/09/2026 la CCHEN publicó que el Dr. Ariel Fariña (FALP) participó en el foro «Rays of Hope» del OIEA sobre el cáncer. Es otra muestra de cómo cáncer y átomo se entrelazan hoy.</w:t>
            </w:r>
          </w:p>
        </w:tc>
      </w:tr>
    </w:tbl>
    <w:p>
      <w:pPr>
        <w:pStyle w:val="Heading1"/>
        <w:spacing w:after="120" w:before="240"/>
      </w:pPr>
      <w:r>
        <w:rPr>
          <w:rFonts w:ascii="Calibri" w:cs="Calibri" w:eastAsia="Calibri" w:hAnsi="Calibri"/>
        </w:rPr>
        <w:t xml:space="preserve">8. Pronunciación y detalles</w:t>
      </w:r>
    </w:p>
    <w:p>
      <w:pPr>
        <w:pStyle w:val="ListParagraph"/>
        <w:numPr>
          <w:ilvl w:val="0"/>
          <w:numId w:val="2"/>
        </w:numPr>
        <w:spacing w:after="60"/>
      </w:pPr>
      <w:r>
        <w:rPr>
          <w:rFonts w:ascii="Calibri" w:cs="Calibri" w:eastAsia="Calibri" w:hAnsi="Calibri"/>
          <w:b/>
          <w:bCs/>
        </w:rPr>
        <w:t xml:space="preserve">Bhabha</w:t>
      </w:r>
      <w:r>
        <w:rPr>
          <w:rFonts w:ascii="Calibri" w:cs="Calibri" w:eastAsia="Calibri" w:hAnsi="Calibri"/>
        </w:rPr>
        <w:t xml:space="preserve">: «Bá-ba» (la h no suena). </w:t>
      </w:r>
      <w:r>
        <w:rPr>
          <w:rFonts w:ascii="Calibri" w:cs="Calibri" w:eastAsia="Calibri" w:hAnsi="Calibri"/>
          <w:b/>
          <w:bCs/>
        </w:rPr>
        <w:t xml:space="preserve">Tata</w:t>
      </w:r>
      <w:r>
        <w:rPr>
          <w:rFonts w:ascii="Calibri" w:cs="Calibri" w:eastAsia="Calibri" w:hAnsi="Calibri"/>
        </w:rPr>
        <w:t xml:space="preserve">: «Tá-ta». </w:t>
      </w:r>
      <w:r>
        <w:rPr>
          <w:rFonts w:ascii="Calibri" w:cs="Calibri" w:eastAsia="Calibri" w:hAnsi="Calibri"/>
          <w:b/>
          <w:bCs/>
        </w:rPr>
        <w:t xml:space="preserve">Parel</w:t>
      </w:r>
      <w:r>
        <w:rPr>
          <w:rFonts w:ascii="Calibri" w:cs="Calibri" w:eastAsia="Calibri" w:hAnsi="Calibri"/>
        </w:rPr>
        <w:t xml:space="preserve"> es el barrio del hospital en Bombay. </w:t>
      </w:r>
      <w:r>
        <w:rPr>
          <w:rFonts w:ascii="Calibri" w:cs="Calibri" w:eastAsia="Calibri" w:hAnsi="Calibri"/>
          <w:b/>
          <w:bCs/>
        </w:rPr>
        <w:t xml:space="preserve">Khanolkar</w:t>
      </w:r>
      <w:r>
        <w:rPr>
          <w:rFonts w:ascii="Calibri" w:cs="Calibri" w:eastAsia="Calibri" w:hAnsi="Calibri"/>
        </w:rPr>
        <w:t xml:space="preserve">: «Ka-nól-kar».</w:t>
      </w:r>
    </w:p>
    <w:p>
      <w:pPr>
        <w:pStyle w:val="ListParagraph"/>
        <w:numPr>
          <w:ilvl w:val="0"/>
          <w:numId w:val="2"/>
        </w:numPr>
        <w:spacing w:after="60"/>
      </w:pPr>
      <w:r>
        <w:rPr>
          <w:rFonts w:ascii="Calibri" w:cs="Calibri" w:eastAsia="Calibri" w:hAnsi="Calibri"/>
        </w:rPr>
        <w:t xml:space="preserve">Bombay y Mumbai son la misma ciudad (se llama Mumbai desde 1995). Para el período del artículo usa «Bombay».</w:t>
      </w:r>
    </w:p>
    <w:p>
      <w:pPr>
        <w:pStyle w:val="Heading1"/>
        <w:spacing w:after="120" w:before="240"/>
      </w:pPr>
      <w:r>
        <w:rPr>
          <w:rFonts w:ascii="Calibri" w:cs="Calibri" w:eastAsia="Calibri" w:hAnsi="Calibri"/>
        </w:rPr>
        <w:t xml:space="preserve">9. Antes de entrar</w:t>
      </w:r>
    </w:p>
    <w:p>
      <w:pPr>
        <w:pStyle w:val="ListParagraph"/>
        <w:numPr>
          <w:ilvl w:val="0"/>
          <w:numId w:val="2"/>
        </w:numPr>
        <w:spacing w:after="60"/>
      </w:pPr>
      <w:r>
        <w:rPr>
          <w:rFonts w:ascii="Calibri" w:cs="Calibri" w:eastAsia="Calibri" w:hAnsi="Calibri"/>
          <w:b/>
          <w:bCs/>
        </w:rPr>
        <w:t xml:space="preserve">Fecha de la visita:</w:t>
      </w:r>
      <w:r>
        <w:rPr>
          <w:rFonts w:ascii="Calibri" w:cs="Calibri" w:eastAsia="Calibri" w:hAnsi="Calibri"/>
        </w:rPr>
        <w:t xml:space="preserve"> la nota de FALP está fechada el 7 de septiembre de 2026. En el guion dejé «este año» para no equivocarte. Si sabes la fecha exacta, puedes decirla.</w:t>
      </w:r>
    </w:p>
    <w:p>
      <w:pPr>
        <w:pStyle w:val="ListParagraph"/>
        <w:numPr>
          <w:ilvl w:val="0"/>
          <w:numId w:val="2"/>
        </w:numPr>
        <w:spacing w:after="60"/>
      </w:pPr>
      <w:r>
        <w:rPr>
          <w:rFonts w:ascii="Calibri" w:cs="Calibri" w:eastAsia="Calibri" w:hAnsi="Calibri"/>
        </w:rPr>
        <w:t xml:space="preserve">Las cifras de Chile («alerta oncológica», «desfinanciamiento») son tu argumento. Ten a mano una fuente por si te la piden.</w:t>
      </w:r>
    </w:p>
    <w:p>
      <w:pPr>
        <w:pStyle w:val="ListParagraph"/>
        <w:numPr>
          <w:ilvl w:val="0"/>
          <w:numId w:val="2"/>
        </w:numPr>
        <w:spacing w:after="60"/>
      </w:pPr>
      <w:r>
        <w:rPr>
          <w:rFonts w:ascii="Calibri" w:cs="Calibri" w:eastAsia="Calibri" w:hAnsi="Calibri"/>
        </w:rPr>
        <w:t xml:space="preserve">Créditos de las fotos: están en las notas del orador de las diapositivas 2 y 4 (Wikimedia Commons).</w:t>
      </w:r>
    </w:p>
    <w:p>
      <w:pPr>
        <w:pStyle w:val="ListParagraph"/>
        <w:numPr>
          <w:ilvl w:val="0"/>
          <w:numId w:val="2"/>
        </w:numPr>
        <w:spacing w:after="60"/>
      </w:pPr>
      <w:r>
        <w:rPr>
          <w:rFonts w:ascii="Calibri" w:cs="Calibri" w:eastAsia="Calibri" w:hAnsi="Calibri"/>
        </w:rPr>
        <w:t xml:space="preserve">Abre el .pptx en el computador de la sala y revisa que las imágenes carguen.</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Smith (2022) · guion y repaso ·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2026-09-25T20:14:18.387Z</dcterms:created>
  <dcterms:modified xsi:type="dcterms:W3CDTF">2026-09-25T20:14:18.387Z</dcterms:modified>
</cp:coreProperties>
</file>

<file path=docProps/custom.xml><?xml version="1.0" encoding="utf-8"?>
<Properties xmlns="http://schemas.openxmlformats.org/officeDocument/2006/custom-properties" xmlns:vt="http://schemas.openxmlformats.org/officeDocument/2006/docPropsVTypes"/>
</file>