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ArgenBot – Especificación Técnica Completa</w:t>
      </w:r>
    </w:p>
    <w:p>
      <w:r>
        <w:t>Este documento describe en detalle la especificación técnica del proyecto ArgenBot, un bot de trading automático desarrollado en Python para Binance Futures. El objetivo es servir como referencia única y oficial del estado y diseño del sistema.</w:t>
      </w:r>
    </w:p>
    <w:p>
      <w:pPr>
        <w:pStyle w:val="Heading2"/>
      </w:pPr>
      <w:r>
        <w:t>1. Objetivo del Sistema</w:t>
      </w:r>
    </w:p>
    <w:p>
      <w:r>
        <w:t>ArgenBot busca automatizar operaciones de trading en Binance Futures de forma segura, configurable y extensible, permitiendo operar en modos paper, demo y real.</w:t>
      </w:r>
    </w:p>
    <w:p>
      <w:pPr>
        <w:pStyle w:val="Heading2"/>
      </w:pPr>
      <w:r>
        <w:t>2. Principios de Diseño</w:t>
      </w:r>
    </w:p>
    <w:p>
      <w:r>
        <w:t>- Separación de responsabilidades</w:t>
        <w:br/>
        <w:t>- No dependencia de entornos deprecados</w:t>
        <w:br/>
        <w:t>- Configuración externa vía .env</w:t>
        <w:br/>
        <w:t>- Seguridad antes que performance</w:t>
        <w:br/>
        <w:t>- Código mantenible y extensible</w:t>
      </w:r>
    </w:p>
    <w:p>
      <w:pPr>
        <w:pStyle w:val="Heading2"/>
      </w:pPr>
      <w:r>
        <w:t>3. Modos de Operación</w:t>
      </w:r>
    </w:p>
    <w:p>
      <w:r>
        <w:t>Paper: simulación local completa.</w:t>
        <w:br/>
        <w:t>Demo: Binance Demo Trading con balance ficticio.</w:t>
        <w:br/>
        <w:t>Real: Binance real con protecciones adicionales.</w:t>
      </w:r>
    </w:p>
    <w:p>
      <w:pPr>
        <w:pStyle w:val="Heading2"/>
      </w:pPr>
      <w:r>
        <w:t>4. Arquitectura General</w:t>
      </w:r>
    </w:p>
    <w:p>
      <w:r>
        <w:t>La arquitectura se basa en módulos independientes que interactúan mediante interfaces claras.</w:t>
      </w:r>
    </w:p>
    <w:p>
      <w:pPr>
        <w:pStyle w:val="Heading2"/>
      </w:pPr>
      <w:r>
        <w:t>5. Exchange Layer</w:t>
      </w:r>
    </w:p>
    <w:p>
      <w:r>
        <w:t>Implementado mediante BinanceClient usando ccxt. Encapsula todas las interacciones con el exchange.</w:t>
      </w:r>
    </w:p>
    <w:p>
      <w:pPr>
        <w:pStyle w:val="Heading2"/>
      </w:pPr>
      <w:r>
        <w:t>6. Strategy Layer</w:t>
      </w:r>
    </w:p>
    <w:p>
      <w:r>
        <w:t>Define las reglas de entrada y salida del mercado. No conoce detalles del exchange ni del balance.</w:t>
      </w:r>
    </w:p>
    <w:p>
      <w:pPr>
        <w:pStyle w:val="Heading2"/>
      </w:pPr>
      <w:r>
        <w:t>7. Risk Management</w:t>
      </w:r>
    </w:p>
    <w:p>
      <w:r>
        <w:t>Controla exposición, pérdidas máximas y reglas de seguridad. Actúa como filtro previo a la ejecución.</w:t>
      </w:r>
    </w:p>
    <w:p>
      <w:pPr>
        <w:pStyle w:val="Heading2"/>
      </w:pPr>
      <w:r>
        <w:t>8. Estado Actual</w:t>
      </w:r>
    </w:p>
    <w:p>
      <w:r>
        <w:t>El sistema es un MVP técnico estable, listo para backtesting y pruebas en demo.</w:t>
      </w:r>
    </w:p>
    <w:p>
      <w:pPr>
        <w:pStyle w:val="Heading2"/>
      </w:pPr>
      <w:r>
        <w:t>9. Limitaciones</w:t>
      </w:r>
    </w:p>
    <w:p>
      <w:r>
        <w:t>- No hay backtesting histórico completo</w:t>
        <w:br/>
        <w:t>- No hay persistencia de datos</w:t>
        <w:br/>
        <w:t>- No hay ejecución async</w:t>
      </w:r>
    </w:p>
    <w:p>
      <w:pPr>
        <w:pStyle w:val="Heading2"/>
      </w:pPr>
      <w:r>
        <w:t>10. Roadmap</w:t>
      </w:r>
    </w:p>
    <w:p>
      <w:r>
        <w:t>Backtesting, risk manager avanzado, persistencia, optimización y producción.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