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TPI Backend 2026 — Entrega 1: CampusReservas (C1 y C2)</w:t>
      </w:r>
    </w:p>
    <w:p>
      <w:pPr/>
      <w:r>
        <w:t xml:space="preserve">Oct 13, 2026</w:t>
      </w:r>
      <w:r>
        <w:t xml:space="preserve"> · </w:t>
      </w:r>
      <w:r>
        <w:t xml:space="preserve">@Facundo</w:t>
      </w:r>
    </w:p>
    <w:p>
      <w:pPr/>
      <w:r>
        <w:t xml:space="preserve">Backend de Aplicaciones · UTN FRC · Dominio 9 del anexo: Coordinación de espacios, actividades y reservas. Integrantes: completar.</w:t>
      </w:r>
    </w:p>
    <w:p>
      <w:pPr>
        <w:pStyle w:val="Heading2"/>
      </w:pPr>
      <w:r>
        <w:t xml:space="preserve">1. Definición del problema</w:t>
      </w:r>
    </w:p>
    <w:p>
      <w:pPr/>
      <w:r>
        <w:rPr>
          <w:b/>
        </w:rPr>
        <w:t xml:space="preserve">CampusReservas</w:t>
      </w:r>
      <w:r>
        <w:t xml:space="preserve"> es el backend con el que una facultad gestiona las reservas de sus espacios: aulas, salas, laboratorios y canchas al aire libre. Cada reserva se valida contra el horario de apertura del espacio, su capacidad, las actividades que admite, su equipamiento y las demás reservas; si es una cancha al aire libre, también contra el pronóstico de lluvia. Algunas reglas cambian según el tipo de espacio (aula, laboratorio, sala o cancha), y los eventos necesitan la aprobación de bedelía antes de quedar confirmados. Además, el sistema busca y sugiere los espacios disponibles que cumplen con lo que el usuario necesita.</w:t>
      </w:r>
    </w:p>
    <w:p>
      <w:pPr/>
      <w:r>
        <w:rPr>
          <w:b/>
        </w:rPr>
        <w:t xml:space="preserve">Alcance.</w:t>
      </w:r>
      <w:r>
        <w:t xml:space="preserve"> Un catálogo de espacios y sus reservas, con la aprobación de eventos por bedelía. Quedan fuera el frontend, los pagos y las notificaciones.</w:t>
      </w:r>
    </w:p>
    <w:p>
      <w:pPr>
        <w:pStyle w:val="Heading3"/>
      </w:pPr>
      <w:r>
        <w:t xml:space="preserve">Actores y roles</w:t>
      </w:r>
    </w:p>
    <w:p>
      <w:pPr/>
      <w:r>
        <w:t xml:space="preserve">Cada rol es un rol de realm en Keycloak.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197"/>
        <w:gridCol w:w="2685"/>
        <w:gridCol w:w="5476"/>
      </w:tblGrid>
      <w:tr>
        <w:trPr>
          <w:tblHeader/>
        </w:trPr>
        <w:tc>
          <w:tcPr>
            <w:tcW w:w="1197" w:type="dxa"/>
            <w:shd w:val="clear" w:color="auto" w:fill="F2F2F2"/>
          </w:tcPr>
          <w:p>
            <w:pPr/>
            <w:r>
              <w:t xml:space="preserve">Rol</w:t>
            </w:r>
          </w:p>
        </w:tc>
        <w:tc>
          <w:tcPr>
            <w:tcW w:w="2685" w:type="dxa"/>
            <w:shd w:val="clear" w:color="auto" w:fill="F2F2F2"/>
          </w:tcPr>
          <w:p>
            <w:pPr/>
            <w:r>
              <w:t xml:space="preserve">Quién es</w:t>
            </w:r>
          </w:p>
        </w:tc>
        <w:tc>
          <w:tcPr>
            <w:tcW w:w="5476" w:type="dxa"/>
            <w:shd w:val="clear" w:color="auto" w:fill="F2F2F2"/>
          </w:tcPr>
          <w:p>
            <w:pPr/>
            <w:r>
              <w:t xml:space="preserve">Qué puede hacer</w:t>
            </w:r>
          </w:p>
        </w:tc>
      </w:tr>
      <w:tr>
        <w:tc>
          <w:tcPr>
            <w:tcW w:w="1197" w:type="dxa"/>
          </w:tcPr>
          <w:p>
            <w:pPr/>
            <w:r>
              <w:rPr>
                <w:rStyle w:val="CodeChar"/>
              </w:rPr>
              <w:t xml:space="preserve">USUARIO</w:t>
            </w:r>
          </w:p>
        </w:tc>
        <w:tc>
          <w:tcPr>
            <w:tcW w:w="2685" w:type="dxa"/>
          </w:tcPr>
          <w:p>
            <w:pPr/>
            <w:r>
              <w:t xml:space="preserve">Estudiante o docente</w:t>
            </w:r>
          </w:p>
        </w:tc>
        <w:tc>
          <w:tcPr>
            <w:tcW w:w="5476" w:type="dxa"/>
          </w:tcPr>
          <w:p>
            <w:pPr/>
            <w:r>
              <w:t xml:space="preserve">Consultar espacios; buscar espacios disponibles; crear reservas; ver y cancelar </w:t>
            </w:r>
            <w:r>
              <w:rPr>
                <w:b/>
              </w:rPr>
              <w:t xml:space="preserve">sus</w:t>
            </w:r>
            <w:r>
              <w:t xml:space="preserve"> reservas</w:t>
            </w:r>
          </w:p>
        </w:tc>
      </w:tr>
      <w:tr>
        <w:tc>
          <w:tcPr>
            <w:tcW w:w="1197" w:type="dxa"/>
          </w:tcPr>
          <w:p>
            <w:pPr/>
            <w:r>
              <w:rPr>
                <w:rStyle w:val="CodeChar"/>
              </w:rPr>
              <w:t xml:space="preserve">ADMIN</w:t>
            </w:r>
          </w:p>
        </w:tc>
        <w:tc>
          <w:tcPr>
            <w:tcW w:w="2685" w:type="dxa"/>
          </w:tcPr>
          <w:p>
            <w:pPr/>
            <w:r>
              <w:t xml:space="preserve">Bedelía</w:t>
            </w:r>
          </w:p>
        </w:tc>
        <w:tc>
          <w:tcPr>
            <w:tcW w:w="5476" w:type="dxa"/>
          </w:tcPr>
          <w:p>
            <w:pPr/>
            <w:r>
              <w:t xml:space="preserve">Dar de alta, modificar y dar de baja espacios; aprobar o rechazar eventos; ver todas las reservas</w:t>
            </w:r>
          </w:p>
        </w:tc>
      </w:tr>
    </w:tbl>
    <w:p>
      <w:pPr>
        <w:pStyle w:val="Heading3"/>
      </w:pPr>
      <w:r>
        <w:t xml:space="preserve">Procesos principales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Administración de espacios</w:t>
      </w:r>
      <w:r>
        <w:t xml:space="preserve"> (ADMIN): nombre, tipo (aula, laboratorio, sala o cancha), capacidad, equipamiento, actividades que admite, ubicación (latitud y longitud, para el pronóstico de las canchas) y horario de apertura.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Consulta de espacios</w:t>
      </w:r>
      <w:r>
        <w:t xml:space="preserve"> (USUARIO y ADMIN).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Búsqueda de espacios disponibles</w:t>
      </w:r>
      <w:r>
        <w:t xml:space="preserve"> (USUARIO): el usuario indica franja, tipo de actividad, cantidad de personas y equipamiento; </w:t>
      </w:r>
      <w:r>
        <w:rPr>
          <w:rStyle w:val="CodeChar"/>
        </w:rPr>
        <w:t xml:space="preserve">ms-espacios</w:t>
      </w:r>
      <w:r>
        <w:t xml:space="preserve"> devuelve los espacios que cumplen las reglas de su tipo (capacidad, actividad, equipamiento, horario y, en canchas, clima), y </w:t>
      </w:r>
      <w:r>
        <w:rPr>
          <w:rStyle w:val="CodeChar"/>
        </w:rPr>
        <w:t xml:space="preserve">ms-reservas</w:t>
      </w:r>
      <w:r>
        <w:t xml:space="preserve"> descarta los que ya están ocupados.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Creación de una reserva</w:t>
      </w:r>
      <w:r>
        <w:t xml:space="preserve"> (USUARIO): </w:t>
      </w:r>
      <w:r>
        <w:rPr>
          <w:rStyle w:val="CodeChar"/>
        </w:rPr>
        <w:t xml:space="preserve">ms-reservas</w:t>
      </w:r>
      <w:r>
        <w:t xml:space="preserve"> pasa la reserva por su cadena de validaciones; uno de los eslabones le pide a </w:t>
      </w:r>
      <w:r>
        <w:rPr>
          <w:rStyle w:val="CodeChar"/>
        </w:rPr>
        <w:t xml:space="preserve">ms-espacios</w:t>
      </w:r>
      <w:r>
        <w:t xml:space="preserve"> que confirme que el espacio se puede usar en esa franja con las reglas de su tipo. Si la actividad es un evento, la reserva queda </w:t>
      </w:r>
      <w:r>
        <w:rPr>
          <w:rStyle w:val="CodeChar"/>
        </w:rPr>
        <w:t xml:space="preserve">PENDIENTE</w:t>
      </w:r>
      <w:r>
        <w:t xml:space="preserve">; si no, </w:t>
      </w:r>
      <w:r>
        <w:rPr>
          <w:rStyle w:val="CodeChar"/>
        </w:rPr>
        <w:t xml:space="preserve">CONFIRMADA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Aprobación o rechazo de eventos</w:t>
      </w:r>
      <w:r>
        <w:t xml:space="preserve"> (ADMIN): una reserva </w:t>
      </w:r>
      <w:r>
        <w:rPr>
          <w:rStyle w:val="CodeChar"/>
        </w:rPr>
        <w:t xml:space="preserve">PENDIENTE</w:t>
      </w:r>
      <w:r>
        <w:t xml:space="preserve"> pasa a </w:t>
      </w:r>
      <w:r>
        <w:rPr>
          <w:rStyle w:val="CodeChar"/>
        </w:rPr>
        <w:t xml:space="preserve">CONFIRMADA</w:t>
      </w:r>
      <w:r>
        <w:t xml:space="preserve"> o a </w:t>
      </w:r>
      <w:r>
        <w:rPr>
          <w:rStyle w:val="CodeChar"/>
        </w:rPr>
        <w:t xml:space="preserve">RECHAZADA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Consulta y cancelación de reservas propias</w:t>
      </w:r>
      <w:r>
        <w:t xml:space="preserve"> (USUARIO), estén pendientes o confirmadas.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Consulta de todas las reservas</w:t>
      </w:r>
      <w:r>
        <w:t xml:space="preserve"> (ADMIN), con filtro opcional por estado (por ejemplo, los eventos pendientes).</w:t>
      </w:r>
    </w:p>
    <w:p>
      <w:pPr>
        <w:pStyle w:val="Heading3"/>
      </w:pPr>
      <w:r>
        <w:t xml:space="preserve">Información que se obtiene de un sistema externo</w:t>
      </w:r>
    </w:p>
    <w:p>
      <w:pPr/>
      <w:r>
        <w:t xml:space="preserve">La </w:t>
      </w:r>
      <w:r>
        <w:rPr>
          <w:b/>
        </w:rPr>
        <w:t xml:space="preserve">probabilidad de lluvia por hora</w:t>
      </w:r>
      <w:r>
        <w:t xml:space="preserve"> en la ubicación del espacio, desde </w:t>
      </w:r>
      <w:hyperlink r:id="rId3" w:history="1">
        <w:r>
          <w:rPr>
            <w:rStyle w:val="Hyperlink"/>
          </w:rPr>
          <w:t xml:space="preserve">Open-Meteo</w:t>
        </w:r>
      </w:hyperlink>
      <w:r>
        <w:t xml:space="preserve"> (pública, gratuita, sin API key). Decide si una cancha se puede reservar en una franja y si se lo sugiere en una búsqueda.</w:t>
      </w:r>
    </w:p>
    <w:p>
      <w:pPr>
        <w:pStyle w:val="Heading2"/>
      </w:pPr>
      <w:r>
        <w:t xml:space="preserve">2. Reglas de negocio</w:t>
      </w:r>
    </w:p>
    <w:p>
      <w:pPr/>
      <w:r>
        <w:t xml:space="preserve">Cada regla tiene un único servicio dueño: </w:t>
      </w:r>
      <w:r>
        <w:rPr>
          <w:rStyle w:val="CodeChar"/>
        </w:rPr>
        <w:t xml:space="preserve">ms-espacios</w:t>
      </w:r>
      <w:r>
        <w:t xml:space="preserve"> decide si </w:t>
      </w:r>
      <w:r>
        <w:rPr>
          <w:b/>
        </w:rPr>
        <w:t xml:space="preserve">el espacio puede usarse</w:t>
      </w:r>
      <w:r>
        <w:t xml:space="preserve"> en una franja; </w:t>
      </w:r>
      <w:r>
        <w:rPr>
          <w:rStyle w:val="CodeChar"/>
        </w:rPr>
        <w:t xml:space="preserve">ms-reservas</w:t>
      </w:r>
      <w:r>
        <w:t xml:space="preserve"> decide si </w:t>
      </w:r>
      <w:r>
        <w:rPr>
          <w:b/>
        </w:rPr>
        <w:t xml:space="preserve">la reserva</w:t>
      </w:r>
      <w:r>
        <w:t xml:space="preserve"> es válida.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789"/>
        <w:gridCol w:w="4920"/>
        <w:gridCol w:w="3651"/>
      </w:tblGrid>
      <w:tr>
        <w:trPr>
          <w:tblHeader/>
        </w:trPr>
        <w:tc>
          <w:tcPr>
            <w:tcW w:w="789" w:type="dxa"/>
            <w:shd w:val="clear" w:color="auto" w:fill="F2F2F2"/>
          </w:tcPr>
          <w:p>
            <w:pPr/>
            <w:r>
              <w:t xml:space="preserve">#</w:t>
            </w:r>
          </w:p>
        </w:tc>
        <w:tc>
          <w:tcPr>
            <w:tcW w:w="4920" w:type="dxa"/>
            <w:shd w:val="clear" w:color="auto" w:fill="F2F2F2"/>
          </w:tcPr>
          <w:p>
            <w:pPr/>
            <w:r>
              <w:t xml:space="preserve">Regla</w:t>
            </w:r>
          </w:p>
        </w:tc>
        <w:tc>
          <w:tcPr>
            <w:tcW w:w="3651" w:type="dxa"/>
            <w:shd w:val="clear" w:color="auto" w:fill="F2F2F2"/>
          </w:tcPr>
          <w:p>
            <w:pPr/>
            <w:r>
              <w:t xml:space="preserve">Dueño</w:t>
            </w:r>
          </w:p>
        </w:tc>
      </w:tr>
      <w:tr>
        <w:tc>
          <w:tcPr>
            <w:tcW w:w="789" w:type="dxa"/>
          </w:tcPr>
          <w:p>
            <w:pPr/>
            <w:r>
              <w:t xml:space="preserve">RN1</w:t>
            </w:r>
          </w:p>
        </w:tc>
        <w:tc>
          <w:tcPr>
            <w:tcW w:w="4920" w:type="dxa"/>
          </w:tcPr>
          <w:p>
            <w:pPr/>
            <w:r>
              <w:t xml:space="preserve">La reserva debe empezar en el futuro y como máximo 14 días después de hoy (el horizonte en el que hay pronóstico).</w:t>
            </w:r>
          </w:p>
        </w:tc>
        <w:tc>
          <w:tcPr>
            <w:tcW w:w="3651" w:type="dxa"/>
          </w:tcPr>
          <w:p>
            <w:pPr/>
            <w:r>
              <w:t xml:space="preserve">ms-reservas</w:t>
            </w:r>
          </w:p>
        </w:tc>
      </w:tr>
      <w:tr>
        <w:tc>
          <w:tcPr>
            <w:tcW w:w="789" w:type="dxa"/>
          </w:tcPr>
          <w:p>
            <w:pPr/>
            <w:r>
              <w:t xml:space="preserve">RN2</w:t>
            </w:r>
          </w:p>
        </w:tc>
        <w:tc>
          <w:tcPr>
            <w:tcW w:w="4920" w:type="dxa"/>
          </w:tcPr>
          <w:p>
            <w:pPr/>
            <w:r>
              <w:t xml:space="preserve">La reserva dura entre 30 minutos y 4 horas, dentro del mismo día.</w:t>
            </w:r>
          </w:p>
        </w:tc>
        <w:tc>
          <w:tcPr>
            <w:tcW w:w="3651" w:type="dxa"/>
          </w:tcPr>
          <w:p>
            <w:pPr/>
            <w:r>
              <w:t xml:space="preserve">ms-reservas</w:t>
            </w:r>
          </w:p>
        </w:tc>
      </w:tr>
      <w:tr>
        <w:tc>
          <w:tcPr>
            <w:tcW w:w="789" w:type="dxa"/>
          </w:tcPr>
          <w:p>
            <w:pPr/>
            <w:r>
              <w:t xml:space="preserve">RN3</w:t>
            </w:r>
          </w:p>
        </w:tc>
        <w:tc>
          <w:tcPr>
            <w:tcW w:w="4920" w:type="dxa"/>
          </w:tcPr>
          <w:p>
            <w:pPr/>
            <w:r>
              <w:t xml:space="preserve">La franja debe estar dentro del horario de apertura del espacio.</w:t>
            </w:r>
          </w:p>
        </w:tc>
        <w:tc>
          <w:tcPr>
            <w:tcW w:w="3651" w:type="dxa"/>
          </w:tcPr>
          <w:p>
            <w:pPr/>
            <w:r>
              <w:t xml:space="preserve">ms-espacios</w:t>
            </w:r>
          </w:p>
        </w:tc>
      </w:tr>
      <w:tr>
        <w:tc>
          <w:tcPr>
            <w:tcW w:w="789" w:type="dxa"/>
          </w:tcPr>
          <w:p>
            <w:pPr/>
            <w:r>
              <w:t xml:space="preserve">RN4</w:t>
            </w:r>
          </w:p>
        </w:tc>
        <w:tc>
          <w:tcPr>
            <w:tcW w:w="4920" w:type="dxa"/>
          </w:tcPr>
          <w:p>
            <w:pPr/>
            <w:r>
              <w:t xml:space="preserve">Si el espacio es una cancha (al aire libre) y en alguna hora de la franja la probabilidad de lluvia supera el 60 %, no se puede reservar ni se sugiere.</w:t>
            </w:r>
          </w:p>
        </w:tc>
        <w:tc>
          <w:tcPr>
            <w:tcW w:w="3651" w:type="dxa"/>
          </w:tcPr>
          <w:p>
            <w:pPr/>
            <w:r>
              <w:t xml:space="preserve">ms-espacios</w:t>
            </w:r>
          </w:p>
        </w:tc>
      </w:tr>
      <w:tr>
        <w:tc>
          <w:tcPr>
            <w:tcW w:w="789" w:type="dxa"/>
          </w:tcPr>
          <w:p>
            <w:pPr/>
            <w:r>
              <w:t xml:space="preserve">RN5</w:t>
            </w:r>
          </w:p>
        </w:tc>
        <w:tc>
          <w:tcPr>
            <w:tcW w:w="4920" w:type="dxa"/>
          </w:tcPr>
          <w:p>
            <w:pPr/>
            <w:r>
              <w:t xml:space="preserve">La cantidad de asistentes no puede superar la capacidad del espacio.</w:t>
            </w:r>
          </w:p>
        </w:tc>
        <w:tc>
          <w:tcPr>
            <w:tcW w:w="3651" w:type="dxa"/>
          </w:tcPr>
          <w:p>
            <w:pPr/>
            <w:r>
              <w:t xml:space="preserve">ms-reservas</w:t>
            </w:r>
          </w:p>
        </w:tc>
      </w:tr>
      <w:tr>
        <w:tc>
          <w:tcPr>
            <w:tcW w:w="789" w:type="dxa"/>
          </w:tcPr>
          <w:p>
            <w:pPr/>
            <w:r>
              <w:t xml:space="preserve">RN6</w:t>
            </w:r>
          </w:p>
        </w:tc>
        <w:tc>
          <w:tcPr>
            <w:tcW w:w="4920" w:type="dxa"/>
          </w:tcPr>
          <w:p>
            <w:pPr/>
            <w:r>
              <w:t xml:space="preserve">Un espacio no puede tener dos reservas activas (PENDIENTE o CONFIRMADA) que se superpongan.</w:t>
            </w:r>
          </w:p>
        </w:tc>
        <w:tc>
          <w:tcPr>
            <w:tcW w:w="3651" w:type="dxa"/>
          </w:tcPr>
          <w:p>
            <w:pPr/>
            <w:r>
              <w:t xml:space="preserve">ms-reservas</w:t>
            </w:r>
          </w:p>
        </w:tc>
      </w:tr>
      <w:tr>
        <w:tc>
          <w:tcPr>
            <w:tcW w:w="789" w:type="dxa"/>
          </w:tcPr>
          <w:p>
            <w:pPr/>
            <w:r>
              <w:t xml:space="preserve">RN7</w:t>
            </w:r>
          </w:p>
        </w:tc>
        <w:tc>
          <w:tcPr>
            <w:tcW w:w="4920" w:type="dxa"/>
          </w:tcPr>
          <w:p>
            <w:pPr/>
            <w:r>
              <w:t xml:space="preserve">Solo quien hizo la reserva puede cancelarla, y solo antes de que empiece.</w:t>
            </w:r>
          </w:p>
        </w:tc>
        <w:tc>
          <w:tcPr>
            <w:tcW w:w="3651" w:type="dxa"/>
          </w:tcPr>
          <w:p>
            <w:pPr/>
            <w:r>
              <w:t xml:space="preserve">ms-reservas</w:t>
            </w:r>
          </w:p>
        </w:tc>
      </w:tr>
      <w:tr>
        <w:tc>
          <w:tcPr>
            <w:tcW w:w="789" w:type="dxa"/>
          </w:tcPr>
          <w:p>
            <w:pPr/>
            <w:r>
              <w:t xml:space="preserve">RN8</w:t>
            </w:r>
          </w:p>
        </w:tc>
        <w:tc>
          <w:tcPr>
            <w:tcW w:w="4920" w:type="dxa"/>
          </w:tcPr>
          <w:p>
            <w:pPr/>
            <w:r>
              <w:t xml:space="preserve">El espacio debe tener todo el equipamiento que pide la reserva (por ejemplo, proyector o computadoras).</w:t>
            </w:r>
          </w:p>
        </w:tc>
        <w:tc>
          <w:tcPr>
            <w:tcW w:w="3651" w:type="dxa"/>
          </w:tcPr>
          <w:p>
            <w:pPr/>
            <w:r>
              <w:t xml:space="preserve">ms-espacios</w:t>
            </w:r>
          </w:p>
        </w:tc>
      </w:tr>
      <w:tr>
        <w:tc>
          <w:tcPr>
            <w:tcW w:w="789" w:type="dxa"/>
          </w:tcPr>
          <w:p>
            <w:pPr/>
            <w:r>
              <w:t xml:space="preserve">RN9</w:t>
            </w:r>
          </w:p>
        </w:tc>
        <w:tc>
          <w:tcPr>
            <w:tcW w:w="4920" w:type="dxa"/>
          </w:tcPr>
          <w:p>
            <w:pPr/>
            <w:r>
              <w:t xml:space="preserve">El tipo de actividad de la reserva (CLASE, EXAMEN, EVENTO o DEPORTE) debe estar entre los que admite el espacio; por ejemplo, un laboratorio no admite deporte.</w:t>
            </w:r>
          </w:p>
        </w:tc>
        <w:tc>
          <w:tcPr>
            <w:tcW w:w="3651" w:type="dxa"/>
          </w:tcPr>
          <w:p>
            <w:pPr/>
            <w:r>
              <w:t xml:space="preserve">ms-espacios</w:t>
            </w:r>
          </w:p>
        </w:tc>
      </w:tr>
      <w:tr>
        <w:tc>
          <w:tcPr>
            <w:tcW w:w="789" w:type="dxa"/>
          </w:tcPr>
          <w:p>
            <w:pPr/>
            <w:r>
              <w:t xml:space="preserve">RN10</w:t>
            </w:r>
          </w:p>
        </w:tc>
        <w:tc>
          <w:tcPr>
            <w:tcW w:w="4920" w:type="dxa"/>
          </w:tcPr>
          <w:p>
            <w:pPr/>
            <w:r>
              <w:t xml:space="preserve">Un laboratorio solo se reserva de lunes a viernes y con al menos 24 horas de anticipación, porque hay que preparar los equipos.</w:t>
            </w:r>
          </w:p>
        </w:tc>
        <w:tc>
          <w:tcPr>
            <w:tcW w:w="3651" w:type="dxa"/>
          </w:tcPr>
          <w:p>
            <w:pPr/>
            <w:r>
              <w:t xml:space="preserve">ms-espacios (estrategia de laboratorio)</w:t>
            </w:r>
          </w:p>
        </w:tc>
      </w:tr>
      <w:tr>
        <w:tc>
          <w:tcPr>
            <w:tcW w:w="789" w:type="dxa"/>
          </w:tcPr>
          <w:p>
            <w:pPr/>
            <w:r>
              <w:t xml:space="preserve">RN11</w:t>
            </w:r>
          </w:p>
        </w:tc>
        <w:tc>
          <w:tcPr>
            <w:tcW w:w="4920" w:type="dxa"/>
          </w:tcPr>
          <w:p>
            <w:pPr/>
            <w:r>
              <w:t xml:space="preserve">Una sala se reserva por un máximo de 2 horas.</w:t>
            </w:r>
          </w:p>
        </w:tc>
        <w:tc>
          <w:tcPr>
            <w:tcW w:w="3651" w:type="dxa"/>
          </w:tcPr>
          <w:p>
            <w:pPr/>
            <w:r>
              <w:t xml:space="preserve">ms-espacios (estrategia de sala)</w:t>
            </w:r>
          </w:p>
        </w:tc>
      </w:tr>
      <w:tr>
        <w:tc>
          <w:tcPr>
            <w:tcW w:w="789" w:type="dxa"/>
          </w:tcPr>
          <w:p>
            <w:pPr/>
            <w:r>
              <w:t xml:space="preserve">RN12</w:t>
            </w:r>
          </w:p>
        </w:tc>
        <w:tc>
          <w:tcPr>
            <w:tcW w:w="4920" w:type="dxa"/>
          </w:tcPr>
          <w:p>
            <w:pPr/>
            <w:r>
              <w:t xml:space="preserve">Una cancha se reserva en turnos de horas enteras (60, 120, 180 o 240 minutos).</w:t>
            </w:r>
          </w:p>
        </w:tc>
        <w:tc>
          <w:tcPr>
            <w:tcW w:w="3651" w:type="dxa"/>
          </w:tcPr>
          <w:p>
            <w:pPr/>
            <w:r>
              <w:t xml:space="preserve">ms-espacios (estrategia de cancha)</w:t>
            </w:r>
          </w:p>
        </w:tc>
      </w:tr>
      <w:tr>
        <w:tc>
          <w:tcPr>
            <w:tcW w:w="789" w:type="dxa"/>
          </w:tcPr>
          <w:p>
            <w:pPr/>
            <w:r>
              <w:t xml:space="preserve">RN13</w:t>
            </w:r>
          </w:p>
        </w:tc>
        <w:tc>
          <w:tcPr>
            <w:tcW w:w="4920" w:type="dxa"/>
          </w:tcPr>
          <w:p>
            <w:pPr/>
            <w:r>
              <w:t xml:space="preserve">Una reserva con actividad EVENTO queda PENDIENTE hasta que un ADMIN la apruebe o la rechace; las demás quedan CONFIRMADA al crearse.</w:t>
            </w:r>
          </w:p>
        </w:tc>
        <w:tc>
          <w:tcPr>
            <w:tcW w:w="3651" w:type="dxa"/>
          </w:tcPr>
          <w:p>
            <w:pPr/>
            <w:r>
              <w:t xml:space="preserve">ms-reservas</w:t>
            </w:r>
          </w:p>
        </w:tc>
      </w:tr>
      <w:tr>
        <w:tc>
          <w:tcPr>
            <w:tcW w:w="789" w:type="dxa"/>
          </w:tcPr>
          <w:p>
            <w:pPr/>
            <w:r>
              <w:t xml:space="preserve">RN14</w:t>
            </w:r>
          </w:p>
        </w:tc>
        <w:tc>
          <w:tcPr>
            <w:tcW w:w="4920" w:type="dxa"/>
          </w:tcPr>
          <w:p>
            <w:pPr/>
            <w:r>
              <w:t xml:space="preserve">Solo se permiten los cambios de estado del diagrama: aprobar (antes del inicio) o rechazar una PENDIENTE, y cancelar una PENDIENTE o CONFIRMADA antes del inicio. Cualquier otro cambio devuelve 409.</w:t>
            </w:r>
          </w:p>
        </w:tc>
        <w:tc>
          <w:tcPr>
            <w:tcW w:w="3651" w:type="dxa"/>
          </w:tcPr>
          <w:p>
            <w:pPr/>
            <w:r>
              <w:t xml:space="preserve">ms-reservas</w:t>
            </w:r>
          </w:p>
        </w:tc>
      </w:tr>
      <w:tr>
        <w:tc>
          <w:tcPr>
            <w:tcW w:w="789" w:type="dxa"/>
          </w:tcPr>
          <w:p>
            <w:pPr/>
            <w:r>
              <w:t xml:space="preserve">RN15</w:t>
            </w:r>
          </w:p>
        </w:tc>
        <w:tc>
          <w:tcPr>
            <w:tcW w:w="4920" w:type="dxa"/>
          </w:tcPr>
          <w:p>
            <w:pPr/>
            <w:r>
              <w:t xml:space="preserve">Si dos pedidos intentan reservar el mismo espacio al mismo tiempo, solo uno se guarda; el otro recibe 409 y puede reintentar.</w:t>
            </w:r>
          </w:p>
        </w:tc>
        <w:tc>
          <w:tcPr>
            <w:tcW w:w="3651" w:type="dxa"/>
          </w:tcPr>
          <w:p>
            <w:pPr/>
            <w:r>
              <w:t xml:space="preserve">ms-reservas</w:t>
            </w:r>
          </w:p>
        </w:tc>
      </w:tr>
    </w:tbl>
    <w:p>
      <w:pPr>
        <w:pStyle w:val="Heading3"/>
      </w:pPr>
      <w:r>
        <w:t xml:space="preserve">Estados de una reserva</w:t>
      </w:r>
    </w:p>
    <w:p>
      <w:pPr/>
      <w:r>
        <w:t xml:space="preserve">Una reserva nace </w:t>
      </w:r>
      <w:r>
        <w:rPr>
          <w:rStyle w:val="CodeChar"/>
        </w:rPr>
        <w:t xml:space="preserve">PENDIENTE</w:t>
      </w:r>
      <w:r>
        <w:t xml:space="preserve"> si es un evento y </w:t>
      </w:r>
      <w:r>
        <w:rPr>
          <w:rStyle w:val="CodeChar"/>
        </w:rPr>
        <w:t xml:space="preserve">CONFIRMADA</w:t>
      </w:r>
      <w:r>
        <w:t xml:space="preserve"> en cualquier otro caso. Una pendiente la aprueba o la rechaza un ADMIN; una pendiente o confirmada la puede cancelar su dueño antes de que empiece. </w:t>
      </w:r>
      <w:r>
        <w:rPr>
          <w:rStyle w:val="CodeChar"/>
        </w:rPr>
        <w:t xml:space="preserve">PENDIENTE</w:t>
      </w:r>
      <w:r>
        <w:t xml:space="preserve"> y </w:t>
      </w:r>
      <w:r>
        <w:rPr>
          <w:rStyle w:val="CodeChar"/>
        </w:rPr>
        <w:t xml:space="preserve">CONFIRMADA</w:t>
      </w:r>
      <w:r>
        <w:t xml:space="preserve"> ocupan el espacio; </w:t>
      </w:r>
      <w:r>
        <w:rPr>
          <w:rStyle w:val="CodeChar"/>
        </w:rPr>
        <w:t xml:space="preserve">RECHAZADA</w:t>
      </w:r>
      <w:r>
        <w:t xml:space="preserve"> y </w:t>
      </w:r>
      <w:r>
        <w:rPr>
          <w:rStyle w:val="CodeChar"/>
        </w:rPr>
        <w:t xml:space="preserve">CANCELADA</w:t>
      </w:r>
      <w:r>
        <w:t xml:space="preserve"> lo liberan.</w:t>
      </w:r>
    </w:p>
    <w:p>
      <w:pPr/>
      <w:r>
        <w:drawing>
          <wp:inline distT="0" distB="0" distL="0" distR="0">
            <wp:extent cx="5486400" cy="6108844"/>
            <wp:docPr id="1" name="image1" descr="Diagrama de estados de una reserva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Diagrama de estados de una reserva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10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Fuente: </w:t>
      </w:r>
      <w:r>
        <w:rPr>
          <w:rStyle w:val="CodeChar"/>
        </w:rPr>
        <w:t xml:space="preserve">estados-reserva.puml</w:t>
      </w:r>
      <w:r>
        <w:t xml:space="preserve"> (PlantUML), en el zip de diagramas.</w:t>
      </w:r>
    </w:p>
    <w:p>
      <w:pPr>
        <w:pStyle w:val="Heading2"/>
      </w:pPr>
      <w:r>
        <w:t xml:space="preserve">3. Diagrama de Contexto (C1)</w:t>
      </w:r>
    </w:p>
    <w:p>
      <w:pPr/>
      <w:r>
        <w:t xml:space="preserve">CampusReservas es una sola caja: dos tipos de usuarios lo usan y depende de dos sistemas externos, Keycloak para la identidad y Open-Meteo para el pronóstico.</w:t>
      </w:r>
    </w:p>
    <w:p>
      <w:pPr/>
      <w:r>
        <w:drawing>
          <wp:inline distT="0" distB="0" distL="0" distR="0">
            <wp:extent cx="5486400" cy="6388862"/>
            <wp:docPr id="2" name="image2" descr="C1 — Diagrama de Contexto de CampusReservas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C1 — Diagrama de Contexto de CampusReservas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388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Actores:</w:t>
      </w:r>
      <w:r>
        <w:t xml:space="preserve"> Usuario y Administrador, cada uno con su rol en Keycloak. El Administrador además aprueba o rechaza los eventos.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Keycloak</w:t>
      </w:r>
      <w:r>
        <w:t xml:space="preserve"> queda fuera del sistema, como en el C1 genérico del enunciado: los usuarios inician sesión ahí y llegan al backend con un JWT.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Open-Meteo</w:t>
      </w:r>
      <w:r>
        <w:t xml:space="preserve"> aporta la probabilidad de lluvia que decide si una cancha se puede reservar o sugerir (RN4).</w:t>
      </w:r>
    </w:p>
    <w:p>
      <w:pPr>
        <w:pStyle w:val="ListParagraph"/>
        <w:numPr>
          <w:ilvl w:val="0"/>
          <w:numId w:val="3"/>
        </w:numPr>
      </w:pPr>
      <w:r>
        <w:t xml:space="preserve">En este nivel no se muestra cómo está construido el backend por dentro; eso lo muestra el C2.</w:t>
      </w:r>
    </w:p>
    <w:p>
      <w:pPr/>
      <w:r>
        <w:t xml:space="preserve">Notación: C4 Model de Simon Brown, dibujado con C4-PlantUML (fuente </w:t>
      </w:r>
      <w:r>
        <w:rPr>
          <w:rStyle w:val="CodeChar"/>
        </w:rPr>
        <w:t xml:space="preserve">c1-contexto.puml</w:t>
      </w:r>
      <w:r>
        <w:t xml:space="preserve">).</w:t>
      </w:r>
    </w:p>
    <w:p>
      <w:pPr>
        <w:pStyle w:val="Heading2"/>
      </w:pPr>
      <w:r>
        <w:t xml:space="preserve">4. Diagrama de Contenedores (C2)</w:t>
      </w:r>
    </w:p>
    <w:p>
      <w:pPr/>
      <w:r>
        <w:t xml:space="preserve">El sistema son tres aplicaciones Spring (un gateway y dos microservicios), cada microservicio con su base H2 embebida, y un JAR común. Todo corre en Docker Compose junto con Keycloak; solo el gateway y Keycloak publican puertos.</w:t>
      </w:r>
    </w:p>
    <w:p>
      <w:pPr/>
      <w:r>
        <w:drawing>
          <wp:inline distT="0" distB="0" distL="0" distR="0">
            <wp:extent cx="5486400" cy="5412757"/>
            <wp:docPr id="3" name="image3" descr="C2 — Diagrama de Contenedores de CampusReservas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C2 — Diagrama de Contenedores de CampusReservas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12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384"/>
        <w:gridCol w:w="1437"/>
        <w:gridCol w:w="4561"/>
        <w:gridCol w:w="1978"/>
      </w:tblGrid>
      <w:tr>
        <w:trPr>
          <w:tblHeader/>
        </w:trPr>
        <w:tc>
          <w:tcPr>
            <w:tcW w:w="1384" w:type="dxa"/>
            <w:shd w:val="clear" w:color="auto" w:fill="F2F2F2"/>
          </w:tcPr>
          <w:p>
            <w:pPr/>
            <w:r>
              <w:t xml:space="preserve">Contenedor</w:t>
            </w:r>
          </w:p>
        </w:tc>
        <w:tc>
          <w:tcPr>
            <w:tcW w:w="1437" w:type="dxa"/>
            <w:shd w:val="clear" w:color="auto" w:fill="F2F2F2"/>
          </w:tcPr>
          <w:p>
            <w:pPr/>
            <w:r>
              <w:t xml:space="preserve">Tecnología</w:t>
            </w:r>
          </w:p>
        </w:tc>
        <w:tc>
          <w:tcPr>
            <w:tcW w:w="4561" w:type="dxa"/>
            <w:shd w:val="clear" w:color="auto" w:fill="F2F2F2"/>
          </w:tcPr>
          <w:p>
            <w:pPr/>
            <w:r>
              <w:t xml:space="preserve">Responsabilidad</w:t>
            </w:r>
          </w:p>
        </w:tc>
        <w:tc>
          <w:tcPr>
            <w:tcW w:w="1978" w:type="dxa"/>
            <w:shd w:val="clear" w:color="auto" w:fill="F2F2F2"/>
          </w:tcPr>
          <w:p>
            <w:pPr/>
            <w:r>
              <w:t xml:space="preserve">Puerto publicado</w:t>
            </w:r>
          </w:p>
        </w:tc>
      </w:tr>
      <w:tr>
        <w:tc>
          <w:tcPr>
            <w:tcW w:w="1384" w:type="dxa"/>
          </w:tcPr>
          <w:p>
            <w:pPr/>
            <w:r>
              <w:t xml:space="preserve">API Gateway</w:t>
            </w:r>
          </w:p>
        </w:tc>
        <w:tc>
          <w:tcPr>
            <w:tcW w:w="1437" w:type="dxa"/>
          </w:tcPr>
          <w:p>
            <w:pPr/>
            <w:r>
              <w:t xml:space="preserve">Spring Cloud Gateway 5, Spring Boot 4.1, Java 25</w:t>
            </w:r>
          </w:p>
        </w:tc>
        <w:tc>
          <w:tcPr>
            <w:tcW w:w="4561" w:type="dxa"/>
          </w:tcPr>
          <w:p>
            <w:pPr/>
            <w:r>
              <w:t xml:space="preserve">Único punto de entrada; ruteo por path; Security Filter que valida el JWT y el rol por ruta; agrega el header </w:t>
            </w:r>
            <w:r>
              <w:rPr>
                <w:rStyle w:val="CodeChar"/>
              </w:rPr>
              <w:t xml:space="preserve">X-Usuario</w:t>
            </w:r>
          </w:p>
        </w:tc>
        <w:tc>
          <w:tcPr>
            <w:tcW w:w="1978" w:type="dxa"/>
          </w:tcPr>
          <w:p>
            <w:pPr/>
            <w:r>
              <w:t xml:space="preserve">8080</w:t>
            </w:r>
          </w:p>
        </w:tc>
      </w:tr>
      <w:tr>
        <w:tc>
          <w:tcPr>
            <w:tcW w:w="1384" w:type="dxa"/>
          </w:tcPr>
          <w:p>
            <w:pPr/>
            <w:r>
              <w:t xml:space="preserve">ms-espacios</w:t>
            </w:r>
          </w:p>
        </w:tc>
        <w:tc>
          <w:tcPr>
            <w:tcW w:w="1437" w:type="dxa"/>
          </w:tcPr>
          <w:p>
            <w:pPr/>
            <w:r>
              <w:t xml:space="preserve">Spring Boot 4.1, Java 25, Spring Data JPA</w:t>
            </w:r>
          </w:p>
        </w:tc>
        <w:tc>
          <w:tcPr>
            <w:tcW w:w="4561" w:type="dxa"/>
          </w:tcPr>
          <w:p>
            <w:pPr/>
            <w:r>
              <w:t xml:space="preserve">ABM de espacios; valida una franja con una estrategia por tipo de espacio (Strategy): reglas comunes RN3, RN8 y RN9 más las propias de cada tipo (RN10 laboratorio, RN11 sala, RN4 y RN12 cancha); lista los espacios compatibles; consulta Open-Meteo</w:t>
            </w:r>
          </w:p>
        </w:tc>
        <w:tc>
          <w:tcPr>
            <w:tcW w:w="1978" w:type="dxa"/>
          </w:tcPr>
          <w:p>
            <w:pPr/>
            <w:r>
              <w:t xml:space="preserve">ninguno</w:t>
            </w:r>
          </w:p>
        </w:tc>
      </w:tr>
      <w:tr>
        <w:tc>
          <w:tcPr>
            <w:tcW w:w="1384" w:type="dxa"/>
          </w:tcPr>
          <w:p>
            <w:pPr/>
            <w:r>
              <w:t xml:space="preserve">ms-reservas</w:t>
            </w:r>
          </w:p>
        </w:tc>
        <w:tc>
          <w:tcPr>
            <w:tcW w:w="1437" w:type="dxa"/>
          </w:tcPr>
          <w:p>
            <w:pPr/>
            <w:r>
              <w:t xml:space="preserve">Spring Boot 4.1, Java 25, Spring Data JPA</w:t>
            </w:r>
          </w:p>
        </w:tc>
        <w:tc>
          <w:tcPr>
            <w:tcW w:w="4561" w:type="dxa"/>
          </w:tcPr>
          <w:p>
            <w:pPr/>
            <w:r>
              <w:t xml:space="preserve">Ciclo de vida de la reserva: crear, aprobar, rechazar, cancelar y listar; cadena de validaciones (Chain of Responsibility: RN1, RN2, espacio, RN5, RN6); estados (RN7, RN13, RN14); concurrencia con @Version (RN15); buscar espacios disponibles; consulta a ms-espacios</w:t>
            </w:r>
          </w:p>
        </w:tc>
        <w:tc>
          <w:tcPr>
            <w:tcW w:w="1978" w:type="dxa"/>
          </w:tcPr>
          <w:p>
            <w:pPr/>
            <w:r>
              <w:t xml:space="preserve">ninguno</w:t>
            </w:r>
          </w:p>
        </w:tc>
      </w:tr>
      <w:tr>
        <w:tc>
          <w:tcPr>
            <w:tcW w:w="1384" w:type="dxa"/>
          </w:tcPr>
          <w:p>
            <w:pPr/>
            <w:r>
              <w:t xml:space="preserve">espacios-db y reservas-db</w:t>
            </w:r>
          </w:p>
        </w:tc>
        <w:tc>
          <w:tcPr>
            <w:tcW w:w="1437" w:type="dxa"/>
          </w:tcPr>
          <w:p>
            <w:pPr/>
            <w:r>
              <w:t xml:space="preserve">H2 embebida en archivo</w:t>
            </w:r>
          </w:p>
        </w:tc>
        <w:tc>
          <w:tcPr>
            <w:tcW w:w="4561" w:type="dxa"/>
          </w:tcPr>
          <w:p>
            <w:pPr/>
            <w:r>
              <w:t xml:space="preserve">Una base por microservicio; reservas-db guarda también la agenda de cada espacio con su versión (concurrencia)</w:t>
            </w:r>
          </w:p>
        </w:tc>
        <w:tc>
          <w:tcPr>
            <w:tcW w:w="1978" w:type="dxa"/>
          </w:tcPr>
          <w:p>
            <w:pPr/>
            <w:r>
              <w:t xml:space="preserve">ninguno</w:t>
            </w:r>
          </w:p>
        </w:tc>
      </w:tr>
      <w:tr>
        <w:tc>
          <w:tcPr>
            <w:tcW w:w="1384" w:type="dxa"/>
          </w:tcPr>
          <w:p>
            <w:pPr/>
            <w:r>
              <w:t xml:space="preserve">Keycloak 26</w:t>
            </w:r>
          </w:p>
        </w:tc>
        <w:tc>
          <w:tcPr>
            <w:tcW w:w="1437" w:type="dxa"/>
          </w:tcPr>
          <w:p>
            <w:pPr/>
            <w:r>
              <w:t xml:space="preserve">Identity Provider</w:t>
            </w:r>
          </w:p>
        </w:tc>
        <w:tc>
          <w:tcPr>
            <w:tcW w:w="4561" w:type="dxa"/>
          </w:tcPr>
          <w:p>
            <w:pPr/>
            <w:r>
              <w:t xml:space="preserve">Realm </w:t>
            </w:r>
            <w:r>
              <w:rPr>
                <w:rStyle w:val="CodeChar"/>
              </w:rPr>
              <w:t xml:space="preserve">campus</w:t>
            </w:r>
            <w:r>
              <w:t xml:space="preserve">: usuarios, roles </w:t>
            </w:r>
            <w:r>
              <w:rPr>
                <w:rStyle w:val="CodeChar"/>
              </w:rPr>
              <w:t xml:space="preserve">USUARIO</w:t>
            </w:r>
            <w:r>
              <w:t xml:space="preserve"> y </w:t>
            </w:r>
            <w:r>
              <w:rPr>
                <w:rStyle w:val="CodeChar"/>
              </w:rPr>
              <w:t xml:space="preserve">ADMIN</w:t>
            </w:r>
            <w:r>
              <w:t xml:space="preserve">; emite JWT</w:t>
            </w:r>
          </w:p>
        </w:tc>
        <w:tc>
          <w:tcPr>
            <w:tcW w:w="1978" w:type="dxa"/>
          </w:tcPr>
          <w:p>
            <w:pPr/>
            <w:r>
              <w:t xml:space="preserve">8180</w:t>
            </w:r>
          </w:p>
        </w:tc>
      </w:tr>
      <w:tr>
        <w:tc>
          <w:tcPr>
            <w:tcW w:w="1384" w:type="dxa"/>
          </w:tcPr>
          <w:p>
            <w:pPr/>
            <w:r>
              <w:t xml:space="preserve">campus-commons</w:t>
            </w:r>
          </w:p>
        </w:tc>
        <w:tc>
          <w:tcPr>
            <w:tcW w:w="1437" w:type="dxa"/>
          </w:tcPr>
          <w:p>
            <w:pPr/>
            <w:r>
              <w:t xml:space="preserve">JAR Maven instalado en </w:t>
            </w:r>
            <w:r>
              <w:rPr>
                <w:rStyle w:val="CodeChar"/>
              </w:rPr>
              <w:t xml:space="preserve">.m2</w:t>
            </w:r>
          </w:p>
        </w:tc>
        <w:tc>
          <w:tcPr>
            <w:tcW w:w="4561" w:type="dxa"/>
          </w:tcPr>
          <w:p>
            <w:pPr/>
            <w:r>
              <w:rPr>
                <w:rStyle w:val="CodeChar"/>
              </w:rPr>
              <w:t xml:space="preserve">ApiResponse</w:t>
            </w:r>
            <w:r>
              <w:t xml:space="preserve">, excepciones y manejo de errores común</w:t>
            </w:r>
          </w:p>
        </w:tc>
        <w:tc>
          <w:tcPr>
            <w:tcW w:w="1978" w:type="dxa"/>
          </w:tcPr>
          <w:p>
            <w:pPr/>
            <w:r>
              <w:t xml:space="preserve">no se despliega</w:t>
            </w:r>
          </w:p>
        </w:tc>
      </w:tr>
    </w:tbl>
    <w:p>
      <w:pPr>
        <w:pStyle w:val="Heading3"/>
      </w:pPr>
      <w:r>
        <w:t xml:space="preserve">Comunicaciones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Usuario → Keycloak:</w:t>
      </w:r>
      <w:r>
        <w:t xml:space="preserve"> inicia sesión (OIDC) y recibe un JWT con sus roles.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Usuario → Gateway:</w:t>
      </w:r>
      <w:r>
        <w:t xml:space="preserve"> cada pedido lleva </w:t>
      </w:r>
      <w:r>
        <w:rPr>
          <w:rStyle w:val="CodeChar"/>
        </w:rPr>
        <w:t xml:space="preserve">Authorization: Bearer &lt;jwt&gt;</w:t>
      </w:r>
      <w:r>
        <w:t xml:space="preserve">. El gateway valida firma, vencimiento, emisor y rol; si pasa, agrega </w:t>
      </w:r>
      <w:r>
        <w:rPr>
          <w:rStyle w:val="CodeChar"/>
        </w:rPr>
        <w:t xml:space="preserve">X-Usuario</w:t>
      </w:r>
      <w:r>
        <w:t xml:space="preserve"> con el nombre del usuario y rutea.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Gateway → microservicios:</w:t>
      </w:r>
      <w:r>
        <w:t xml:space="preserve"> por la red interna de Docker.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ms-reservas → ms-espacios:</w:t>
      </w:r>
      <w:r>
        <w:t xml:space="preserve"> al crear una reserva llama a </w:t>
      </w:r>
      <w:r>
        <w:rPr>
          <w:rStyle w:val="CodeChar"/>
        </w:rPr>
        <w:t xml:space="preserve">GET /api/espacios/{id}/validacion</w:t>
      </w:r>
      <w:r>
        <w:t xml:space="preserve">, y al buscar disponibles llama a </w:t>
      </w:r>
      <w:r>
        <w:rPr>
          <w:rStyle w:val="CodeChar"/>
        </w:rPr>
        <w:t xml:space="preserve">GET /api/espacios/compatibles</w:t>
      </w:r>
      <w:r>
        <w:t xml:space="preserve">; ambas con </w:t>
      </w:r>
      <w:r>
        <w:rPr>
          <w:rStyle w:val="CodeChar"/>
        </w:rPr>
        <w:t xml:space="preserve">RestClient</w:t>
      </w:r>
      <w:r>
        <w:t xml:space="preserve">, por la red interna.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ms-espacios → Open-Meteo:</w:t>
      </w:r>
      <w:r>
        <w:t xml:space="preserve"> HTTPS, solo para las canchas (los únicos espacios al aire libre).</w:t>
      </w:r>
    </w:p>
    <w:p>
      <w:pPr/>
      <w:r>
        <w:t xml:space="preserve">Fuente: </w:t>
      </w:r>
      <w:r>
        <w:rPr>
          <w:rStyle w:val="CodeChar"/>
        </w:rPr>
        <w:t xml:space="preserve">c2-contenedores.puml</w:t>
      </w:r>
      <w:r>
        <w:t xml:space="preserve">.</w:t>
      </w:r>
    </w:p>
    <w:p>
      <w:pPr>
        <w:pStyle w:val="Heading2"/>
      </w:pPr>
      <w:r>
        <w:t xml:space="preserve">5. Decisiones que justifican el diseño</w:t>
      </w:r>
    </w:p>
    <w:p>
      <w:pPr/>
      <w:r>
        <w:t xml:space="preserve">Una decisión por cada requisito del enunciado. El diseño puede ajustarse durante la implementación; la versión final de los diagramas va a reflejar lo efectivamente desplegado.</w:t>
      </w:r>
    </w:p>
    <w:p>
      <w:pPr>
        <w:pStyle w:val="Heading3"/>
      </w:pPr>
      <w:r>
        <w:t xml:space="preserve">5.1 División en dos microservicios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ms-espacios</w:t>
      </w:r>
      <w:r>
        <w:t xml:space="preserve"> responde “¿qué espacios sirven para esta franja y este pedido?”. Es dueño del catálogo y de las condiciones del lugar: horario de apertura, actividades admitidas, equipamiento y clima. Cada tipo de espacio tiene su propia estrategia de validación.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ms-reservas</w:t>
      </w:r>
      <w:r>
        <w:t xml:space="preserve"> responde “¿esta reserva es válida y qué espacios están libres?”. Es dueño de las reservas y de sus reglas: anticipación, duración, capacidad, superposición, estados (aprobación y cancelación) y concurrencia.</w:t>
      </w:r>
    </w:p>
    <w:p>
      <w:pPr>
        <w:pStyle w:val="ListParagraph"/>
        <w:numPr>
          <w:ilvl w:val="0"/>
          <w:numId w:val="5"/>
        </w:numPr>
      </w:pPr>
      <w:r>
        <w:t xml:space="preserve">No son dos CRUD independientes: crear una reserva y buscar espacios disponibles necesitan datos y validaciones de los dos.</w:t>
      </w:r>
    </w:p>
    <w:p>
      <w:pPr>
        <w:pStyle w:val="ListParagraph"/>
        <w:numPr>
          <w:ilvl w:val="0"/>
          <w:numId w:val="5"/>
        </w:numPr>
      </w:pPr>
      <w:r>
        <w:t xml:space="preserve">Esto es lo que hace que el sistema supere una simple agenda: no solo registra reservas, sino que combina datos propios (actividades admitidas, equipamiento, ocupación) con datos externos (el pronóstico) para decidir y sugerir dónde reservar.</w:t>
      </w:r>
    </w:p>
    <w:p>
      <w:pPr>
        <w:pStyle w:val="Heading3"/>
      </w:pPr>
      <w:r>
        <w:t xml:space="preserve">5.2 Colaboración entre microservicios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Dos procesos colaborativos</w:t>
      </w:r>
      <w:r>
        <w:t xml:space="preserve">, los dos iniciados por ms-reservas:</w:t>
      </w:r>
    </w:p>
    <w:p>
      <w:pPr>
        <w:pStyle w:val="ListParagraph"/>
        <w:numPr>
          <w:ilvl w:val="1"/>
          <w:numId w:val="7"/>
        </w:numPr>
      </w:pPr>
      <w:r>
        <w:rPr>
          <w:b/>
        </w:rPr>
        <w:t xml:space="preserve">Crear una reserva:</w:t>
      </w:r>
      <w:r>
        <w:t xml:space="preserve"> pide </w:t>
      </w:r>
      <w:r>
        <w:rPr>
          <w:rStyle w:val="CodeChar"/>
        </w:rPr>
        <w:t xml:space="preserve">GET /api/espacios/{id}/validacion</w:t>
      </w:r>
      <w:r>
        <w:t xml:space="preserve"> y recibe el nombre y la capacidad del espacio, y si la franja respeta horario, actividad, equipamiento y clima.</w:t>
      </w:r>
    </w:p>
    <w:p>
      <w:pPr>
        <w:pStyle w:val="ListParagraph"/>
        <w:numPr>
          <w:ilvl w:val="1"/>
          <w:numId w:val="7"/>
        </w:numPr>
      </w:pPr>
      <w:r>
        <w:rPr>
          <w:b/>
        </w:rPr>
        <w:t xml:space="preserve">Buscar espacios disponibles:</w:t>
      </w:r>
      <w:r>
        <w:t xml:space="preserve"> pide </w:t>
      </w:r>
      <w:r>
        <w:rPr>
          <w:rStyle w:val="CodeChar"/>
        </w:rPr>
        <w:t xml:space="preserve">GET /api/espacios/compatibles</w:t>
      </w:r>
      <w:r>
        <w:t xml:space="preserve"> y recibe los espacios que cumplen capacidad, actividad, equipamiento, horario y clima; después descarta los que ya tienen una reserva en esa franja. Ningún servicio puede responder solo: ms-espacios no conoce la ocupación y ms-reservas no conoce el catálogo ni el clima.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Si ms-espacios no responde</w:t>
      </w:r>
      <w:r>
        <w:t xml:space="preserve"> (timeout de 3 s): crear y buscar responden 503, porque no se puede validar. Listar y cancelar siguen funcionando, porque ms-reservas guarda el nombre del espacio en cada reserva.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Independencia:</w:t>
      </w:r>
      <w:r>
        <w:t xml:space="preserve"> la comunicación va en una sola dirección (ms-reservas → ms-espacios) y cada servicio tiene su propia base.</w:t>
      </w:r>
    </w:p>
    <w:p>
      <w:pPr>
        <w:pStyle w:val="Heading3"/>
      </w:pPr>
      <w:r>
        <w:t xml:space="preserve">5.3 Integración con la API pública (Open-Meteo)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Por qué se obtiene de afuera:</w:t>
      </w:r>
      <w:r>
        <w:t xml:space="preserve"> el pronóstico cambia hora a hora; no se puede guardar como configuración.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Qué procesos dependen de ella:</w:t>
      </w:r>
      <w:r>
        <w:t xml:space="preserve"> la creación de reservas en canchas (RN4, dentro de la estrategia de cancha) y la búsqueda de disponibles, que solo sugiere una cancha si no se espera lluvia.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Cómo:</w:t>
      </w:r>
      <w:r>
        <w:t xml:space="preserve"> ms-espacios consulta </w:t>
      </w:r>
      <w:r>
        <w:rPr>
          <w:rStyle w:val="CodeChar"/>
        </w:rPr>
        <w:t xml:space="preserve">api.open-meteo.com/v1/forecast</w:t>
      </w:r>
      <w:r>
        <w:t xml:space="preserve"> con la latitud y longitud del espacio y la variable horaria </w:t>
      </w:r>
      <w:r>
        <w:rPr>
          <w:rStyle w:val="CodeChar"/>
        </w:rPr>
        <w:t xml:space="preserve">precipitation_probability</w:t>
      </w:r>
      <w:r>
        <w:t xml:space="preserve">, y toma el máximo dentro de la franja.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Si no responde o devuelve algo inesperado:</w:t>
      </w:r>
      <w:r>
        <w:t xml:space="preserve"> al crear una reserva en una cancha se responde 503 (“no se pudo verificar el clima”) y no se crea; en la búsqueda, las canchas se omiten de los resultados y los demás espacios se siguen devolviendo. Aulas, laboratorios y salas nunca se ven afectados.</w:t>
      </w:r>
    </w:p>
    <w:p>
      <w:pPr>
        <w:pStyle w:val="Heading3"/>
      </w:pPr>
      <w:r>
        <w:t xml:space="preserve">5.4 Seguridad y trusted zone</w:t>
      </w:r>
    </w:p>
    <w:p>
      <w:pPr>
        <w:pStyle w:val="ListParagraph"/>
        <w:numPr>
          <w:ilvl w:val="0"/>
          <w:numId w:val="9"/>
        </w:numPr>
      </w:pPr>
      <w:r>
        <w:rPr>
          <w:b/>
        </w:rPr>
        <w:t xml:space="preserve">Keycloak</w:t>
      </w:r>
      <w:r>
        <w:t xml:space="preserve"> es el Identity Provider: OIDC para el inicio de sesión, JWT firmados y los roles </w:t>
      </w:r>
      <w:r>
        <w:rPr>
          <w:rStyle w:val="CodeChar"/>
        </w:rPr>
        <w:t xml:space="preserve">USUARIO</w:t>
      </w:r>
      <w:r>
        <w:t xml:space="preserve"> y </w:t>
      </w:r>
      <w:r>
        <w:rPr>
          <w:rStyle w:val="CodeChar"/>
        </w:rPr>
        <w:t xml:space="preserve">ADMIN</w:t>
      </w:r>
      <w:r>
        <w:t xml:space="preserve">.</w:t>
      </w:r>
    </w:p>
    <w:p>
      <w:pPr>
        <w:pStyle w:val="ListParagraph"/>
        <w:numPr>
          <w:ilvl w:val="0"/>
          <w:numId w:val="9"/>
        </w:numPr>
      </w:pPr>
      <w:r>
        <w:rPr>
          <w:b/>
        </w:rPr>
        <w:t xml:space="preserve">El gateway concentra la seguridad.</w:t>
      </w:r>
      <w:r>
        <w:t xml:space="preserve"> Su Security Filter (Spring Security) valida el JWT y autoriza por rol en cada ruta: lectura de espacios para ambos roles, escritura de espacios, listado general de reservas y aprobación o rechazo de eventos solo para </w:t>
      </w:r>
      <w:r>
        <w:rPr>
          <w:rStyle w:val="CodeChar"/>
        </w:rPr>
        <w:t xml:space="preserve">ADMIN</w:t>
      </w:r>
      <w:r>
        <w:t xml:space="preserve">, operaciones de reserva para </w:t>
      </w:r>
      <w:r>
        <w:rPr>
          <w:rStyle w:val="CodeChar"/>
        </w:rPr>
        <w:t xml:space="preserve">USUARIO</w:t>
      </w:r>
      <w:r>
        <w:t xml:space="preserve">, y todo lo demás denegado.</w:t>
      </w:r>
    </w:p>
    <w:p>
      <w:pPr>
        <w:pStyle w:val="ListParagraph"/>
        <w:numPr>
          <w:ilvl w:val="0"/>
          <w:numId w:val="9"/>
        </w:numPr>
      </w:pPr>
      <w:r>
        <w:rPr>
          <w:b/>
        </w:rPr>
        <w:t xml:space="preserve">Identidad hacia los servicios:</w:t>
      </w:r>
      <w:r>
        <w:t xml:space="preserve"> el gateway agrega el header </w:t>
      </w:r>
      <w:r>
        <w:rPr>
          <w:rStyle w:val="CodeChar"/>
        </w:rPr>
        <w:t xml:space="preserve">X-Usuario</w:t>
      </w:r>
      <w:r>
        <w:t xml:space="preserve"> con el nombre del usuario del token (pisando cualquiera que venga del cliente). ms-reservas lo usa para guardar el dueño y aplicar RN7.</w:t>
      </w:r>
    </w:p>
    <w:p>
      <w:pPr>
        <w:pStyle w:val="ListParagraph"/>
        <w:numPr>
          <w:ilvl w:val="0"/>
          <w:numId w:val="9"/>
        </w:numPr>
      </w:pPr>
      <w:r>
        <w:rPr>
          <w:b/>
        </w:rPr>
        <w:t xml:space="preserve">Trusted zone:</w:t>
      </w:r>
      <w:r>
        <w:t xml:space="preserve"> la red interna de Docker. Los microservicios no publican puertos, así que solo se llega a ellos a través del gateway; por eso pueden confiar en lo que el gateway les manda.</w:t>
      </w:r>
    </w:p>
    <w:p>
      <w:pPr>
        <w:pStyle w:val="Heading3"/>
      </w:pPr>
      <w:r>
        <w:t xml:space="preserve">5.5 Persistencia</w:t>
      </w:r>
    </w:p>
    <w:p>
      <w:pPr/>
      <w:r>
        <w:t xml:space="preserve">Cada microservicio usa su propia base </w:t>
      </w:r>
      <w:r>
        <w:rPr>
          <w:b/>
        </w:rPr>
        <w:t xml:space="preserve">H2 embebida en archivo</w:t>
      </w:r>
      <w:r>
        <w:t xml:space="preserve">, como el ejemplo de la cátedra; el enunciado acepta bases embebidas. Así cada servicio es dueño de sus datos y la única forma de obtener datos del otro es su API.</w:t>
      </w:r>
    </w:p>
    <w:p>
      <w:pPr>
        <w:pStyle w:val="Heading3"/>
      </w:pPr>
      <w:r>
        <w:t xml:space="preserve">5.6 Componente común </w:t>
      </w:r>
      <w:r>
        <w:rPr>
          <w:rStyle w:val="CodeChar"/>
        </w:rPr>
        <w:t xml:space="preserve">campus-commons</w:t>
      </w:r>
    </w:p>
    <w:p>
      <w:pPr/>
      <w:r>
        <w:t xml:space="preserve">JAR Maven que se instala en el repositorio local (</w:t>
      </w:r>
      <w:r>
        <w:rPr>
          <w:rStyle w:val="CodeChar"/>
        </w:rPr>
        <w:t xml:space="preserve">mvn install</w:t>
      </w:r>
      <w:r>
        <w:t xml:space="preserve">) y ambos microservicios declaran como dependencia en su </w:t>
      </w:r>
      <w:r>
        <w:rPr>
          <w:rStyle w:val="CodeChar"/>
        </w:rPr>
        <w:t xml:space="preserve">pom.xml</w:t>
      </w:r>
      <w:r>
        <w:t xml:space="preserve">. Contiene:</w:t>
      </w:r>
    </w:p>
    <w:p>
      <w:pPr>
        <w:pStyle w:val="ListParagraph"/>
        <w:numPr>
          <w:ilvl w:val="0"/>
          <w:numId w:val="10"/>
        </w:numPr>
      </w:pPr>
      <w:r>
        <w:rPr>
          <w:rStyle w:val="CodeChar"/>
        </w:rPr>
        <w:t xml:space="preserve">ApiResponse&lt;T&gt;</w:t>
      </w:r>
      <w:r>
        <w:t xml:space="preserve">: el formato de respuesta de todas las APIs (el mismo del ejemplo de la cátedra).</w:t>
      </w:r>
    </w:p>
    <w:p>
      <w:pPr>
        <w:pStyle w:val="ListParagraph"/>
        <w:numPr>
          <w:ilvl w:val="0"/>
          <w:numId w:val="10"/>
        </w:numPr>
      </w:pPr>
      <w:r>
        <w:t xml:space="preserve">Las excepciones de negocio y un manejador global que las traduce a códigos HTTP (404, 409, 422, 503).</w:t>
      </w:r>
    </w:p>
    <w:p>
      <w:pPr/>
      <w:r>
        <w:t xml:space="preserve">No se comparten entidades ni reglas de negocio: cada servicio conserva lo suyo.</w:t>
      </w:r>
    </w:p>
    <w:p>
      <w:pPr>
        <w:pStyle w:val="Heading3"/>
      </w:pPr>
      <w:r>
        <w:t xml:space="preserve">5.7 Stack</w:t>
      </w:r>
    </w:p>
    <w:p>
      <w:pPr/>
      <w:r>
        <w:t xml:space="preserve">Java 25 y Spring Boot 4.1 (como el ejemplo de la cátedra), Spring Cloud Gateway 5, Spring Data JPA con H2, springdoc-openapi para Swagger, Keycloak 26 y Docker Compose.</w:t>
      </w:r>
    </w:p>
    <w:p>
      <w:pPr>
        <w:pStyle w:val="Heading3"/>
      </w:pPr>
      <w:r>
        <w:t xml:space="preserve">5.8 Patrones de diseño</w:t>
      </w:r>
    </w:p>
    <w:p>
      <w:pPr>
        <w:pStyle w:val="ListParagraph"/>
        <w:numPr>
          <w:ilvl w:val="0"/>
          <w:numId w:val="11"/>
        </w:numPr>
      </w:pPr>
      <w:r>
        <w:rPr>
          <w:b/>
        </w:rPr>
        <w:t xml:space="preserve">Strategy, en ms-espacios.</w:t>
      </w:r>
      <w:r>
        <w:t xml:space="preserve"> Cada tipo de espacio se valida distinto, así que hay una interfaz </w:t>
      </w:r>
      <w:r>
        <w:rPr>
          <w:rStyle w:val="CodeChar"/>
        </w:rPr>
        <w:t xml:space="preserve">ValidadorEspacio</w:t>
      </w:r>
      <w:r>
        <w:t xml:space="preserve"> con una implementación por tipo: aula, laboratorio, sala y cancha. Spring las inyecta en un mapa por </w:t>
      </w:r>
      <w:r>
        <w:rPr>
          <w:rStyle w:val="CodeChar"/>
        </w:rPr>
        <w:t xml:space="preserve">TipoEspacio</w:t>
      </w:r>
      <w:r>
        <w:t xml:space="preserve"> y el servicio usa la que corresponde, sin </w:t>
      </w:r>
      <w:r>
        <w:rPr>
          <w:rStyle w:val="CodeChar"/>
        </w:rPr>
        <w:t xml:space="preserve">if</w:t>
      </w:r>
      <w:r>
        <w:t xml:space="preserve"> ni </w:t>
      </w:r>
      <w:r>
        <w:rPr>
          <w:rStyle w:val="CodeChar"/>
        </w:rPr>
        <w:t xml:space="preserve">switch</w:t>
      </w:r>
      <w:r>
        <w:t xml:space="preserve">. Agregar un tipo nuevo es agregar una clase.</w:t>
      </w:r>
    </w:p>
    <w:p>
      <w:pPr>
        <w:pStyle w:val="ListParagraph"/>
        <w:numPr>
          <w:ilvl w:val="0"/>
          <w:numId w:val="11"/>
        </w:numPr>
      </w:pPr>
      <w:r>
        <w:rPr>
          <w:b/>
        </w:rPr>
        <w:t xml:space="preserve">Template Method, dentro de esas estrategias.</w:t>
      </w:r>
      <w:r>
        <w:t xml:space="preserve"> Una clase base aplica las reglas comunes a todos los espacios (RN3, RN8 y RN9) y después llama al método propio de cada tipo (RN10, RN11, RN4 y RN12).</w:t>
      </w:r>
    </w:p>
    <w:p>
      <w:pPr>
        <w:pStyle w:val="ListParagraph"/>
        <w:numPr>
          <w:ilvl w:val="0"/>
          <w:numId w:val="11"/>
        </w:numPr>
      </w:pPr>
      <w:r>
        <w:rPr>
          <w:b/>
        </w:rPr>
        <w:t xml:space="preserve">Chain of Responsibility, en ms-reservas.</w:t>
      </w:r>
      <w:r>
        <w:t xml:space="preserve"> La creación de una reserva pasa por una cadena de eslabones: anticipación (RN1), duración (RN2), espacio (consulta a ms-espacios), capacidad (RN5) y superposición (RN6). Cada eslabón conoce al siguiente; el primero que falla corta la cadena con el error que corresponde.</w:t>
      </w:r>
    </w:p>
    <w:p>
      <w:pPr>
        <w:pStyle w:val="ListParagraph"/>
        <w:numPr>
          <w:ilvl w:val="0"/>
          <w:numId w:val="11"/>
        </w:numPr>
      </w:pPr>
      <w:r>
        <w:rPr>
          <w:b/>
        </w:rPr>
        <w:t xml:space="preserve">Patrones de microservicios:</w:t>
      </w:r>
      <w:r>
        <w:t xml:space="preserve"> API Gateway como único punto de entrada y una base de datos por servicio. En cada servicio se usan Repository (Spring Data) y DTO para no exponer las entidades.</w:t>
      </w:r>
    </w:p>
    <w:p>
      <w:pPr>
        <w:pStyle w:val="Heading3"/>
      </w:pPr>
      <w:r>
        <w:t xml:space="preserve">5.9 Concurrencia</w:t>
      </w:r>
    </w:p>
    <w:p>
      <w:pPr/>
      <w:r>
        <w:t xml:space="preserve">Dos pedidos que reservan el mismo espacio al mismo tiempo podrían pasar los dos el control de superposición antes de que el otro guarde. Para evitarlo, reservas-db tiene una fila de agenda por espacio con un campo </w:t>
      </w:r>
      <w:r>
        <w:rPr>
          <w:rStyle w:val="CodeChar"/>
        </w:rPr>
        <w:t xml:space="preserve">@Version</w:t>
      </w:r>
      <w:r>
        <w:t xml:space="preserve"> (bloqueo optimista de JPA): cada reserva nueva incrementa esa versión dentro de la misma transacción. Si dos transacciones parten de la misma versión, la segunda falla al guardar, se deshace y recibe 409 (RN15). La reserva también tiene </w:t>
      </w:r>
      <w:r>
        <w:rPr>
          <w:rStyle w:val="CodeChar"/>
        </w:rPr>
        <w:t xml:space="preserve">@Version</w:t>
      </w:r>
      <w:r>
        <w:t xml:space="preserve">, para que aprobar y cancelar la misma reserva a la vez no se pisen.</w:t>
      </w:r>
    </w:p>
    <w:p>
      <w:pPr/>
      <w:r>
        <w:t xml:space="preserve">El detalle de cada decisión, con las alternativas que descartamos y por qué, está en el plan de desarrollo, sección “Decisiones arquitectónicas”.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</w:num>
  <w:num w:numId="3">
    <w:abstractNumId w:val="0"/>
  </w:num>
  <w:num w:numId="4">
    <w:abstractNumId w:val="1"/>
    <w:lvlOverride w:ilvl="0">
      <w:startOverride w:val="1"/>
    </w:lvlOverride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0"/>
  </w:num>
  <w:num w:numId="1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hyperlink" Target="https://open-meteo.com/en/docs" TargetMode="Externa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TPI Backend 2026 — Entrega 1 CampusReservas (C1 y C2)</dc:title>
  <dc:description>Claude Docs node/445af463-d0ee@48 docx-w7</dc:description>
  <cp:revision>48</cp:revision>
</cp:coreProperties>
</file>