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22" w:type="pct"/>
        <w:jc w:val="center"/>
        <w:tblCellSpacing w:w="0" w:type="dxa"/>
        <w:tblInd w:w="-282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34"/>
        <w:gridCol w:w="6237"/>
        <w:gridCol w:w="289"/>
      </w:tblGrid>
      <w:tr w:rsidR="009550F8" w:rsidRPr="009550F8" w:rsidTr="009550F8">
        <w:trPr>
          <w:gridAfter w:val="1"/>
          <w:wAfter w:w="205" w:type="pct"/>
          <w:tblCellSpacing w:w="0" w:type="dxa"/>
          <w:jc w:val="center"/>
        </w:trPr>
        <w:tc>
          <w:tcPr>
            <w:tcW w:w="4795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ind w:left="-43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No processo de desenvolvimento de software, o gerenciamento da configuração de software envolve identificar a sua configuração</w:t>
            </w:r>
          </w:p>
        </w:tc>
      </w:tr>
      <w:tr w:rsidR="009550F8" w:rsidRPr="009550F8" w:rsidTr="009550F8">
        <w:trPr>
          <w:gridAfter w:val="1"/>
          <w:wAfter w:w="205" w:type="pct"/>
          <w:tblCellSpacing w:w="0" w:type="dxa"/>
          <w:jc w:val="center"/>
        </w:trPr>
        <w:tc>
          <w:tcPr>
            <w:tcW w:w="4795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378" w:type="pct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1" name="Imagem 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Apenas no início do ciclo de vida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378" w:type="pct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" name="Imagem 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Antes do início do ciclo de vida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378" w:type="pct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" name="Imagem 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Somente ao final do ciclo de vida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378" w:type="pct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" name="Imagem 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Apenas uma vez antes de se encerrar o ciclo de vida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378" w:type="pct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5" name="Imagem 5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pct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Em pontos predefinidos no tempo durante o ciclo de vida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  <w:bookmarkStart w:id="0" w:name="fim_questao_2"/>
      <w:bookmarkEnd w:id="0"/>
    </w:p>
    <w:tbl>
      <w:tblPr>
        <w:tblW w:w="4952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0"/>
        <w:gridCol w:w="7822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Não faz parte dos propósitos da Gerência de Configuração: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7" name="Imagem 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Melhoria de Desempenho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8" name="Imagem 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Redução de Custos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9" name="Imagem 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10" name="Imagem 1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Redução no número de fornecedores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11" name="Imagem 1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Aumentar a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rastreabilidade</w:t>
            </w:r>
            <w:proofErr w:type="spellEnd"/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12" name="Imagem 1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Aumento da satisfação de clientes</w:t>
            </w: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Uma configuração abrange características: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5" name="Imagem 2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Formais.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6" name="Imagem 2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Informais.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7" name="Imagem 2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Abstratas.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8" name="Imagem 2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Oficiais.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29" name="Imagem 2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30" name="Imagem 3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Físicas.</w:t>
            </w: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4952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0"/>
        <w:gridCol w:w="7822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É um risco assumido pelas organizações que não adotam Gerência de Configuração.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1" name="Imagem 3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Insatisfação do cliente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2" name="Imagem 3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Falhas de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remediação</w:t>
            </w:r>
            <w:proofErr w:type="spellEnd"/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3" name="Imagem 3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Perdas financeiras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4" name="Imagem 34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35" name="Imagem 3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Aumento de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regulações</w:t>
            </w:r>
            <w:proofErr w:type="spell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governamentais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6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6" name="Imagem 3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Danos à reputação</w:t>
            </w: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  <w:bookmarkStart w:id="1" w:name="fim_questao_3"/>
      <w:bookmarkEnd w:id="1"/>
    </w:p>
    <w:tbl>
      <w:tblPr>
        <w:tblW w:w="4952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7"/>
        <w:gridCol w:w="7535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Quais das situações abaixo não representa</w:t>
            </w:r>
            <w:proofErr w:type="gram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necessariamente um grave entrave à perenidade da Gerência de Configuração em uma organização?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793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7" name="Imagem 3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9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Ausência de apoio por parte da alta administração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793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38" name="Imagem 38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39" name="Imagem 3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 ausência de uma boa consultoria externa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793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0" name="Imagem 4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Falta de clareza quanto aos pontos de dor prioritários a serem endereçados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793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1" name="Imagem 4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Ausência de foco em prover treinamento contínuo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793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2" name="Imagem 4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Falta de conscientização dos envolvidos</w:t>
            </w:r>
          </w:p>
        </w:tc>
      </w:tr>
      <w:tr w:rsidR="009550F8" w:rsidRPr="009550F8" w:rsidTr="009550F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  <w:bookmarkStart w:id="2" w:name="fim_questao_4"/>
      <w:bookmarkEnd w:id="2"/>
    </w:p>
    <w:tbl>
      <w:tblPr>
        <w:tblW w:w="4952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89"/>
        <w:gridCol w:w="34"/>
        <w:gridCol w:w="6859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Não faz parte dos propósitos da Gerência de Configuração.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3" name="Imagem 4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Melhoria de Desempenho.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4" name="Imagem 4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Aumento da satisfação de clientes.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>
                  <wp:extent cx="114300" cy="114300"/>
                  <wp:effectExtent l="19050" t="0" r="0" b="0"/>
                  <wp:docPr id="45" name="Imagem 4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Redução de Custos.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6" name="Imagem 46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4775" cy="104775"/>
                  <wp:effectExtent l="19050" t="0" r="9525" b="0"/>
                  <wp:docPr id="47" name="Imagem 4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Redução no número de fornecedores.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4300" cy="114300"/>
                  <wp:effectExtent l="19050" t="0" r="0" b="0"/>
                  <wp:docPr id="48" name="Imagem 4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Aumentar a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rastreabilidade</w:t>
            </w:r>
            <w:proofErr w:type="spell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Git</w:t>
            </w:r>
            <w:proofErr w:type="spell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trata dados de maneira especial, por meio do uso de uma estrutura de dados leve conhecida como: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3" name="Imagem 7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Lista.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4" name="Imagem 7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Versão.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5" name="Imagem 7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Vetor.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6" name="Imagem 76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77" name="Imagem 7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Ponteiro.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8" name="Imagem 7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Árvore.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9550F8" w:rsidRPr="009550F8" w:rsidRDefault="009550F8" w:rsidP="0050655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CCCCCC"/>
                <w:sz w:val="20"/>
                <w:szCs w:val="20"/>
                <w:lang w:eastAsia="pt-BR"/>
              </w:rPr>
              <w:t xml:space="preserve">Respondido em 16/11/2022 </w:t>
            </w:r>
            <w:proofErr w:type="gramStart"/>
            <w:r w:rsidRPr="009550F8">
              <w:rPr>
                <w:rFonts w:ascii="Arial Narrow" w:eastAsia="Times New Roman" w:hAnsi="Arial Narrow" w:cs="Times New Roman"/>
                <w:color w:val="CCCCCC"/>
                <w:sz w:val="20"/>
                <w:szCs w:val="20"/>
                <w:lang w:eastAsia="pt-BR"/>
              </w:rPr>
              <w:t>09:31</w:t>
            </w:r>
            <w:proofErr w:type="gramEnd"/>
            <w:r w:rsidRPr="009550F8">
              <w:rPr>
                <w:rFonts w:ascii="Arial Narrow" w:eastAsia="Times New Roman" w:hAnsi="Arial Narrow" w:cs="Times New Roman"/>
                <w:color w:val="CCCCCC"/>
                <w:sz w:val="20"/>
                <w:szCs w:val="20"/>
                <w:lang w:eastAsia="pt-BR"/>
              </w:rPr>
              <w:t>:42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A ação </w:t>
            </w: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push</w:t>
            </w:r>
            <w:proofErr w:type="spell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diz respeito a: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79" name="Imagem 7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80" name="Imagem 8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Envio de atualização para o repositório central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81" name="Imagem 8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Download de cópia do repositório local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82" name="Imagem 8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Download de cópia do repositório central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83" name="Imagem 8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Envio de atualização para o repositório local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84" name="Imagem 8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Check-out</w:t>
            </w:r>
            <w:proofErr w:type="spellEnd"/>
            <w:r w:rsidRPr="009550F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de um IC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Conflitos de versão ocorrem quando: 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85" name="Imagem 8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Um tronco é ramificado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86" name="Imagem 8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Um mesmo IC é alterado em pontos diferentes e confirmado ao mesmo tempo por mais de um usuário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87" name="Imagem 87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88" name="Imagem 8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Um mesmo IC é alterado em um mesmo ponto e confirmado ao mesmo tempo por mais de um usuário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89" name="Imagem 8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Dois ramos são fundidos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90" name="Imagem 9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Um mesmo IC é ¿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checked-out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>¿ ao mesmo tempo por mais de um usuário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Normalmente não é exemplo de mudança emergencial: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09" name="Imagem 10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Troca de uma DLL que por </w:t>
            </w: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2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vezes ao dia leva à parada da produção.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0" name="Imagem 110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11" name="Imagem 11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Troca de senha periódica da rede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wi-fi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2" name="Imagem 11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Aplicação de um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patch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 xml:space="preserve"> de segurança.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3" name="Imagem 11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Normalização do acesso a um relatório que vital para evitar multas pesadas.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4" name="Imagem 11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Troca de VPN exposta durante um ataque hacker.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Não é fonte de mudança no contexto do Controle de Versão: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5" name="Imagem 115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16" name="Imagem 11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Mudanças de dependências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7" name="Imagem 11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eliminação de uma operação em um processo batch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8" name="Imagem 11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Erros em relatórios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19" name="Imagem 11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adição de um campo em uma tela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0" name="Imagem 12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adição de um caractere numa senha de acesso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mudança emergencial, no que diz respeito a aprovações deve ser: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1" name="Imagem 12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Adiada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2" name="Imagem 12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Facilitada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3" name="Imagem 123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24" name="Imagem 12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Dificultada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5" name="Imagem 12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Dispensada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26" name="Imagem 12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Priorizada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Como saída da Gestão de Construção, podemos citar: 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lastRenderedPageBreak/>
              <w:drawing>
                <wp:inline distT="0" distB="0" distL="0" distR="0">
                  <wp:extent cx="111125" cy="111125"/>
                  <wp:effectExtent l="19050" t="0" r="3175" b="0"/>
                  <wp:docPr id="145" name="Imagem 14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Mudanças de dependências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46" name="Imagem 146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47" name="Imagem 14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Uma biblioteca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48" name="Imagem 14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adição de um campo em uma tela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49" name="Imagem 14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Código-fonte</w:t>
            </w:r>
            <w:proofErr w:type="spellEnd"/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0" name="Imagem 15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Erros em relatórios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A quem usualmente é </w:t>
            </w: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delegada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o papel de ¿construtor¿, ou realizador dos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builds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>?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1" name="Imagem 15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Gerente de Integração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2" name="Imagem 15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Gerente de Liberação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3" name="Imagem 153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54" name="Imagem 15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Gerente de Configuração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5" name="Imagem 15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Gerente de Construção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1236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56" name="Imagem 15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Gerente de Projeto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Uma equipe de desenvolvimento de software, após algum tempo realizando </w:t>
            </w: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implementações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>, está pronta para fazer duas liberações em acordo com o cliente.</w:t>
            </w: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primeira liberação recebeu a designação numérica 12.0 e a segunda liberação recebeu uma denominação ligeiramente diferente, chamada 12.1.</w:t>
            </w: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Embora não seja uma regra firme, e possa haver alterações nas convenções, as numerações fornecidas apontam para possíveis liberações _______________, respectivamente: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71" w:type="dxa"/>
            <w:gridSpan w:val="2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69" name="Imagem 16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1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delta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e emergencial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71" w:type="dxa"/>
            <w:gridSpan w:val="2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0" name="Imagem 17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menor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e maior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71" w:type="dxa"/>
            <w:gridSpan w:val="2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1" name="Imagem 17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menor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e emergencial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71" w:type="dxa"/>
            <w:gridSpan w:val="2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2" name="Imagem 172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73" name="Imagem 17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maior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e menor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1271" w:type="dxa"/>
            <w:gridSpan w:val="2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4" name="Imagem 17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maior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e emergencial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Qual das situações abaixo imediatamente justificaria uma liberação emergencial?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5" name="Imagem 17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Aplicação de um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patch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 xml:space="preserve"> de segurança.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6" name="Imagem 17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Regularização de um relatório que contém requisitos ultrapassados.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7" name="Imagem 17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Troca de senha periódica da rede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wi-fi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8" name="Imagem 17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Adição de um novo módulo com funcionalidades críticas.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79" name="Imagem 17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80" name="Imagem 18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Troca de uma DLL que por </w:t>
            </w: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2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vezes ao dia leva à parada da produção.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relação quantitativa entre mudanças e liberações é que: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1" name="Imagem 18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Para cada mudança devem existir no mínimo duas liberações.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2" name="Imagem 18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Para cada mudança deve existir uma liberação.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3" name="Imagem 183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84" name="Imagem 18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Não existe relação pré-estabelecida.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5" name="Imagem 18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É possível realizar liberações que não contenham mudanças.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6" name="Imagem 18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Para cada liberação devem existir no mínimo duas mudanças.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Não faz parte das boas práticas da Gerência de Liberação: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7" name="Imagem 18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Ter cuidado com o nível de clareza dos critérios de aceitação dos requisitos.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88" name="Imagem 188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89" name="Imagem 18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Dispensar a existência do papel de gerente de liberação.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0" name="Imagem 19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Estabelecer um ciclo mínimo de liberação.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1" name="Imagem 19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Estabelecer um ciclo ágil de liberação.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2" name="Imagem 19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Estabelecer uma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infraestrutura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 xml:space="preserve"> de liberação.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  <w:bookmarkStart w:id="3" w:name="fim_questao_5"/>
      <w:bookmarkEnd w:id="3"/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O termo Liberação se refere: 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3" name="Imagem 19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Ao ato de realizar a movimentação de itens de configuração alterados e aposentados para o ambiente de produção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4" name="Imagem 19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Ao ato de realizar a movimentação de itens de configuração novos para o ambiente de produção e aposentados para fora do ambiente de produção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lastRenderedPageBreak/>
              <w:drawing>
                <wp:inline distT="0" distB="0" distL="0" distR="0">
                  <wp:extent cx="111125" cy="111125"/>
                  <wp:effectExtent l="19050" t="0" r="3175" b="0"/>
                  <wp:docPr id="195" name="Imagem 19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Ao ato de realizar a movimentação de itens de configuração alterados e aposentados para fora do ambiente de produção 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6" name="Imagem 196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197" name="Imagem 19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Ao ato de realizar a movimentação de itens de configuração novos e alterados para o ambiente de produção e aposentados para fora do ambiente de produção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198" name="Imagem 19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Ao ato de realizar a movimentação de itens de configuração novos para o ambiente de produção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550F8" w:rsidRPr="00506556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Não faz parte das boas práticas da Gerência de Liberação: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56"/>
            </w:tblGrid>
            <w:tr w:rsidR="009550F8" w:rsidRPr="009550F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50F8" w:rsidRPr="009550F8" w:rsidRDefault="009550F8" w:rsidP="00506556">
                  <w:pPr>
                    <w:spacing w:after="0" w:line="240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29" name="Imagem 22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Automatizar a construção;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0" name="Imagem 23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Realizar </w:t>
            </w:r>
            <w:proofErr w:type="spellStart"/>
            <w:r w:rsidRPr="009550F8">
              <w:rPr>
                <w:rFonts w:ascii="Arial Narrow" w:hAnsi="Arial Narrow"/>
                <w:sz w:val="20"/>
                <w:szCs w:val="20"/>
              </w:rPr>
              <w:t>commits</w:t>
            </w:r>
            <w:proofErr w:type="spellEnd"/>
            <w:r w:rsidRPr="009550F8">
              <w:rPr>
                <w:rFonts w:ascii="Arial Narrow" w:hAnsi="Arial Narrow"/>
                <w:sz w:val="20"/>
                <w:szCs w:val="20"/>
              </w:rPr>
              <w:t xml:space="preserve"> todos os dias na linha mestre.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1" name="Imagem 231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232" name="Imagem 23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Estabelecer um ciclo ágil de liberação;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3" name="Imagem 23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Manter a construção rápida;</w:t>
            </w:r>
          </w:p>
        </w:tc>
      </w:tr>
      <w:tr w:rsidR="009550F8" w:rsidRPr="009550F8" w:rsidTr="009550F8">
        <w:tblPrEx>
          <w:shd w:val="clear" w:color="auto" w:fill="auto"/>
        </w:tblPrEx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4" name="Imagem 23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Automatizar as implantações;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3638" w:type="pct"/>
        <w:jc w:val="center"/>
        <w:tblCellSpacing w:w="0" w:type="dxa"/>
        <w:tblInd w:w="-4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98"/>
        <w:gridCol w:w="850"/>
        <w:gridCol w:w="1668"/>
        <w:gridCol w:w="1015"/>
      </w:tblGrid>
      <w:tr w:rsidR="009550F8" w:rsidRPr="009550F8" w:rsidTr="009550F8">
        <w:trPr>
          <w:gridAfter w:val="1"/>
          <w:wAfter w:w="1215" w:type="dxa"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É um problema da Integração Contínua:</w:t>
            </w:r>
          </w:p>
        </w:tc>
      </w:tr>
      <w:tr w:rsidR="009550F8" w:rsidRPr="009550F8" w:rsidTr="00506556">
        <w:trPr>
          <w:gridAfter w:val="1"/>
          <w:wAfter w:w="1215" w:type="dxa"/>
          <w:tblCellSpacing w:w="0" w:type="dxa"/>
          <w:jc w:val="center"/>
        </w:trPr>
        <w:tc>
          <w:tcPr>
            <w:tcW w:w="2698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5" name="Imagem 235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236" name="Imagem 23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Custo da Transição</w:t>
            </w:r>
          </w:p>
        </w:tc>
      </w:tr>
      <w:tr w:rsidR="009550F8" w:rsidRPr="009550F8" w:rsidTr="009550F8">
        <w:trPr>
          <w:gridAfter w:val="1"/>
          <w:wAfter w:w="1215" w:type="dxa"/>
          <w:tblCellSpacing w:w="0" w:type="dxa"/>
          <w:jc w:val="center"/>
        </w:trPr>
        <w:tc>
          <w:tcPr>
            <w:tcW w:w="2698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7" name="Imagem 23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Redução de Custos</w:t>
            </w:r>
          </w:p>
        </w:tc>
      </w:tr>
      <w:tr w:rsidR="009550F8" w:rsidRPr="009550F8" w:rsidTr="009550F8">
        <w:trPr>
          <w:gridAfter w:val="1"/>
          <w:wAfter w:w="1215" w:type="dxa"/>
          <w:tblCellSpacing w:w="0" w:type="dxa"/>
          <w:jc w:val="center"/>
        </w:trPr>
        <w:tc>
          <w:tcPr>
            <w:tcW w:w="2698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8" name="Imagem 23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Isolamento de Falhas</w:t>
            </w:r>
          </w:p>
        </w:tc>
      </w:tr>
      <w:tr w:rsidR="009550F8" w:rsidRPr="009550F8" w:rsidTr="009550F8">
        <w:trPr>
          <w:gridAfter w:val="1"/>
          <w:wAfter w:w="1215" w:type="dxa"/>
          <w:tblCellSpacing w:w="0" w:type="dxa"/>
          <w:jc w:val="center"/>
        </w:trPr>
        <w:tc>
          <w:tcPr>
            <w:tcW w:w="2698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39" name="Imagem 23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Liberações rápidas</w:t>
            </w:r>
          </w:p>
        </w:tc>
      </w:tr>
      <w:tr w:rsidR="009550F8" w:rsidRPr="009550F8" w:rsidTr="009550F8">
        <w:trPr>
          <w:gridAfter w:val="1"/>
          <w:wAfter w:w="1215" w:type="dxa"/>
          <w:tblCellSpacing w:w="0" w:type="dxa"/>
          <w:jc w:val="center"/>
        </w:trPr>
        <w:tc>
          <w:tcPr>
            <w:tcW w:w="2698" w:type="dxa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0" name="Imagem 24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Mudanças menores em código-fonte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4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A Integração Contínua ganhou popularidade com: 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3442" w:type="dxa"/>
            <w:gridSpan w:val="2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1" name="Imagem 24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Gestão de Liberação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3442" w:type="dxa"/>
            <w:gridSpan w:val="2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2" name="Imagem 24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Métodos tradicionais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3442" w:type="dxa"/>
            <w:gridSpan w:val="2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3" name="Imagem 243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244" name="Imagem 24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Frameworks ágeis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3442" w:type="dxa"/>
            <w:gridSpan w:val="2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5" name="Imagem 24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Gestão de Mudanças 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3442" w:type="dxa"/>
            <w:gridSpan w:val="2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6" name="Imagem 24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Gestão de Problemas</w:t>
            </w:r>
          </w:p>
        </w:tc>
      </w:tr>
    </w:tbl>
    <w:p w:rsidR="009550F8" w:rsidRPr="009550F8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45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2"/>
        <w:gridCol w:w="7066"/>
      </w:tblGrid>
      <w:tr w:rsidR="009550F8" w:rsidRPr="009550F8" w:rsidTr="009550F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 xml:space="preserve">Qual das situações abaixo é um problema da integração contínua e que </w:t>
            </w:r>
            <w:proofErr w:type="gramStart"/>
            <w:r w:rsidRPr="009550F8">
              <w:rPr>
                <w:rFonts w:ascii="Arial Narrow" w:hAnsi="Arial Narrow"/>
                <w:sz w:val="20"/>
                <w:szCs w:val="20"/>
              </w:rPr>
              <w:t>pode levar desenvolvedores</w:t>
            </w:r>
            <w:proofErr w:type="gramEnd"/>
            <w:r w:rsidRPr="009550F8">
              <w:rPr>
                <w:rFonts w:ascii="Arial Narrow" w:hAnsi="Arial Narrow"/>
                <w:sz w:val="20"/>
                <w:szCs w:val="20"/>
              </w:rPr>
              <w:t xml:space="preserve"> a ignorá-la?</w:t>
            </w:r>
          </w:p>
        </w:tc>
      </w:tr>
      <w:tr w:rsidR="009550F8" w:rsidRPr="009550F8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7" name="Imagem 24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Custo da transição.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8" name="Imagem 24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Falta de pessoal capacitado.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49" name="Imagem 24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Dificuldade em manter.</w:t>
            </w:r>
          </w:p>
        </w:tc>
      </w:tr>
      <w:tr w:rsidR="009550F8" w:rsidRPr="009550F8" w:rsidTr="00506556">
        <w:trPr>
          <w:trHeight w:val="40"/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50" name="Imagem 25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Necessidade por mudança cultural.</w:t>
            </w:r>
          </w:p>
        </w:tc>
      </w:tr>
      <w:tr w:rsidR="009550F8" w:rsidRPr="009550F8" w:rsidTr="009550F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11125" cy="111125"/>
                  <wp:effectExtent l="19050" t="0" r="3175" b="0"/>
                  <wp:docPr id="251" name="Imagem 251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50F8">
              <w:rPr>
                <w:rFonts w:ascii="Arial Narrow" w:hAnsi="Arial Narrow"/>
                <w:sz w:val="20"/>
                <w:szCs w:val="20"/>
              </w:rPr>
              <w:t> </w:t>
            </w:r>
            <w:r w:rsidRPr="00506556">
              <w:rPr>
                <w:rFonts w:ascii="Arial Narrow" w:hAnsi="Arial Narrow"/>
                <w:sz w:val="20"/>
                <w:szCs w:val="20"/>
              </w:rPr>
              <w:drawing>
                <wp:inline distT="0" distB="0" distL="0" distR="0">
                  <wp:extent cx="103505" cy="103505"/>
                  <wp:effectExtent l="19050" t="0" r="0" b="0"/>
                  <wp:docPr id="252" name="Imagem 25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550F8" w:rsidRPr="009550F8" w:rsidRDefault="009550F8" w:rsidP="0050655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50F8">
              <w:rPr>
                <w:rFonts w:ascii="Arial Narrow" w:hAnsi="Arial Narrow"/>
                <w:sz w:val="20"/>
                <w:szCs w:val="20"/>
              </w:rPr>
              <w:t>Muitas mensagens de erro.</w:t>
            </w:r>
          </w:p>
        </w:tc>
      </w:tr>
    </w:tbl>
    <w:p w:rsidR="000F1B19" w:rsidRPr="00506556" w:rsidRDefault="000F1B19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3667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72"/>
        <w:gridCol w:w="2309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Normalmente não é uma responsabilidade do Analista de IC: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3972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77" name="Imagem 27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Controle de </w:t>
            </w: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ICs</w:t>
            </w:r>
            <w:proofErr w:type="spell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3972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78" name="Imagem 27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Ajuda na realização de auditorias de configuração.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3972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79" name="Imagem 27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280" name="Imagem 28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Submeter incidentes de configuração.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3972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1" name="Imagem 28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Atualização da base de dados de configuração.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3972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2" name="Imagem 28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283" name="Imagem 28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Garantir a realização dos treinamentos adequados a quem de direito.</w:t>
            </w:r>
          </w:p>
        </w:tc>
      </w:tr>
    </w:tbl>
    <w:p w:rsidR="00506556" w:rsidRPr="00506556" w:rsidRDefault="00506556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3734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11"/>
        <w:gridCol w:w="2285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Tende a ocorrer várias vezes ao longo do ciclo de vida do produto: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1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>
                  <wp:extent cx="111125" cy="111125"/>
                  <wp:effectExtent l="19050" t="0" r="3175" b="0"/>
                  <wp:docPr id="284" name="Imagem 28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Funcional.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1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5" name="Imagem 285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286" name="Imagem 28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Inter-Processo.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1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7" name="Imagem 28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Física.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1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8" name="Imagem 28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Extra-Processo.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1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89" name="Imagem 28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Não-Funcional.</w:t>
            </w:r>
          </w:p>
        </w:tc>
      </w:tr>
    </w:tbl>
    <w:p w:rsidR="00506556" w:rsidRPr="00506556" w:rsidRDefault="00506556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25"/>
        <w:gridCol w:w="6983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Auditores de Configuração em geral devem ser: 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0" name="Imagem 29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7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Gerentes de Processo de Gerência de Configuração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1" name="Imagem 29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Gerentes de Mudança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2" name="Imagem 292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293" name="Imagem 29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Externos à equipe de desenvolvimento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4" name="Imagem 29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Internos à equipe de desenvolvimento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5" name="Imagem 29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Gerentes de Projeto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</w:p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Assegura que a documentação e desenhos técnicos estão alinhados com o produto sendo entregue. Estamos falando de: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6" name="Imagem 29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7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Gerente de Configuração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7" name="Imagem 29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Gerente de Mudança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8" name="Imagem 29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de Configuração Inter-Processo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299" name="Imagem 29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00" name="Imagem 30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de Configuração Física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41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1" name="Imagem 30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Auditoria de Configuração Funcional</w:t>
            </w:r>
          </w:p>
        </w:tc>
      </w:tr>
    </w:tbl>
    <w:p w:rsidR="00506556" w:rsidRPr="00506556" w:rsidRDefault="00506556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Faz parte dos procedimentos corriqueiros de auditoria de configuração: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2" name="Imagem 30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Assinatura de termos de confidencialidade.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3" name="Imagem 303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04" name="Imagem 30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Realização de entrevistas.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5" name="Imagem 30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Decomissionamento</w:t>
            </w:r>
            <w:proofErr w:type="spell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de software.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6" name="Imagem 306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Aplicação de multas.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07" name="Imagem 30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Demissões.</w:t>
            </w:r>
          </w:p>
        </w:tc>
      </w:tr>
    </w:tbl>
    <w:p w:rsidR="009550F8" w:rsidRPr="00506556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 Princípio do Fluxo diz respeito a: 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39" name="Imagem 339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40" name="Imagem 34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Redução do tempo de </w:t>
            </w: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commit</w:t>
            </w:r>
            <w:proofErr w:type="spellEnd"/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1" name="Imagem 341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Aumento da experimentação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2" name="Imagem 342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Redução das mudanças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3" name="Imagem 34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Aumento do </w:t>
            </w: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feedback</w:t>
            </w:r>
            <w:proofErr w:type="gramEnd"/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4" name="Imagem 34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Aumento do aprendizado</w:t>
            </w:r>
          </w:p>
        </w:tc>
      </w:tr>
    </w:tbl>
    <w:p w:rsidR="00506556" w:rsidRPr="00506556" w:rsidRDefault="00506556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O </w:t>
            </w:r>
            <w:proofErr w:type="spellStart"/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DevOps</w:t>
            </w:r>
            <w:proofErr w:type="spellEnd"/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já foi conhecido como: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5" name="Imagem 345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46" name="Imagem 34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Infraestrutura</w:t>
            </w:r>
            <w:proofErr w:type="spell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ágil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7" name="Imagem 347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Automação ágil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8" name="Imagem 34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Método ágil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49" name="Imagem 34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Framework ágil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50" name="Imagem 35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Desenvolvimento ágil</w:t>
            </w:r>
          </w:p>
        </w:tc>
      </w:tr>
    </w:tbl>
    <w:p w:rsidR="009550F8" w:rsidRPr="00506556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3749" w:type="pct"/>
        <w:jc w:val="center"/>
        <w:tblCellSpacing w:w="0" w:type="dxa"/>
        <w:tblInd w:w="-4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94"/>
        <w:gridCol w:w="2227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 Inteligência Artificial que poderá um dia vir a se tornar ubíqua é a: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94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63" name="Imagem 36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tradicional</w:t>
            </w:r>
            <w:proofErr w:type="gramEnd"/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94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64" name="Imagem 36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Mixta</w:t>
            </w:r>
            <w:proofErr w:type="spellEnd"/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94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65" name="Imagem 365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das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Redes Neurais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94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66" name="Imagem 366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67" name="Imagem 36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Geral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4194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68" name="Imagem 368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Estrita</w:t>
            </w:r>
          </w:p>
        </w:tc>
      </w:tr>
    </w:tbl>
    <w:p w:rsidR="00506556" w:rsidRPr="00506556" w:rsidRDefault="00506556" w:rsidP="00506556">
      <w:pPr>
        <w:spacing w:after="0" w:line="240" w:lineRule="auto"/>
        <w:rPr>
          <w:rFonts w:ascii="Arial Narrow" w:eastAsia="Times New Roman" w:hAnsi="Arial Narrow" w:cs="Times New Roman"/>
          <w:vanish/>
          <w:sz w:val="20"/>
          <w:szCs w:val="20"/>
          <w:lang w:eastAsia="pt-BR"/>
        </w:rPr>
      </w:pPr>
    </w:p>
    <w:tbl>
      <w:tblPr>
        <w:tblW w:w="45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"/>
        <w:gridCol w:w="7108"/>
      </w:tblGrid>
      <w:tr w:rsidR="00506556" w:rsidRPr="00506556" w:rsidTr="0050655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Avanços como Veículos Autônomos e Assistentes Inteligentes são contribuições: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lastRenderedPageBreak/>
              <w:drawing>
                <wp:inline distT="0" distB="0" distL="0" distR="0">
                  <wp:extent cx="111125" cy="111125"/>
                  <wp:effectExtent l="19050" t="0" r="3175" b="0"/>
                  <wp:docPr id="369" name="Imagem 369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IA Geral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70" name="Imagem 370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IA tradicional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71" name="Imagem 371" descr="https://simulado.estacio.br/img/Imagens/quadrado_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simulado.estacio.br/img/Imagens/quadrado_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 </w:t>
            </w: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03505" cy="103505"/>
                  <wp:effectExtent l="19050" t="0" r="0" b="0"/>
                  <wp:docPr id="372" name="Imagem 37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IA Estrita</w:t>
            </w:r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73" name="Imagem 373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IA </w:t>
            </w:r>
            <w:proofErr w:type="spell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Mixta</w:t>
            </w:r>
            <w:proofErr w:type="spellEnd"/>
          </w:p>
        </w:tc>
      </w:tr>
      <w:tr w:rsidR="00506556" w:rsidRPr="00506556" w:rsidTr="00506556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r w:rsidRPr="00506556"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111125" cy="111125"/>
                  <wp:effectExtent l="19050" t="0" r="3175" b="0"/>
                  <wp:docPr id="374" name="Imagem 374" descr="https://simulado.estacio.br/img/Imagens/quadra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s://simulado.estacio.br/img/Imagens/quadra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06556" w:rsidRPr="00506556" w:rsidRDefault="00506556" w:rsidP="0050655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das</w:t>
            </w:r>
            <w:proofErr w:type="gramEnd"/>
            <w:r w:rsidRPr="0050655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 xml:space="preserve"> Redes Neurais</w:t>
            </w:r>
          </w:p>
        </w:tc>
      </w:tr>
    </w:tbl>
    <w:p w:rsidR="009550F8" w:rsidRPr="00506556" w:rsidRDefault="009550F8" w:rsidP="00506556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9550F8" w:rsidRPr="00506556" w:rsidSect="000F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50F8"/>
    <w:rsid w:val="000F1B19"/>
    <w:rsid w:val="00506556"/>
    <w:rsid w:val="0095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0F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1314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1</cp:revision>
  <dcterms:created xsi:type="dcterms:W3CDTF">2023-02-24T20:41:00Z</dcterms:created>
  <dcterms:modified xsi:type="dcterms:W3CDTF">2023-02-24T20:58:00Z</dcterms:modified>
</cp:coreProperties>
</file>