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49" w:rsidRPr="00D75249" w:rsidRDefault="00D75249" w:rsidP="00D75249">
      <w:pPr>
        <w:pStyle w:val="Ttulo1"/>
        <w:rPr>
          <w:color w:val="262626" w:themeColor="text1" w:themeTint="D9"/>
        </w:rPr>
      </w:pPr>
      <w:r w:rsidRPr="00D75249">
        <w:rPr>
          <w:color w:val="262626" w:themeColor="text1" w:themeTint="D9"/>
        </w:rPr>
        <w:t>El Rol del estado en la era de las telecomunicaciones</w:t>
      </w:r>
    </w:p>
    <w:p w:rsidR="007D7108" w:rsidRDefault="007D7108" w:rsidP="00D75249"/>
    <w:p w:rsidR="00D75249" w:rsidRPr="00D75249" w:rsidRDefault="00D75249" w:rsidP="00D75249">
      <w:r>
        <w:t>Ya vimos como el estado es capaz de vulnerar derechos básicos a través de los medios como el derecho a la privacidad, el derecho a la libertad de expresión y pensamiento, el no ser difamado e incluso como puede poner en riesgo la democracia todo con la ayuda de las nuevas tecnologías. Como vimos en el texto de</w:t>
      </w:r>
      <w:r w:rsidRPr="00D75249">
        <w:rPr>
          <w:b/>
        </w:rPr>
        <w:t xml:space="preserve"> </w:t>
      </w:r>
      <w:proofErr w:type="spellStart"/>
      <w:r w:rsidRPr="00D75249">
        <w:rPr>
          <w:b/>
        </w:rPr>
        <w:t>Kawabata</w:t>
      </w:r>
      <w:proofErr w:type="spellEnd"/>
      <w:r>
        <w:t xml:space="preserve">, las violaciones a los derechos humanos pueden producirse tanto por acción u </w:t>
      </w:r>
      <w:proofErr w:type="spellStart"/>
      <w:r>
        <w:t>omision</w:t>
      </w:r>
      <w:proofErr w:type="spellEnd"/>
      <w:r>
        <w:t xml:space="preserve"> de los estados, y es el estado quien posee la hegemonía del poder. Es por eso que los estados deben crear nuevas leyes adaptadas a estos nuevos tiempos, dando pie a la universalidad y progresividad de estos derechos</w:t>
      </w:r>
      <w:r w:rsidR="007A3D77">
        <w:t>, el estado tiene un rol interventor en este terreno</w:t>
      </w:r>
      <w:r>
        <w:t>. Aunque internet tiene una particularidad, no es propiedad exclusiva de un gobierno, como lo pueden ser las rutas o ferrocarriles del país, sino que hay organismos que pueden dar ciertas pautas a seguir para mantener una hegemonía en este sentido, pero a su vez cada gobierno puede poner ciertas leyes o restricciones al acceso del mismo, esto no significa que el gobierno puede controlar internet, sino como accedemos al mismo</w:t>
      </w:r>
      <w:r w:rsidR="007A3D77">
        <w:t xml:space="preserve"> </w:t>
      </w:r>
      <w:r>
        <w:t>.</w:t>
      </w:r>
      <w:r w:rsidR="007A3D77">
        <w:t xml:space="preserve"> De esta forma podríamos decir que los organismos dan una especie de globalismo en cuanto a pautas, pero cada gobierno controlara en mayor o menor medida su acceso en función de su cultura, el contenido  al que se da acceso y las leyes que rigen no son las mismas en países latinoamericanos, asiáticos, europeos</w:t>
      </w:r>
      <w:bookmarkStart w:id="0" w:name="_GoBack"/>
      <w:bookmarkEnd w:id="0"/>
      <w:r w:rsidR="007A3D77">
        <w:t xml:space="preserve"> o musulmanes, habiendo restricciones en todos los casos. </w:t>
      </w:r>
      <w:r>
        <w:t xml:space="preserve"> Por otro lado en el terreno de las telecomunicaciones</w:t>
      </w:r>
      <w:r w:rsidR="007A3D77">
        <w:t xml:space="preserve"> el estado debe garantizar el acceso a sus ciudadanos a las mismas, ya sea con tendidos de fibra óptica por todo el país, ampliar el número de antenas celulares, o como no, poniendo satélites en órbita como fue el caso de los </w:t>
      </w:r>
      <w:proofErr w:type="spellStart"/>
      <w:r w:rsidR="007A3D77">
        <w:t>arsat</w:t>
      </w:r>
      <w:proofErr w:type="spellEnd"/>
      <w:r w:rsidR="007A3D77">
        <w:t xml:space="preserve"> en el ámbito </w:t>
      </w:r>
      <w:proofErr w:type="spellStart"/>
      <w:r w:rsidR="007A3D77">
        <w:t>publico</w:t>
      </w:r>
      <w:proofErr w:type="spellEnd"/>
      <w:r w:rsidR="007A3D77">
        <w:t xml:space="preserve"> y otros satélites argentinos en el ámbito privado. </w:t>
      </w:r>
    </w:p>
    <w:sectPr w:rsidR="00D75249" w:rsidRPr="00D75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2A"/>
    <w:rsid w:val="007A3D77"/>
    <w:rsid w:val="007D7108"/>
    <w:rsid w:val="00D2202A"/>
    <w:rsid w:val="00D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5A0D"/>
  <w15:chartTrackingRefBased/>
  <w15:docId w15:val="{966125D8-1D9F-4E45-877E-E792D2FE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249"/>
    <w:pPr>
      <w:spacing w:after="0" w:line="276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752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2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2019-11-13T01:52:00Z</dcterms:created>
  <dcterms:modified xsi:type="dcterms:W3CDTF">2019-11-13T02:12:00Z</dcterms:modified>
</cp:coreProperties>
</file>