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B7CA2" w14:textId="18395599" w:rsidR="00E5628D" w:rsidRPr="002C1484" w:rsidRDefault="00A351D9" w:rsidP="00D25B10">
      <w:pPr>
        <w:pStyle w:val="NombreMateria"/>
        <w:spacing w:line="360" w:lineRule="auto"/>
        <w:jc w:val="both"/>
        <w:rPr>
          <w:rFonts w:ascii="Calibri" w:hAnsi="Calibri" w:cs="Calibri"/>
          <w:b/>
          <w:color w:val="808080"/>
          <w:sz w:val="24"/>
          <w:szCs w:val="24"/>
          <w:lang w:val="es-ES_tradnl" w:eastAsia="en-US"/>
        </w:rPr>
      </w:pPr>
      <w:r>
        <w:rPr>
          <w:rFonts w:ascii="Calibri" w:hAnsi="Calibri" w:cs="Calibri"/>
          <w:b/>
          <w:color w:val="808080"/>
          <w:sz w:val="24"/>
          <w:szCs w:val="24"/>
          <w:lang w:val="es-ES_tradnl" w:eastAsia="en-US"/>
        </w:rPr>
        <w:t xml:space="preserve">VELEZ MATIAS 38705112 - </w:t>
      </w:r>
      <w:r w:rsidR="008B2059">
        <w:rPr>
          <w:rFonts w:ascii="Calibri" w:hAnsi="Calibri" w:cs="Calibri"/>
          <w:b/>
          <w:color w:val="808080"/>
          <w:sz w:val="24"/>
          <w:szCs w:val="24"/>
          <w:lang w:val="es-ES_tradnl" w:eastAsia="en-US"/>
        </w:rPr>
        <w:t>LICENCIATURA EN SISTEMAS</w:t>
      </w:r>
      <w:r>
        <w:rPr>
          <w:rFonts w:ascii="Calibri" w:hAnsi="Calibri" w:cs="Calibri"/>
          <w:b/>
          <w:color w:val="808080"/>
          <w:sz w:val="24"/>
          <w:szCs w:val="24"/>
          <w:lang w:val="es-ES_tradnl" w:eastAsia="en-US"/>
        </w:rPr>
        <w:t xml:space="preserve"> </w:t>
      </w:r>
    </w:p>
    <w:p w14:paraId="12EFF452" w14:textId="77777777" w:rsidR="00E76F7C" w:rsidRPr="0076078F" w:rsidRDefault="009B14AE" w:rsidP="00D25B10">
      <w:pPr>
        <w:spacing w:before="120" w:after="120" w:line="360" w:lineRule="auto"/>
        <w:jc w:val="both"/>
        <w:rPr>
          <w:rFonts w:ascii="Calibri" w:hAnsi="Calibri" w:cs="Calibri"/>
          <w:b/>
          <w:color w:val="000000"/>
          <w:lang w:val="es-ES_tradnl"/>
        </w:rPr>
      </w:pPr>
      <w:r w:rsidRPr="0076078F">
        <w:rPr>
          <w:rFonts w:ascii="Calibri" w:hAnsi="Calibri" w:cs="Calibri"/>
          <w:b/>
          <w:color w:val="000000"/>
          <w:lang w:val="es-ES_tradnl"/>
        </w:rPr>
        <w:t>Actividad/</w:t>
      </w:r>
      <w:r w:rsidR="00E76F7C" w:rsidRPr="0076078F">
        <w:rPr>
          <w:rFonts w:ascii="Calibri" w:hAnsi="Calibri" w:cs="Calibri"/>
          <w:b/>
          <w:color w:val="000000"/>
          <w:lang w:val="es-ES_tradnl"/>
        </w:rPr>
        <w:t>tarea individual</w:t>
      </w:r>
      <w:r w:rsidRPr="0076078F">
        <w:rPr>
          <w:rFonts w:ascii="Calibri" w:hAnsi="Calibri" w:cs="Calibri"/>
          <w:b/>
          <w:color w:val="000000"/>
          <w:lang w:val="es-ES_tradnl"/>
        </w:rPr>
        <w:t xml:space="preserve"> (fecha límite de entrega: </w:t>
      </w:r>
      <w:r w:rsidR="009F19AA">
        <w:rPr>
          <w:rFonts w:ascii="Calibri" w:hAnsi="Calibri" w:cs="Calibri"/>
          <w:b/>
          <w:color w:val="000000"/>
          <w:lang w:val="es-ES_tradnl"/>
        </w:rPr>
        <w:t>05</w:t>
      </w:r>
      <w:r w:rsidRPr="0076078F">
        <w:rPr>
          <w:rFonts w:ascii="Calibri" w:hAnsi="Calibri" w:cs="Calibri"/>
          <w:b/>
          <w:color w:val="000000"/>
          <w:lang w:val="es-ES_tradnl"/>
        </w:rPr>
        <w:t>/0</w:t>
      </w:r>
      <w:r w:rsidR="003F6A5F">
        <w:rPr>
          <w:rFonts w:ascii="Calibri" w:hAnsi="Calibri" w:cs="Calibri"/>
          <w:b/>
          <w:color w:val="000000"/>
          <w:lang w:val="es-ES_tradnl"/>
        </w:rPr>
        <w:t>4</w:t>
      </w:r>
      <w:r w:rsidRPr="0076078F">
        <w:rPr>
          <w:rFonts w:ascii="Calibri" w:hAnsi="Calibri" w:cs="Calibri"/>
          <w:b/>
          <w:color w:val="000000"/>
          <w:lang w:val="es-ES_tradnl"/>
        </w:rPr>
        <w:t>, 23:59 hs.</w:t>
      </w:r>
      <w:r w:rsidR="0076078F">
        <w:rPr>
          <w:rFonts w:ascii="Calibri" w:hAnsi="Calibri" w:cs="Calibri"/>
          <w:b/>
          <w:color w:val="000000"/>
          <w:lang w:val="es-ES_tradnl"/>
        </w:rPr>
        <w:t>, a través de la opción TAREA</w:t>
      </w:r>
      <w:r w:rsidRPr="0076078F">
        <w:rPr>
          <w:rFonts w:ascii="Calibri" w:hAnsi="Calibri" w:cs="Calibri"/>
          <w:b/>
          <w:color w:val="000000"/>
          <w:lang w:val="es-ES_tradnl"/>
        </w:rPr>
        <w:t>)</w:t>
      </w:r>
      <w:r w:rsidR="0076078F">
        <w:rPr>
          <w:rFonts w:ascii="Calibri" w:hAnsi="Calibri" w:cs="Calibri"/>
          <w:b/>
          <w:color w:val="000000"/>
          <w:lang w:val="es-ES_tradnl"/>
        </w:rPr>
        <w:t>.</w:t>
      </w:r>
      <w:r w:rsidR="00E76F7C" w:rsidRPr="0076078F">
        <w:rPr>
          <w:rFonts w:ascii="Calibri" w:hAnsi="Calibri" w:cs="Calibri"/>
          <w:b/>
          <w:color w:val="000000"/>
          <w:lang w:val="es-ES_tradnl"/>
        </w:rPr>
        <w:t xml:space="preserve"> </w:t>
      </w:r>
    </w:p>
    <w:p w14:paraId="1A7C99B3" w14:textId="77777777" w:rsidR="00E76F7C" w:rsidRDefault="0076078F" w:rsidP="00D25B10">
      <w:pPr>
        <w:spacing w:before="120" w:after="120" w:line="360" w:lineRule="auto"/>
        <w:jc w:val="both"/>
        <w:rPr>
          <w:rFonts w:ascii="Calibri" w:hAnsi="Calibri" w:cs="Calibri"/>
          <w:color w:val="000000"/>
          <w:lang w:val="es-ES_tradnl"/>
        </w:rPr>
      </w:pPr>
      <w:r w:rsidRPr="0076078F">
        <w:rPr>
          <w:rFonts w:ascii="Calibri" w:hAnsi="Calibri" w:cs="Calibri"/>
          <w:color w:val="000000"/>
          <w:u w:val="single"/>
          <w:lang w:val="es-ES_tradnl"/>
        </w:rPr>
        <w:t>Consigna 1</w:t>
      </w:r>
      <w:r>
        <w:rPr>
          <w:rFonts w:ascii="Calibri" w:hAnsi="Calibri" w:cs="Calibri"/>
          <w:color w:val="000000"/>
          <w:lang w:val="es-ES_tradnl"/>
        </w:rPr>
        <w:t>: r</w:t>
      </w:r>
      <w:r w:rsidR="00E76F7C">
        <w:rPr>
          <w:rFonts w:ascii="Calibri" w:hAnsi="Calibri" w:cs="Calibri"/>
          <w:color w:val="000000"/>
          <w:lang w:val="es-ES_tradnl"/>
        </w:rPr>
        <w:t>e</w:t>
      </w:r>
      <w:r w:rsidR="009B14AE">
        <w:rPr>
          <w:rFonts w:ascii="Calibri" w:hAnsi="Calibri" w:cs="Calibri"/>
          <w:color w:val="000000"/>
          <w:lang w:val="es-ES_tradnl"/>
        </w:rPr>
        <w:t xml:space="preserve">sponder a las siguientes preguntas, retomado </w:t>
      </w:r>
      <w:r w:rsidR="00E76F7C">
        <w:rPr>
          <w:rFonts w:ascii="Calibri" w:hAnsi="Calibri" w:cs="Calibri"/>
          <w:color w:val="000000"/>
          <w:lang w:val="es-ES_tradnl"/>
        </w:rPr>
        <w:t>l</w:t>
      </w:r>
      <w:r w:rsidR="009B14AE">
        <w:rPr>
          <w:rFonts w:ascii="Calibri" w:hAnsi="Calibri" w:cs="Calibri"/>
          <w:color w:val="000000"/>
          <w:lang w:val="es-ES_tradnl"/>
        </w:rPr>
        <w:t>a lectura de las páginas 95 a 100</w:t>
      </w:r>
      <w:r>
        <w:rPr>
          <w:rFonts w:ascii="Calibri" w:hAnsi="Calibri" w:cs="Calibri"/>
          <w:color w:val="000000"/>
          <w:lang w:val="es-ES_tradnl"/>
        </w:rPr>
        <w:t>, según los aportes del autor:</w:t>
      </w:r>
      <w:r w:rsidR="00E76F7C">
        <w:rPr>
          <w:rFonts w:ascii="Calibri" w:hAnsi="Calibri" w:cs="Calibri"/>
          <w:color w:val="000000"/>
          <w:lang w:val="es-ES_tradnl"/>
        </w:rPr>
        <w:t xml:space="preserve"> </w:t>
      </w:r>
    </w:p>
    <w:p w14:paraId="39212C70" w14:textId="1E15212B" w:rsidR="00E76F7C" w:rsidRPr="00F7291D" w:rsidRDefault="0076078F" w:rsidP="00D25B10">
      <w:pPr>
        <w:pStyle w:val="Prrafodelista"/>
        <w:numPr>
          <w:ilvl w:val="0"/>
          <w:numId w:val="9"/>
        </w:numPr>
        <w:spacing w:before="120" w:after="120" w:line="360" w:lineRule="auto"/>
        <w:jc w:val="both"/>
        <w:rPr>
          <w:rFonts w:ascii="Calibri" w:hAnsi="Calibri" w:cs="Calibri"/>
          <w:b/>
          <w:bCs/>
          <w:color w:val="000000"/>
          <w:lang w:val="es-ES_tradnl"/>
        </w:rPr>
      </w:pPr>
      <w:r w:rsidRPr="00F7291D">
        <w:rPr>
          <w:rFonts w:ascii="Calibri" w:hAnsi="Calibri" w:cs="Calibri"/>
          <w:b/>
          <w:bCs/>
          <w:color w:val="000000"/>
          <w:lang w:val="es-ES_tradnl"/>
        </w:rPr>
        <w:t>Qué d</w:t>
      </w:r>
      <w:r w:rsidR="00E76F7C" w:rsidRPr="00F7291D">
        <w:rPr>
          <w:rFonts w:ascii="Calibri" w:hAnsi="Calibri" w:cs="Calibri"/>
          <w:b/>
          <w:bCs/>
          <w:color w:val="000000"/>
          <w:lang w:val="es-ES_tradnl"/>
        </w:rPr>
        <w:t>efinición</w:t>
      </w:r>
      <w:r w:rsidRPr="00F7291D">
        <w:rPr>
          <w:rFonts w:ascii="Calibri" w:hAnsi="Calibri" w:cs="Calibri"/>
          <w:b/>
          <w:bCs/>
          <w:color w:val="000000"/>
          <w:lang w:val="es-ES_tradnl"/>
        </w:rPr>
        <w:t xml:space="preserve"> </w:t>
      </w:r>
      <w:r w:rsidR="00E76F7C" w:rsidRPr="00F7291D">
        <w:rPr>
          <w:rFonts w:ascii="Calibri" w:hAnsi="Calibri" w:cs="Calibri"/>
          <w:b/>
          <w:bCs/>
          <w:color w:val="000000"/>
          <w:lang w:val="es-ES_tradnl"/>
        </w:rPr>
        <w:t>de política científica y tecnológica</w:t>
      </w:r>
      <w:r w:rsidRPr="00F7291D">
        <w:rPr>
          <w:rFonts w:ascii="Calibri" w:hAnsi="Calibri" w:cs="Calibri"/>
          <w:b/>
          <w:bCs/>
          <w:color w:val="000000"/>
          <w:lang w:val="es-ES_tradnl"/>
        </w:rPr>
        <w:t xml:space="preserve"> establece de manera sintética</w:t>
      </w:r>
      <w:r w:rsidR="00E76F7C" w:rsidRPr="00F7291D">
        <w:rPr>
          <w:rFonts w:ascii="Calibri" w:hAnsi="Calibri" w:cs="Calibri"/>
          <w:b/>
          <w:bCs/>
          <w:color w:val="000000"/>
          <w:lang w:val="es-ES_tradnl"/>
        </w:rPr>
        <w:t>.</w:t>
      </w:r>
    </w:p>
    <w:p w14:paraId="446CE6F6" w14:textId="4ED756D5" w:rsidR="00A351D9" w:rsidRDefault="00A351D9" w:rsidP="00D25B10">
      <w:pPr>
        <w:spacing w:before="120" w:after="120" w:line="360" w:lineRule="auto"/>
        <w:jc w:val="both"/>
        <w:rPr>
          <w:rFonts w:ascii="Calibri" w:hAnsi="Calibri" w:cs="Calibri"/>
          <w:color w:val="000000"/>
          <w:lang w:val="es-ES_tradnl"/>
        </w:rPr>
      </w:pPr>
      <w:r w:rsidRPr="00A351D9">
        <w:rPr>
          <w:rFonts w:ascii="Calibri" w:hAnsi="Calibri" w:cs="Calibri"/>
          <w:color w:val="000000"/>
          <w:lang w:val="es-ES_tradnl"/>
        </w:rPr>
        <w:t>la política científica y tecnológica es definida como el despliegue de capacidades de innovación de la sociedad mediante la</w:t>
      </w:r>
      <w:r>
        <w:rPr>
          <w:rFonts w:ascii="Calibri" w:hAnsi="Calibri" w:cs="Calibri"/>
          <w:color w:val="000000"/>
          <w:lang w:val="es-ES_tradnl"/>
        </w:rPr>
        <w:t xml:space="preserve"> </w:t>
      </w:r>
      <w:r w:rsidRPr="00A351D9">
        <w:rPr>
          <w:rFonts w:ascii="Calibri" w:hAnsi="Calibri" w:cs="Calibri"/>
          <w:color w:val="000000"/>
          <w:lang w:val="es-ES_tradnl"/>
        </w:rPr>
        <w:t>vinculación entre diversos actores fundamentalmente</w:t>
      </w:r>
      <w:r>
        <w:rPr>
          <w:rFonts w:ascii="Calibri" w:hAnsi="Calibri" w:cs="Calibri"/>
          <w:color w:val="000000"/>
          <w:lang w:val="es-ES_tradnl"/>
        </w:rPr>
        <w:t>:</w:t>
      </w:r>
    </w:p>
    <w:p w14:paraId="6FCBF1B4" w14:textId="4D179D2E" w:rsidR="00A351D9" w:rsidRDefault="00A351D9" w:rsidP="00D25B10">
      <w:pPr>
        <w:pStyle w:val="Prrafodelista"/>
        <w:numPr>
          <w:ilvl w:val="0"/>
          <w:numId w:val="10"/>
        </w:numPr>
        <w:spacing w:before="120" w:after="120" w:line="360" w:lineRule="auto"/>
        <w:jc w:val="both"/>
        <w:rPr>
          <w:rFonts w:ascii="Calibri" w:hAnsi="Calibri" w:cs="Calibri"/>
          <w:color w:val="000000"/>
          <w:lang w:val="es-ES_tradnl"/>
        </w:rPr>
      </w:pPr>
      <w:r w:rsidRPr="00A351D9">
        <w:rPr>
          <w:rFonts w:ascii="Calibri" w:hAnsi="Calibri" w:cs="Calibri"/>
          <w:color w:val="000000"/>
          <w:lang w:val="es-ES_tradnl"/>
        </w:rPr>
        <w:t>El gobierno</w:t>
      </w:r>
    </w:p>
    <w:p w14:paraId="0E366C59" w14:textId="7984F76D" w:rsidR="00A351D9" w:rsidRDefault="00A351D9" w:rsidP="00D25B10">
      <w:pPr>
        <w:pStyle w:val="Prrafodelista"/>
        <w:numPr>
          <w:ilvl w:val="0"/>
          <w:numId w:val="10"/>
        </w:numPr>
        <w:spacing w:before="120" w:after="120" w:line="360" w:lineRule="auto"/>
        <w:jc w:val="both"/>
        <w:rPr>
          <w:rFonts w:ascii="Calibri" w:hAnsi="Calibri" w:cs="Calibri"/>
          <w:color w:val="000000"/>
          <w:lang w:val="es-ES_tradnl"/>
        </w:rPr>
      </w:pPr>
      <w:r w:rsidRPr="00A351D9">
        <w:rPr>
          <w:rFonts w:ascii="Calibri" w:hAnsi="Calibri" w:cs="Calibri"/>
          <w:color w:val="000000"/>
          <w:lang w:val="es-ES_tradnl"/>
        </w:rPr>
        <w:t>Los individuos</w:t>
      </w:r>
    </w:p>
    <w:p w14:paraId="3A0977E8" w14:textId="29FEF392" w:rsidR="00A351D9" w:rsidRDefault="00A351D9" w:rsidP="00D25B10">
      <w:pPr>
        <w:pStyle w:val="Prrafodelista"/>
        <w:numPr>
          <w:ilvl w:val="0"/>
          <w:numId w:val="10"/>
        </w:numPr>
        <w:spacing w:before="120" w:after="120" w:line="360" w:lineRule="auto"/>
        <w:jc w:val="both"/>
        <w:rPr>
          <w:rFonts w:ascii="Calibri" w:hAnsi="Calibri" w:cs="Calibri"/>
          <w:color w:val="000000"/>
          <w:lang w:val="es-ES_tradnl"/>
        </w:rPr>
      </w:pPr>
      <w:r w:rsidRPr="00A351D9">
        <w:rPr>
          <w:rFonts w:ascii="Calibri" w:hAnsi="Calibri" w:cs="Calibri"/>
          <w:color w:val="000000"/>
          <w:lang w:val="es-ES_tradnl"/>
        </w:rPr>
        <w:t xml:space="preserve">Instituciones científicas o académicas </w:t>
      </w:r>
    </w:p>
    <w:p w14:paraId="26F42EE8" w14:textId="57ADB659" w:rsidR="00A351D9" w:rsidRDefault="00A351D9" w:rsidP="00D25B10">
      <w:pPr>
        <w:pStyle w:val="Prrafodelista"/>
        <w:numPr>
          <w:ilvl w:val="0"/>
          <w:numId w:val="10"/>
        </w:numPr>
        <w:spacing w:before="120" w:after="120" w:line="360" w:lineRule="auto"/>
        <w:jc w:val="both"/>
        <w:rPr>
          <w:rFonts w:ascii="Calibri" w:hAnsi="Calibri" w:cs="Calibri"/>
          <w:color w:val="000000"/>
          <w:lang w:val="es-ES_tradnl"/>
        </w:rPr>
      </w:pPr>
      <w:r w:rsidRPr="00A351D9">
        <w:rPr>
          <w:rFonts w:ascii="Calibri" w:hAnsi="Calibri" w:cs="Calibri"/>
          <w:color w:val="000000"/>
          <w:lang w:val="es-ES_tradnl"/>
        </w:rPr>
        <w:t>Las empresas</w:t>
      </w:r>
    </w:p>
    <w:p w14:paraId="3E394EB2" w14:textId="456E6ECF" w:rsidR="00E104D4" w:rsidRPr="00E104D4" w:rsidRDefault="00E104D4" w:rsidP="00D25B10">
      <w:pPr>
        <w:spacing w:before="120" w:after="120" w:line="360" w:lineRule="auto"/>
        <w:jc w:val="both"/>
        <w:rPr>
          <w:rFonts w:ascii="Calibri" w:hAnsi="Calibri" w:cs="Calibri"/>
          <w:color w:val="000000"/>
          <w:lang w:val="es-ES_tradnl"/>
        </w:rPr>
      </w:pPr>
      <w:r>
        <w:rPr>
          <w:rFonts w:ascii="Calibri" w:hAnsi="Calibri" w:cs="Calibri"/>
          <w:color w:val="000000"/>
          <w:lang w:val="es-ES_tradnl"/>
        </w:rPr>
        <w:t xml:space="preserve">La finalidad de estas es mejorar la capacidad de la región o país para competir en la ciencia y economía global, mediante la innovación ,educación, inversión e investigación, </w:t>
      </w:r>
      <w:proofErr w:type="spellStart"/>
      <w:r>
        <w:rPr>
          <w:rFonts w:ascii="Calibri" w:hAnsi="Calibri" w:cs="Calibri"/>
          <w:color w:val="000000"/>
          <w:lang w:val="es-ES_tradnl"/>
        </w:rPr>
        <w:t>etc.llevada</w:t>
      </w:r>
      <w:proofErr w:type="spellEnd"/>
      <w:r>
        <w:rPr>
          <w:rFonts w:ascii="Calibri" w:hAnsi="Calibri" w:cs="Calibri"/>
          <w:color w:val="000000"/>
          <w:lang w:val="es-ES_tradnl"/>
        </w:rPr>
        <w:t xml:space="preserve"> a cabo a través de los actores mencionados anteriormente </w:t>
      </w:r>
    </w:p>
    <w:p w14:paraId="177DE461" w14:textId="53AF0E3E" w:rsidR="00A351D9" w:rsidRDefault="00A351D9" w:rsidP="00D25B10">
      <w:pPr>
        <w:spacing w:before="120" w:after="120" w:line="360" w:lineRule="auto"/>
        <w:jc w:val="both"/>
        <w:rPr>
          <w:rFonts w:ascii="Calibri" w:hAnsi="Calibri" w:cs="Calibri"/>
          <w:color w:val="000000"/>
          <w:lang w:val="es-ES_tradnl"/>
        </w:rPr>
      </w:pPr>
    </w:p>
    <w:p w14:paraId="7DC2326B" w14:textId="3E4BBE90" w:rsidR="00EE1E9C" w:rsidRDefault="00EE1E9C" w:rsidP="00D25B10">
      <w:pPr>
        <w:jc w:val="both"/>
        <w:rPr>
          <w:rFonts w:ascii="Calibri" w:hAnsi="Calibri" w:cs="Calibri"/>
          <w:color w:val="000000"/>
          <w:lang w:val="es-ES_tradnl"/>
        </w:rPr>
      </w:pPr>
      <w:r>
        <w:rPr>
          <w:rFonts w:ascii="Calibri" w:hAnsi="Calibri" w:cs="Calibri"/>
          <w:color w:val="000000"/>
          <w:lang w:val="es-ES_tradnl"/>
        </w:rPr>
        <w:br w:type="page"/>
      </w:r>
    </w:p>
    <w:p w14:paraId="7ADA7F16" w14:textId="77777777" w:rsidR="00A351D9" w:rsidRPr="00A351D9" w:rsidRDefault="00A351D9" w:rsidP="00D25B10">
      <w:pPr>
        <w:spacing w:before="120" w:after="120" w:line="360" w:lineRule="auto"/>
        <w:jc w:val="both"/>
        <w:rPr>
          <w:rFonts w:ascii="Calibri" w:hAnsi="Calibri" w:cs="Calibri"/>
          <w:color w:val="000000"/>
          <w:lang w:val="es-ES_tradnl"/>
        </w:rPr>
      </w:pPr>
    </w:p>
    <w:p w14:paraId="48B2984F" w14:textId="33E9FD7D" w:rsidR="00D15958" w:rsidRDefault="00E76F7C" w:rsidP="00D25B10">
      <w:pPr>
        <w:pStyle w:val="Prrafodelista"/>
        <w:numPr>
          <w:ilvl w:val="0"/>
          <w:numId w:val="9"/>
        </w:numPr>
        <w:spacing w:before="120" w:after="120" w:line="360" w:lineRule="auto"/>
        <w:jc w:val="both"/>
        <w:rPr>
          <w:rFonts w:ascii="Calibri" w:hAnsi="Calibri" w:cs="Calibri"/>
          <w:b/>
          <w:bCs/>
          <w:color w:val="000000"/>
          <w:lang w:val="es-ES_tradnl"/>
        </w:rPr>
      </w:pPr>
      <w:r w:rsidRPr="00F7291D">
        <w:rPr>
          <w:rFonts w:ascii="Calibri" w:hAnsi="Calibri" w:cs="Calibri"/>
          <w:b/>
          <w:bCs/>
          <w:color w:val="000000"/>
          <w:lang w:val="es-ES_tradnl"/>
        </w:rPr>
        <w:t>Cómo explica la postura de</w:t>
      </w:r>
      <w:r w:rsidR="00D15958" w:rsidRPr="00F7291D">
        <w:rPr>
          <w:rFonts w:ascii="Calibri" w:hAnsi="Calibri" w:cs="Calibri"/>
          <w:b/>
          <w:bCs/>
          <w:color w:val="000000"/>
          <w:lang w:val="es-ES_tradnl"/>
        </w:rPr>
        <w:t>l</w:t>
      </w:r>
      <w:r w:rsidRPr="00F7291D">
        <w:rPr>
          <w:rFonts w:ascii="Calibri" w:hAnsi="Calibri" w:cs="Calibri"/>
          <w:b/>
          <w:bCs/>
          <w:color w:val="000000"/>
          <w:lang w:val="es-ES_tradnl"/>
        </w:rPr>
        <w:t xml:space="preserve"> “pensamiento único” en relación</w:t>
      </w:r>
      <w:r w:rsidR="00D15958" w:rsidRPr="00F7291D">
        <w:rPr>
          <w:rFonts w:ascii="Calibri" w:hAnsi="Calibri" w:cs="Calibri"/>
          <w:b/>
          <w:bCs/>
          <w:color w:val="000000"/>
          <w:lang w:val="es-ES_tradnl"/>
        </w:rPr>
        <w:t xml:space="preserve"> a la doctrina económica y la supremacía de la cientificidad.</w:t>
      </w:r>
    </w:p>
    <w:p w14:paraId="332F0FFD" w14:textId="794C5A45" w:rsidR="006A3009" w:rsidRPr="006A3009" w:rsidRDefault="006A3009" w:rsidP="006A3009">
      <w:pPr>
        <w:spacing w:before="120" w:after="120" w:line="360" w:lineRule="auto"/>
        <w:jc w:val="both"/>
        <w:rPr>
          <w:rFonts w:ascii="Calibri" w:hAnsi="Calibri" w:cs="Calibri"/>
          <w:color w:val="000000"/>
          <w:lang w:val="es-ES_tradnl"/>
        </w:rPr>
      </w:pPr>
      <w:r w:rsidRPr="006A3009">
        <w:rPr>
          <w:rFonts w:ascii="Calibri" w:hAnsi="Calibri" w:cs="Calibri"/>
          <w:color w:val="000000"/>
          <w:lang w:val="es-ES_tradnl"/>
        </w:rPr>
        <w:t>pensamiento único es una corriente ideológica que busca imponer una única forma de pensar y actuar en la sociedad, especialmente en la economía. El autor considera que esta corriente defiende la supremacía de la cientificidad y la doctrina económica, y que su postura es problemática porque puede llevar a una homogeneización del pensamiento y de la política científica y tecnológica, limitando la diversidad de ideas y modelos.</w:t>
      </w:r>
    </w:p>
    <w:p w14:paraId="02045B24" w14:textId="77777777" w:rsidR="00F7291D" w:rsidRDefault="00F7291D" w:rsidP="006A3009">
      <w:pPr>
        <w:spacing w:before="120" w:after="120" w:line="360" w:lineRule="auto"/>
        <w:jc w:val="both"/>
      </w:pPr>
      <w:r>
        <w:t xml:space="preserve">Como doctrina económica, el "pensamiento único" reposa sobre tres pilares macroeconómicos ortodoxos: </w:t>
      </w:r>
    </w:p>
    <w:p w14:paraId="50A8D23A" w14:textId="77777777" w:rsidR="00F7291D" w:rsidRDefault="00F7291D" w:rsidP="006A3009">
      <w:pPr>
        <w:pStyle w:val="Prrafodelista"/>
        <w:numPr>
          <w:ilvl w:val="0"/>
          <w:numId w:val="11"/>
        </w:numPr>
        <w:spacing w:before="120" w:after="120" w:line="360" w:lineRule="auto"/>
        <w:jc w:val="both"/>
      </w:pPr>
      <w:r>
        <w:t xml:space="preserve">rigor monetario, </w:t>
      </w:r>
    </w:p>
    <w:p w14:paraId="4B2F73A4" w14:textId="76744619" w:rsidR="00F7291D" w:rsidRDefault="00F7291D" w:rsidP="006A3009">
      <w:pPr>
        <w:pStyle w:val="Prrafodelista"/>
        <w:numPr>
          <w:ilvl w:val="0"/>
          <w:numId w:val="11"/>
        </w:numPr>
        <w:spacing w:before="120" w:after="120" w:line="360" w:lineRule="auto"/>
        <w:jc w:val="both"/>
      </w:pPr>
      <w:r>
        <w:t xml:space="preserve">rigor presupuestario  </w:t>
      </w:r>
    </w:p>
    <w:p w14:paraId="7D83523A" w14:textId="77777777" w:rsidR="00F7291D" w:rsidRDefault="00F7291D" w:rsidP="006A3009">
      <w:pPr>
        <w:pStyle w:val="Prrafodelista"/>
        <w:numPr>
          <w:ilvl w:val="0"/>
          <w:numId w:val="11"/>
        </w:numPr>
        <w:spacing w:before="120" w:after="120" w:line="360" w:lineRule="auto"/>
        <w:jc w:val="both"/>
      </w:pPr>
      <w:r>
        <w:t xml:space="preserve">flexibilidad salarial. </w:t>
      </w:r>
    </w:p>
    <w:p w14:paraId="5C760464" w14:textId="1EDD337D" w:rsidR="00F7291D" w:rsidRPr="00F7291D" w:rsidRDefault="00F7291D" w:rsidP="006A3009">
      <w:pPr>
        <w:spacing w:before="120" w:after="120" w:line="360" w:lineRule="auto"/>
        <w:jc w:val="both"/>
        <w:rPr>
          <w:rFonts w:ascii="Calibri" w:hAnsi="Calibri" w:cs="Calibri"/>
          <w:b/>
          <w:bCs/>
          <w:color w:val="000000"/>
          <w:lang w:val="es-ES_tradnl"/>
        </w:rPr>
      </w:pPr>
      <w:r>
        <w:t>En ciencia y tecnología, el pensamiento único se basa en la hegemonía casi absoluta de la óptica de la innovación por sobre cualquier otra dimensión en base a la cual pudiera ser orientada la actividad científica</w:t>
      </w:r>
      <w:r w:rsidR="00E104D4">
        <w:t>.</w:t>
      </w:r>
      <w:r>
        <w:t xml:space="preserve"> esta perspectiva implica la reducción del conocimiento científico y tecnológico a un hecho fundamentalmente económico</w:t>
      </w:r>
      <w:r w:rsidR="00EE1E9C">
        <w:t>.</w:t>
      </w:r>
    </w:p>
    <w:p w14:paraId="7AFF93C9" w14:textId="65B22005" w:rsidR="00F7291D" w:rsidRPr="00F7291D" w:rsidRDefault="00F7291D" w:rsidP="00D25B10">
      <w:pPr>
        <w:spacing w:before="120" w:after="120" w:line="360" w:lineRule="auto"/>
        <w:jc w:val="both"/>
        <w:rPr>
          <w:rFonts w:ascii="Calibri" w:hAnsi="Calibri" w:cs="Calibri"/>
          <w:b/>
          <w:bCs/>
          <w:color w:val="000000"/>
          <w:lang w:val="es-ES_tradnl"/>
        </w:rPr>
      </w:pPr>
    </w:p>
    <w:p w14:paraId="0689DD74" w14:textId="2B4A7AF6" w:rsidR="00D15958" w:rsidRDefault="00D15958" w:rsidP="00D25B10">
      <w:pPr>
        <w:pStyle w:val="Prrafodelista"/>
        <w:numPr>
          <w:ilvl w:val="0"/>
          <w:numId w:val="9"/>
        </w:numPr>
        <w:spacing w:before="120" w:after="120" w:line="360" w:lineRule="auto"/>
        <w:jc w:val="both"/>
        <w:rPr>
          <w:rFonts w:ascii="Calibri" w:hAnsi="Calibri" w:cs="Calibri"/>
          <w:b/>
          <w:bCs/>
          <w:color w:val="000000"/>
          <w:lang w:val="es-ES_tradnl"/>
        </w:rPr>
      </w:pPr>
      <w:r w:rsidRPr="00EE1E9C">
        <w:rPr>
          <w:rFonts w:ascii="Calibri" w:hAnsi="Calibri" w:cs="Calibri"/>
          <w:b/>
          <w:bCs/>
          <w:color w:val="000000"/>
          <w:lang w:val="es-ES_tradnl"/>
        </w:rPr>
        <w:t>Qué rol y consecuencias le atribuye a la competitividad y la eficiencia en los condicionamientos al conocimiento científico y tecnológico desarrollado en América Latina.</w:t>
      </w:r>
    </w:p>
    <w:p w14:paraId="635BEE88" w14:textId="7374186D" w:rsidR="00EE1E9C" w:rsidRDefault="00EE1E9C" w:rsidP="00D25B10">
      <w:pPr>
        <w:pStyle w:val="Prrafodelista"/>
        <w:spacing w:before="120" w:after="120" w:line="360" w:lineRule="auto"/>
        <w:ind w:left="720"/>
        <w:jc w:val="both"/>
        <w:rPr>
          <w:rFonts w:ascii="Calibri" w:hAnsi="Calibri" w:cs="Calibri"/>
          <w:color w:val="000000"/>
          <w:lang w:val="es-ES_tradnl"/>
        </w:rPr>
      </w:pPr>
      <w:r>
        <w:rPr>
          <w:rFonts w:ascii="Calibri" w:hAnsi="Calibri" w:cs="Calibri"/>
          <w:color w:val="000000"/>
          <w:lang w:val="es-ES_tradnl"/>
        </w:rPr>
        <w:t xml:space="preserve">La competividad y la eficiencia son claves en el desarrollo tecnológico de la región, y así aumentar la innovación y riquezas en la misma, pero el enfoque del pensamiento único puede tener sus puntos negativos como que las iniciativas publicas no inviertan lo suficiente porque se espera mayor inversión de parte del sector privado, y a su vez el sector privado puede no invertir lo suficiente en iniciativas que no sean de interés o rentabilidad inmediata ,pero que si son importantes para resolver cuestiones sociales y económicos de la región o países. Otra consecuencia podría ser que al enfocarse en eficiencia y competitividad se adopten tecnológicas importadas en lugar de priorizar </w:t>
      </w:r>
      <w:r>
        <w:rPr>
          <w:rFonts w:ascii="Calibri" w:hAnsi="Calibri" w:cs="Calibri"/>
          <w:color w:val="000000"/>
          <w:lang w:val="es-ES_tradnl"/>
        </w:rPr>
        <w:lastRenderedPageBreak/>
        <w:t xml:space="preserve">el desarrollo propio lo que disminuye la innovación local y aumenta la dependencia de tecnología de otros lugares. </w:t>
      </w:r>
    </w:p>
    <w:p w14:paraId="47DA1452" w14:textId="77777777" w:rsidR="00200551" w:rsidRPr="00EE1E9C" w:rsidRDefault="00200551" w:rsidP="00D25B10">
      <w:pPr>
        <w:pStyle w:val="Prrafodelista"/>
        <w:spacing w:before="120" w:after="120" w:line="360" w:lineRule="auto"/>
        <w:ind w:left="720"/>
        <w:jc w:val="both"/>
        <w:rPr>
          <w:rFonts w:ascii="Calibri" w:hAnsi="Calibri" w:cs="Calibri"/>
          <w:color w:val="000000"/>
          <w:lang w:val="es-ES_tradnl"/>
        </w:rPr>
      </w:pPr>
    </w:p>
    <w:p w14:paraId="39C5BA2B" w14:textId="77777777" w:rsidR="00EE1E9C" w:rsidRPr="00200551" w:rsidRDefault="00EE1E9C" w:rsidP="00D25B10">
      <w:pPr>
        <w:spacing w:before="120" w:after="120" w:line="360" w:lineRule="auto"/>
        <w:jc w:val="both"/>
        <w:rPr>
          <w:rFonts w:ascii="Calibri" w:hAnsi="Calibri" w:cs="Calibri"/>
          <w:b/>
          <w:bCs/>
          <w:color w:val="000000"/>
          <w:lang w:val="es-ES_tradnl"/>
        </w:rPr>
      </w:pPr>
    </w:p>
    <w:p w14:paraId="72015AF1" w14:textId="456B00EA" w:rsidR="006938BD" w:rsidRDefault="006938BD" w:rsidP="00D25B10">
      <w:pPr>
        <w:pStyle w:val="Prrafodelista"/>
        <w:numPr>
          <w:ilvl w:val="0"/>
          <w:numId w:val="9"/>
        </w:numPr>
        <w:spacing w:before="120" w:after="120" w:line="360" w:lineRule="auto"/>
        <w:jc w:val="both"/>
        <w:rPr>
          <w:rFonts w:ascii="Calibri" w:hAnsi="Calibri" w:cs="Calibri"/>
          <w:b/>
          <w:bCs/>
          <w:color w:val="000000"/>
          <w:lang w:val="es-ES_tradnl"/>
        </w:rPr>
      </w:pPr>
      <w:r w:rsidRPr="00200551">
        <w:rPr>
          <w:rFonts w:ascii="Calibri" w:hAnsi="Calibri" w:cs="Calibri"/>
          <w:b/>
          <w:bCs/>
          <w:color w:val="000000"/>
          <w:lang w:val="es-ES_tradnl"/>
        </w:rPr>
        <w:t xml:space="preserve"> </w:t>
      </w:r>
      <w:r w:rsidR="00D15958" w:rsidRPr="00200551">
        <w:rPr>
          <w:rFonts w:ascii="Calibri" w:hAnsi="Calibri" w:cs="Calibri"/>
          <w:b/>
          <w:bCs/>
          <w:color w:val="000000"/>
          <w:lang w:val="es-ES_tradnl"/>
        </w:rPr>
        <w:t>Cómo defin</w:t>
      </w:r>
      <w:r w:rsidR="00B83FEB" w:rsidRPr="00200551">
        <w:rPr>
          <w:rFonts w:ascii="Calibri" w:hAnsi="Calibri" w:cs="Calibri"/>
          <w:b/>
          <w:bCs/>
          <w:color w:val="000000"/>
          <w:lang w:val="es-ES_tradnl"/>
        </w:rPr>
        <w:t>e la tecnocracia y su vínculo con una concepción de la racionalidad preponderante.</w:t>
      </w:r>
    </w:p>
    <w:p w14:paraId="01591714" w14:textId="64A35063" w:rsidR="002751A6" w:rsidRPr="002751A6" w:rsidRDefault="002751A6" w:rsidP="00D25B10">
      <w:pPr>
        <w:spacing w:before="120" w:after="120" w:line="360" w:lineRule="auto"/>
        <w:jc w:val="both"/>
        <w:rPr>
          <w:rFonts w:ascii="Calibri" w:hAnsi="Calibri" w:cs="Calibri"/>
          <w:color w:val="000000"/>
          <w:lang w:val="es-ES_tradnl"/>
        </w:rPr>
      </w:pPr>
      <w:r>
        <w:rPr>
          <w:rFonts w:ascii="Calibri" w:hAnsi="Calibri" w:cs="Calibri"/>
          <w:color w:val="000000"/>
          <w:lang w:val="es-ES_tradnl"/>
        </w:rPr>
        <w:t>“</w:t>
      </w:r>
      <w:proofErr w:type="spellStart"/>
      <w:r w:rsidRPr="002751A6">
        <w:rPr>
          <w:rFonts w:ascii="Calibri" w:hAnsi="Calibri" w:cs="Calibri"/>
          <w:color w:val="000000"/>
          <w:lang w:val="es-ES_tradnl"/>
        </w:rPr>
        <w:t>Roszak</w:t>
      </w:r>
      <w:proofErr w:type="spellEnd"/>
      <w:r w:rsidRPr="002751A6">
        <w:rPr>
          <w:rFonts w:ascii="Calibri" w:hAnsi="Calibri" w:cs="Calibri"/>
          <w:color w:val="000000"/>
          <w:lang w:val="es-ES_tradnl"/>
        </w:rPr>
        <w:t xml:space="preserve"> define como tecnocrática a:</w:t>
      </w:r>
    </w:p>
    <w:p w14:paraId="51D70AE5" w14:textId="77777777" w:rsidR="002751A6" w:rsidRPr="002751A6" w:rsidRDefault="002751A6" w:rsidP="00D25B10">
      <w:pPr>
        <w:spacing w:before="120" w:after="120" w:line="360" w:lineRule="auto"/>
        <w:jc w:val="both"/>
        <w:rPr>
          <w:rFonts w:ascii="Calibri" w:hAnsi="Calibri" w:cs="Calibri"/>
          <w:color w:val="000000"/>
          <w:lang w:val="es-ES_tradnl"/>
        </w:rPr>
      </w:pPr>
      <w:r w:rsidRPr="002751A6">
        <w:rPr>
          <w:rFonts w:ascii="Calibri" w:hAnsi="Calibri" w:cs="Calibri"/>
          <w:color w:val="000000"/>
          <w:lang w:val="es-ES_tradnl"/>
        </w:rPr>
        <w:t>[...] aquella sociedad en la cual quienes la gobiernan se justifican a sí</w:t>
      </w:r>
    </w:p>
    <w:p w14:paraId="350EF51D" w14:textId="487FB21F" w:rsidR="002751A6" w:rsidRDefault="002751A6" w:rsidP="00D25B10">
      <w:pPr>
        <w:spacing w:before="120" w:after="120" w:line="360" w:lineRule="auto"/>
        <w:jc w:val="both"/>
        <w:rPr>
          <w:rFonts w:ascii="Calibri" w:hAnsi="Calibri" w:cs="Calibri"/>
          <w:color w:val="000000"/>
          <w:lang w:val="es-ES_tradnl"/>
        </w:rPr>
      </w:pPr>
      <w:r w:rsidRPr="002751A6">
        <w:rPr>
          <w:rFonts w:ascii="Calibri" w:hAnsi="Calibri" w:cs="Calibri"/>
          <w:color w:val="000000"/>
          <w:lang w:val="es-ES_tradnl"/>
        </w:rPr>
        <w:t>mismos por apelación a los expertos técnicos quienes, a su vez, se justifican a sí mismos por apelación a las formas científicas de conocimiento. Y contra la autoridad de la ciencia no hay apelación.</w:t>
      </w:r>
      <w:r>
        <w:rPr>
          <w:rFonts w:ascii="Calibri" w:hAnsi="Calibri" w:cs="Calibri"/>
          <w:color w:val="000000"/>
          <w:lang w:val="es-ES_tradnl"/>
        </w:rPr>
        <w:t xml:space="preserve">” </w:t>
      </w:r>
    </w:p>
    <w:p w14:paraId="5E20165A" w14:textId="6D08C254" w:rsidR="002751A6" w:rsidRPr="002751A6" w:rsidRDefault="002751A6" w:rsidP="00D25B10">
      <w:pPr>
        <w:spacing w:before="120" w:after="120" w:line="360" w:lineRule="auto"/>
        <w:jc w:val="both"/>
        <w:rPr>
          <w:rFonts w:ascii="Calibri" w:hAnsi="Calibri" w:cs="Calibri"/>
          <w:color w:val="000000"/>
          <w:lang w:val="es-ES_tradnl"/>
        </w:rPr>
      </w:pPr>
      <w:r>
        <w:rPr>
          <w:rFonts w:ascii="Calibri" w:hAnsi="Calibri" w:cs="Calibri"/>
          <w:color w:val="000000"/>
          <w:lang w:val="es-ES_tradnl"/>
        </w:rPr>
        <w:t xml:space="preserve">La tecnocracia apela a que la aplicación de la ciencia y la tecnología son la mejor y </w:t>
      </w:r>
      <w:proofErr w:type="spellStart"/>
      <w:r>
        <w:rPr>
          <w:rFonts w:ascii="Calibri" w:hAnsi="Calibri" w:cs="Calibri"/>
          <w:color w:val="000000"/>
          <w:lang w:val="es-ES_tradnl"/>
        </w:rPr>
        <w:t>unica</w:t>
      </w:r>
      <w:proofErr w:type="spellEnd"/>
      <w:r>
        <w:rPr>
          <w:rFonts w:ascii="Calibri" w:hAnsi="Calibri" w:cs="Calibri"/>
          <w:color w:val="000000"/>
          <w:lang w:val="es-ES_tradnl"/>
        </w:rPr>
        <w:t xml:space="preserve"> solución para las problemáticas sociales y económicas, basándose en criterios técnicos y objetivos en lugar de considerar un enfoque político y social. El problema es que este enfoque puede ignorar problemáticas sociales que afecten a dicha metodología y no sean tenidas en cuenta ya sea por desconocimiento o por ignorarlas, lo que requeriría un enfoque diferente a solo aplicar ciencia y tecnología. </w:t>
      </w:r>
      <w:bookmarkStart w:id="0" w:name="_Hlk134377539"/>
    </w:p>
    <w:p w14:paraId="390ACB68" w14:textId="0413F67F" w:rsidR="00B83FEB" w:rsidRDefault="00B83FEB" w:rsidP="00D25B10">
      <w:pPr>
        <w:pStyle w:val="Prrafodelista"/>
        <w:numPr>
          <w:ilvl w:val="0"/>
          <w:numId w:val="9"/>
        </w:numPr>
        <w:spacing w:before="120" w:after="120" w:line="360" w:lineRule="auto"/>
        <w:jc w:val="both"/>
        <w:rPr>
          <w:rFonts w:ascii="Calibri" w:hAnsi="Calibri" w:cs="Calibri"/>
          <w:b/>
          <w:bCs/>
          <w:color w:val="000000"/>
          <w:lang w:val="es-ES_tradnl"/>
        </w:rPr>
      </w:pPr>
      <w:r w:rsidRPr="002751A6">
        <w:rPr>
          <w:rFonts w:ascii="Calibri" w:hAnsi="Calibri" w:cs="Calibri"/>
          <w:b/>
          <w:bCs/>
          <w:color w:val="000000"/>
          <w:lang w:val="es-ES_tradnl"/>
        </w:rPr>
        <w:t xml:space="preserve">Cómo </w:t>
      </w:r>
      <w:r w:rsidR="00CE2545" w:rsidRPr="002751A6">
        <w:rPr>
          <w:rFonts w:ascii="Calibri" w:hAnsi="Calibri" w:cs="Calibri"/>
          <w:b/>
          <w:bCs/>
          <w:color w:val="000000"/>
          <w:lang w:val="es-ES_tradnl"/>
        </w:rPr>
        <w:t>la lógica tecnocrática</w:t>
      </w:r>
      <w:r w:rsidR="009B14AE" w:rsidRPr="002751A6">
        <w:rPr>
          <w:rFonts w:ascii="Calibri" w:hAnsi="Calibri" w:cs="Calibri"/>
          <w:b/>
          <w:bCs/>
          <w:color w:val="000000"/>
          <w:lang w:val="es-ES_tradnl"/>
        </w:rPr>
        <w:t xml:space="preserve"> incide</w:t>
      </w:r>
      <w:r w:rsidR="00CE2545" w:rsidRPr="002751A6">
        <w:rPr>
          <w:rFonts w:ascii="Calibri" w:hAnsi="Calibri" w:cs="Calibri"/>
          <w:b/>
          <w:bCs/>
          <w:color w:val="000000"/>
          <w:lang w:val="es-ES_tradnl"/>
        </w:rPr>
        <w:t xml:space="preserve"> </w:t>
      </w:r>
      <w:r w:rsidRPr="002751A6">
        <w:rPr>
          <w:rFonts w:ascii="Calibri" w:hAnsi="Calibri" w:cs="Calibri"/>
          <w:b/>
          <w:bCs/>
          <w:color w:val="000000"/>
          <w:lang w:val="es-ES_tradnl"/>
        </w:rPr>
        <w:t>en las tendencias contemporáneas en ciencia y tecnología.</w:t>
      </w:r>
      <w:r w:rsidR="00CE2545" w:rsidRPr="002751A6">
        <w:rPr>
          <w:rFonts w:ascii="Calibri" w:hAnsi="Calibri" w:cs="Calibri"/>
          <w:b/>
          <w:bCs/>
          <w:color w:val="000000"/>
          <w:lang w:val="es-ES_tradnl"/>
        </w:rPr>
        <w:t xml:space="preserve"> Mencione las tres características.</w:t>
      </w:r>
    </w:p>
    <w:p w14:paraId="0CE421DC" w14:textId="5D01890B" w:rsidR="002751A6" w:rsidRPr="00D25B10" w:rsidRDefault="002751A6" w:rsidP="00D25B10">
      <w:pPr>
        <w:pStyle w:val="Prrafodelista"/>
        <w:numPr>
          <w:ilvl w:val="0"/>
          <w:numId w:val="12"/>
        </w:numPr>
        <w:spacing w:before="120" w:after="120" w:line="360" w:lineRule="auto"/>
        <w:jc w:val="both"/>
        <w:rPr>
          <w:rFonts w:ascii="Calibri" w:hAnsi="Calibri" w:cs="Calibri"/>
          <w:color w:val="000000"/>
          <w:lang w:val="es-ES_tradnl"/>
        </w:rPr>
      </w:pPr>
      <w:r w:rsidRPr="00D25B10">
        <w:rPr>
          <w:rFonts w:ascii="Calibri" w:hAnsi="Calibri" w:cs="Calibri"/>
          <w:b/>
          <w:bCs/>
          <w:color w:val="000000"/>
          <w:lang w:val="es-ES_tradnl"/>
        </w:rPr>
        <w:t xml:space="preserve">la creciente magnitud de los recursos que deben ser aplicados a su práctica. </w:t>
      </w:r>
      <w:r w:rsidRPr="002751A6">
        <w:rPr>
          <w:rFonts w:ascii="Calibri" w:hAnsi="Calibri" w:cs="Calibri"/>
          <w:color w:val="000000"/>
          <w:lang w:val="es-ES_tradnl"/>
        </w:rPr>
        <w:t xml:space="preserve">la ciencia de nuestro tiempo exige para su despliegue de grandes recursos e instalaciones técnicas. </w:t>
      </w:r>
      <w:r w:rsidRPr="002751A6">
        <w:t xml:space="preserve">los recursos necesarios para la ciencia y la tecnología compiten con otras demandas, haciendo que la decisión se torne socialmente compleja y conflictiva. los recursos destinados a la ciencia y la tecnología se miden y comparan en fracciones del </w:t>
      </w:r>
      <w:proofErr w:type="spellStart"/>
      <w:r w:rsidRPr="002751A6">
        <w:t>pbi</w:t>
      </w:r>
      <w:proofErr w:type="spellEnd"/>
    </w:p>
    <w:p w14:paraId="52805485" w14:textId="2A3A9C40" w:rsidR="00D25B10" w:rsidRPr="00D25B10" w:rsidRDefault="00D25B10" w:rsidP="00D25B10">
      <w:pPr>
        <w:pStyle w:val="Prrafodelista"/>
        <w:numPr>
          <w:ilvl w:val="0"/>
          <w:numId w:val="12"/>
        </w:numPr>
        <w:spacing w:before="120" w:after="120" w:line="360" w:lineRule="auto"/>
        <w:jc w:val="both"/>
        <w:rPr>
          <w:rFonts w:ascii="Calibri" w:hAnsi="Calibri" w:cs="Calibri"/>
          <w:color w:val="000000"/>
          <w:lang w:val="es-ES_tradnl"/>
        </w:rPr>
      </w:pPr>
      <w:r w:rsidRPr="00D25B10">
        <w:rPr>
          <w:b/>
          <w:bCs/>
        </w:rPr>
        <w:t>La conformación de “colegios invisibles”,</w:t>
      </w:r>
      <w:r>
        <w:t xml:space="preserve"> la constitución de grandes equipos de investigación y desarrollo (I+D) que operan de forma análoga al modo de producción fordista, es decir, la escala mínima de producción. La comunidad científica, conformada como un "colegio invisible" a escala internacional, tiende a comportarse como un actor cuyos intereses se protegen también bajo el carácter irrebatible del conocimiento científico.</w:t>
      </w:r>
    </w:p>
    <w:p w14:paraId="1F82976A" w14:textId="29F2797C" w:rsidR="00D25B10" w:rsidRPr="00BD2FAC" w:rsidRDefault="00D25B10" w:rsidP="00BD2FAC">
      <w:pPr>
        <w:pStyle w:val="Prrafodelista"/>
        <w:numPr>
          <w:ilvl w:val="0"/>
          <w:numId w:val="12"/>
        </w:numPr>
      </w:pPr>
      <w:r w:rsidRPr="00D25B10">
        <w:rPr>
          <w:b/>
          <w:bCs/>
        </w:rPr>
        <w:lastRenderedPageBreak/>
        <w:t>La abolición de la frontera entre el saber y su utilización práctica</w:t>
      </w:r>
      <w:r>
        <w:t>, esto es, entre el conocimiento de la verdad sobre el objeto y la dominación del objeto, produciéndose una creciente hegemonía de la razón instrumental y de los intereses concretos, ya sea de índole económica o militar. Podríamos decir que esto ha llevado a una mayor orientación de la investigación hacia las necesidades de la industria y el mercado, en detrimento de la investigación básica y la exploración de temas de interés social</w:t>
      </w:r>
    </w:p>
    <w:bookmarkEnd w:id="0"/>
    <w:p w14:paraId="6E2A385C" w14:textId="7B538188" w:rsidR="00B83FEB" w:rsidRDefault="0076078F" w:rsidP="00D25B10">
      <w:pPr>
        <w:spacing w:before="120" w:after="120" w:line="360" w:lineRule="auto"/>
        <w:jc w:val="both"/>
        <w:rPr>
          <w:rFonts w:ascii="Calibri" w:hAnsi="Calibri" w:cs="Calibri"/>
          <w:b/>
          <w:bCs/>
          <w:color w:val="000000"/>
          <w:lang w:val="es-ES_tradnl"/>
        </w:rPr>
      </w:pPr>
      <w:r w:rsidRPr="00BD2FAC">
        <w:rPr>
          <w:rFonts w:ascii="Calibri" w:hAnsi="Calibri" w:cs="Calibri"/>
          <w:b/>
          <w:bCs/>
          <w:color w:val="000000"/>
          <w:u w:val="single"/>
          <w:lang w:val="es-ES_tradnl"/>
        </w:rPr>
        <w:t>Consigna 2</w:t>
      </w:r>
      <w:r w:rsidRPr="00BD2FAC">
        <w:rPr>
          <w:rFonts w:ascii="Calibri" w:hAnsi="Calibri" w:cs="Calibri"/>
          <w:b/>
          <w:bCs/>
          <w:color w:val="000000"/>
          <w:lang w:val="es-ES_tradnl"/>
        </w:rPr>
        <w:t>: retomando los conceptos e ideas del apartado “</w:t>
      </w:r>
      <w:r w:rsidR="00BE32F9" w:rsidRPr="00BD2FAC">
        <w:rPr>
          <w:rFonts w:ascii="Calibri" w:hAnsi="Calibri" w:cs="Calibri"/>
          <w:b/>
          <w:bCs/>
          <w:color w:val="000000"/>
          <w:lang w:val="es-ES_tradnl"/>
        </w:rPr>
        <w:t>L</w:t>
      </w:r>
      <w:r w:rsidRPr="00BD2FAC">
        <w:rPr>
          <w:rFonts w:ascii="Calibri" w:hAnsi="Calibri" w:cs="Calibri"/>
          <w:b/>
          <w:bCs/>
          <w:color w:val="000000"/>
          <w:lang w:val="es-ES_tradnl"/>
        </w:rPr>
        <w:t>a cultura de la utilidad” (páginas 100 a 103</w:t>
      </w:r>
      <w:r w:rsidR="00166023" w:rsidRPr="00BD2FAC">
        <w:rPr>
          <w:rFonts w:ascii="Calibri" w:hAnsi="Calibri" w:cs="Calibri"/>
          <w:b/>
          <w:bCs/>
          <w:color w:val="000000"/>
          <w:lang w:val="es-ES_tradnl"/>
        </w:rPr>
        <w:t>),</w:t>
      </w:r>
      <w:r w:rsidRPr="00BD2FAC">
        <w:rPr>
          <w:rFonts w:ascii="Calibri" w:hAnsi="Calibri" w:cs="Calibri"/>
          <w:b/>
          <w:bCs/>
          <w:color w:val="000000"/>
          <w:lang w:val="es-ES_tradnl"/>
        </w:rPr>
        <w:t xml:space="preserve"> desarrolle de manera reflexiva, aportando su punto de vista, p</w:t>
      </w:r>
      <w:r w:rsidR="006A0905" w:rsidRPr="00BD2FAC">
        <w:rPr>
          <w:rFonts w:ascii="Calibri" w:hAnsi="Calibri" w:cs="Calibri"/>
          <w:b/>
          <w:bCs/>
          <w:color w:val="000000"/>
          <w:lang w:val="es-ES_tradnl"/>
        </w:rPr>
        <w:t>or qué es necesario</w:t>
      </w:r>
      <w:r w:rsidR="009F19AA" w:rsidRPr="00BD2FAC">
        <w:rPr>
          <w:rFonts w:ascii="Calibri" w:hAnsi="Calibri" w:cs="Calibri"/>
          <w:b/>
          <w:bCs/>
          <w:color w:val="000000"/>
          <w:lang w:val="es-ES_tradnl"/>
        </w:rPr>
        <w:t>,</w:t>
      </w:r>
      <w:r w:rsidR="006A0905" w:rsidRPr="00BD2FAC">
        <w:rPr>
          <w:rFonts w:ascii="Calibri" w:hAnsi="Calibri" w:cs="Calibri"/>
          <w:b/>
          <w:bCs/>
          <w:color w:val="000000"/>
          <w:lang w:val="es-ES_tradnl"/>
        </w:rPr>
        <w:t xml:space="preserve"> </w:t>
      </w:r>
      <w:r w:rsidRPr="00BD2FAC">
        <w:rPr>
          <w:rFonts w:ascii="Calibri" w:hAnsi="Calibri" w:cs="Calibri"/>
          <w:b/>
          <w:bCs/>
          <w:color w:val="000000"/>
          <w:lang w:val="es-ES_tradnl"/>
        </w:rPr>
        <w:t xml:space="preserve">según marca el autor: </w:t>
      </w:r>
      <w:r w:rsidR="006A0905" w:rsidRPr="00BD2FAC">
        <w:rPr>
          <w:rFonts w:ascii="Calibri" w:hAnsi="Calibri" w:cs="Calibri"/>
          <w:b/>
          <w:bCs/>
          <w:color w:val="000000"/>
          <w:lang w:val="es-ES_tradnl"/>
        </w:rPr>
        <w:t xml:space="preserve">“rescatar el sentido político de las decisiones que la sociedad debe adoptar respecto de la ciencia y la tecnología”. </w:t>
      </w:r>
    </w:p>
    <w:p w14:paraId="4D9D359E" w14:textId="4D9F5BDC" w:rsidR="00533907" w:rsidRDefault="00533907" w:rsidP="00D25B10">
      <w:pPr>
        <w:spacing w:before="120" w:after="120" w:line="360" w:lineRule="auto"/>
        <w:jc w:val="both"/>
        <w:rPr>
          <w:rFonts w:ascii="Calibri" w:hAnsi="Calibri" w:cs="Calibri"/>
          <w:color w:val="000000"/>
          <w:lang w:val="es-ES_tradnl"/>
        </w:rPr>
      </w:pPr>
      <w:r>
        <w:rPr>
          <w:rFonts w:ascii="Calibri" w:hAnsi="Calibri" w:cs="Calibri"/>
          <w:color w:val="000000"/>
          <w:lang w:val="es-ES_tradnl"/>
        </w:rPr>
        <w:t xml:space="preserve">La ciencia se aborda como una herramienta puesta al servicio de intereses políticos y económicos por encima del bienestar social y el progreso humano, cuando la ciencia como herramienta que es podría ser utilizada para ambas cosas, </w:t>
      </w:r>
      <w:proofErr w:type="spellStart"/>
      <w:r>
        <w:rPr>
          <w:rFonts w:ascii="Calibri" w:hAnsi="Calibri" w:cs="Calibri"/>
          <w:color w:val="000000"/>
          <w:lang w:val="es-ES_tradnl"/>
        </w:rPr>
        <w:t>asi</w:t>
      </w:r>
      <w:proofErr w:type="spellEnd"/>
      <w:r>
        <w:rPr>
          <w:rFonts w:ascii="Calibri" w:hAnsi="Calibri" w:cs="Calibri"/>
          <w:color w:val="000000"/>
          <w:lang w:val="es-ES_tradnl"/>
        </w:rPr>
        <w:t xml:space="preserve"> se podría garantizar un avance en la el bienestar de la población y su calidad de vida, como también ser utilizada para mejorar el bienestar económico del país/región, por lo que es fundamental que la sociedad participe activamente y con conocimientos, en la toma de decisiones respecto a la ciencia y </w:t>
      </w:r>
      <w:proofErr w:type="spellStart"/>
      <w:r>
        <w:rPr>
          <w:rFonts w:ascii="Calibri" w:hAnsi="Calibri" w:cs="Calibri"/>
          <w:color w:val="000000"/>
          <w:lang w:val="es-ES_tradnl"/>
        </w:rPr>
        <w:t>tecnologia</w:t>
      </w:r>
      <w:proofErr w:type="spellEnd"/>
      <w:r>
        <w:rPr>
          <w:rFonts w:ascii="Calibri" w:hAnsi="Calibri" w:cs="Calibri"/>
          <w:color w:val="000000"/>
          <w:lang w:val="es-ES_tradnl"/>
        </w:rPr>
        <w:t xml:space="preserve"> para </w:t>
      </w:r>
      <w:proofErr w:type="spellStart"/>
      <w:r>
        <w:rPr>
          <w:rFonts w:ascii="Calibri" w:hAnsi="Calibri" w:cs="Calibri"/>
          <w:color w:val="000000"/>
          <w:lang w:val="es-ES_tradnl"/>
        </w:rPr>
        <w:t>asi</w:t>
      </w:r>
      <w:proofErr w:type="spellEnd"/>
      <w:r>
        <w:rPr>
          <w:rFonts w:ascii="Calibri" w:hAnsi="Calibri" w:cs="Calibri"/>
          <w:color w:val="000000"/>
          <w:lang w:val="es-ES_tradnl"/>
        </w:rPr>
        <w:t xml:space="preserve"> tener el mayor bienestar para todos. </w:t>
      </w:r>
    </w:p>
    <w:p w14:paraId="708EE812" w14:textId="77777777" w:rsidR="00436150" w:rsidRDefault="00436150" w:rsidP="00D25B10">
      <w:pPr>
        <w:spacing w:before="120" w:after="120" w:line="360" w:lineRule="auto"/>
        <w:jc w:val="both"/>
        <w:rPr>
          <w:rFonts w:ascii="Calibri" w:hAnsi="Calibri" w:cs="Calibri"/>
          <w:color w:val="000000"/>
          <w:lang w:val="es-ES_tradnl"/>
        </w:rPr>
      </w:pPr>
    </w:p>
    <w:p w14:paraId="3D1004D8" w14:textId="77777777" w:rsidR="00436150" w:rsidRPr="00533907" w:rsidRDefault="00436150" w:rsidP="00D25B10">
      <w:pPr>
        <w:spacing w:before="120" w:after="120" w:line="360" w:lineRule="auto"/>
        <w:jc w:val="both"/>
        <w:rPr>
          <w:rFonts w:ascii="Calibri" w:hAnsi="Calibri" w:cs="Calibri"/>
          <w:color w:val="000000"/>
          <w:lang w:val="es-ES_tradnl"/>
        </w:rPr>
      </w:pPr>
    </w:p>
    <w:p w14:paraId="0F2FE48C" w14:textId="3B5F78AC" w:rsidR="00BD2FAC" w:rsidRPr="00436150" w:rsidRDefault="00BD2FAC" w:rsidP="00D25B10">
      <w:pPr>
        <w:spacing w:before="120" w:after="120" w:line="360" w:lineRule="auto"/>
        <w:jc w:val="both"/>
        <w:rPr>
          <w:rFonts w:ascii="Calibri" w:hAnsi="Calibri" w:cs="Calibri"/>
          <w:color w:val="000000"/>
          <w:lang w:val="es-ES_tradnl"/>
        </w:rPr>
      </w:pPr>
    </w:p>
    <w:p w14:paraId="1848DC5B" w14:textId="77777777" w:rsidR="00436150" w:rsidRPr="00436150" w:rsidRDefault="00436150" w:rsidP="00436150">
      <w:pPr>
        <w:spacing w:before="120" w:after="120" w:line="360" w:lineRule="auto"/>
        <w:jc w:val="both"/>
        <w:rPr>
          <w:rFonts w:ascii="Calibri" w:hAnsi="Calibri" w:cs="Calibri"/>
          <w:color w:val="000000"/>
          <w:lang w:val="es-ES_tradnl"/>
        </w:rPr>
      </w:pPr>
      <w:r w:rsidRPr="00436150">
        <w:rPr>
          <w:rFonts w:ascii="Calibri" w:hAnsi="Calibri" w:cs="Calibri"/>
          <w:color w:val="000000"/>
          <w:lang w:val="es-ES_tradnl"/>
        </w:rPr>
        <w:t>es necesario rescatar el sentido político de las decisiones que la sociedad debe adoptar respecto de la ciencia y la tecnología porque estas decisiones tienen implicaciones profundas en el desarrollo y bienestar de la sociedad.</w:t>
      </w:r>
    </w:p>
    <w:p w14:paraId="3E3A3F76" w14:textId="77777777" w:rsidR="00436150" w:rsidRPr="00436150" w:rsidRDefault="00436150" w:rsidP="00436150">
      <w:pPr>
        <w:spacing w:before="120" w:after="120" w:line="360" w:lineRule="auto"/>
        <w:jc w:val="both"/>
        <w:rPr>
          <w:rFonts w:ascii="Calibri" w:hAnsi="Calibri" w:cs="Calibri"/>
          <w:color w:val="000000"/>
          <w:lang w:val="es-ES_tradnl"/>
        </w:rPr>
      </w:pPr>
    </w:p>
    <w:p w14:paraId="5BA178BE" w14:textId="77777777" w:rsidR="00436150" w:rsidRPr="00436150" w:rsidRDefault="00436150" w:rsidP="00436150">
      <w:pPr>
        <w:spacing w:before="120" w:after="120" w:line="360" w:lineRule="auto"/>
        <w:jc w:val="both"/>
        <w:rPr>
          <w:rFonts w:ascii="Calibri" w:hAnsi="Calibri" w:cs="Calibri"/>
          <w:color w:val="000000"/>
          <w:lang w:val="es-ES_tradnl"/>
        </w:rPr>
      </w:pPr>
      <w:r w:rsidRPr="00436150">
        <w:rPr>
          <w:rFonts w:ascii="Calibri" w:hAnsi="Calibri" w:cs="Calibri"/>
          <w:color w:val="000000"/>
          <w:lang w:val="es-ES_tradnl"/>
        </w:rPr>
        <w:t>Según el autor, la cultura de la utilidad, que valora el conocimiento científico y tecnológico únicamente en términos de su rentabilidad económica inmediata, puede llevar a decisiones cortoplacistas que no tienen en cuenta las necesidades y aspiraciones a largo plazo de la sociedad. Por lo tanto, es importante que la sociedad tenga un papel activo en la definición de las políticas científicas y tecnológicas, para asegurar que estas políticas estén alineadas con los intereses y valores de la sociedad.</w:t>
      </w:r>
    </w:p>
    <w:p w14:paraId="5CA1F9EC" w14:textId="77777777" w:rsidR="00436150" w:rsidRPr="00436150" w:rsidRDefault="00436150" w:rsidP="00436150">
      <w:pPr>
        <w:spacing w:before="120" w:after="120" w:line="360" w:lineRule="auto"/>
        <w:jc w:val="both"/>
        <w:rPr>
          <w:rFonts w:ascii="Calibri" w:hAnsi="Calibri" w:cs="Calibri"/>
          <w:color w:val="000000"/>
          <w:lang w:val="es-ES_tradnl"/>
        </w:rPr>
      </w:pPr>
    </w:p>
    <w:p w14:paraId="58A51F99" w14:textId="3C87416B" w:rsidR="00BD2FAC" w:rsidRPr="00436150" w:rsidRDefault="00436150" w:rsidP="00436150">
      <w:pPr>
        <w:spacing w:before="120" w:after="120" w:line="360" w:lineRule="auto"/>
        <w:jc w:val="both"/>
        <w:rPr>
          <w:rFonts w:ascii="Calibri" w:hAnsi="Calibri" w:cs="Calibri"/>
          <w:color w:val="000000"/>
          <w:lang w:val="es-ES_tradnl"/>
        </w:rPr>
      </w:pPr>
      <w:r w:rsidRPr="00436150">
        <w:rPr>
          <w:rFonts w:ascii="Calibri" w:hAnsi="Calibri" w:cs="Calibri"/>
          <w:color w:val="000000"/>
          <w:lang w:val="es-ES_tradnl"/>
        </w:rPr>
        <w:lastRenderedPageBreak/>
        <w:t>En mi opinión, esto es importante porque la ciencia y la tecnología tienen el potencial de transformar profundamente nuestras vidas y nuestra sociedad. Las decisiones que tomamos respecto de la ciencia y la tecnología pueden tener consecuencias duraderas y debemos asegurarnos de que estas decisiones se tomen teniendo en cuenta el bienestar y el desarrollo sostenible a largo plazo</w:t>
      </w:r>
    </w:p>
    <w:p w14:paraId="4C21106C" w14:textId="77777777" w:rsidR="005B7251" w:rsidRPr="00BE32F9" w:rsidRDefault="005B7251" w:rsidP="005B7251">
      <w:pPr>
        <w:spacing w:before="120" w:after="120" w:line="360" w:lineRule="auto"/>
        <w:jc w:val="both"/>
        <w:rPr>
          <w:rFonts w:ascii="Calibri" w:hAnsi="Calibri" w:cs="Calibri"/>
          <w:color w:val="000000"/>
          <w:lang w:val="es-ES_tradnl"/>
        </w:rPr>
      </w:pPr>
      <w:r>
        <w:rPr>
          <w:rFonts w:ascii="Calibri" w:hAnsi="Calibri" w:cs="Calibri"/>
          <w:color w:val="000000"/>
          <w:u w:val="single"/>
          <w:lang w:val="es-ES_tradnl"/>
        </w:rPr>
        <w:t>Consigna 3:</w:t>
      </w:r>
      <w:r>
        <w:rPr>
          <w:rFonts w:ascii="Calibri" w:hAnsi="Calibri" w:cs="Calibri"/>
          <w:color w:val="000000"/>
          <w:lang w:val="es-ES_tradnl"/>
        </w:rPr>
        <w:t xml:space="preserve"> según lo explica en el apartado “Las preguntas de la política científica y tecnológica”, la crítica a la racionalidad tecnocrática reside en distinguir los fines de los instrumentos de la gestión de las políticas. </w:t>
      </w:r>
    </w:p>
    <w:p w14:paraId="2B7FDACC" w14:textId="77777777" w:rsidR="005B7251" w:rsidRDefault="005B7251" w:rsidP="005B7251">
      <w:pPr>
        <w:spacing w:before="120" w:after="120" w:line="360" w:lineRule="auto"/>
        <w:jc w:val="both"/>
        <w:rPr>
          <w:rFonts w:ascii="Calibri" w:hAnsi="Calibri" w:cs="Calibri"/>
          <w:color w:val="000000"/>
          <w:lang w:val="es-ES_tradnl"/>
        </w:rPr>
      </w:pPr>
      <w:r>
        <w:rPr>
          <w:rFonts w:ascii="Calibri" w:hAnsi="Calibri" w:cs="Calibri"/>
          <w:color w:val="000000"/>
          <w:lang w:val="es-ES_tradnl"/>
        </w:rPr>
        <w:t>Realice un cuadro sinóptico retomando las distintas fases que enumera el autor respecto de la relación entre ciencia (genéricamente) y política según la direccionalidad que se le da a dicha relación a lo largo de los periodos señalados. (Páginas 107-109).</w:t>
      </w:r>
    </w:p>
    <w:p w14:paraId="684B8D1F" w14:textId="77777777" w:rsidR="00BD2FAC" w:rsidRPr="00BD2FAC" w:rsidRDefault="00BD2FAC" w:rsidP="00D25B10">
      <w:pPr>
        <w:spacing w:before="120" w:after="120" w:line="360" w:lineRule="auto"/>
        <w:jc w:val="both"/>
        <w:rPr>
          <w:rFonts w:ascii="Calibri" w:hAnsi="Calibri" w:cs="Calibri"/>
          <w:b/>
          <w:bCs/>
          <w:color w:val="000000"/>
          <w:lang w:val="es-ES_tradnl"/>
        </w:rPr>
      </w:pPr>
    </w:p>
    <w:p w14:paraId="7F3A1710" w14:textId="6B74223D" w:rsidR="00DE557A" w:rsidRDefault="005B7251" w:rsidP="00D25B10">
      <w:pPr>
        <w:spacing w:before="120" w:after="120" w:line="360" w:lineRule="auto"/>
        <w:jc w:val="both"/>
        <w:rPr>
          <w:rFonts w:ascii="Calibri" w:hAnsi="Calibri" w:cs="Calibri"/>
          <w:color w:val="000000"/>
          <w:lang w:val="es-ES_tradnl"/>
        </w:rPr>
      </w:pPr>
      <w:r w:rsidRPr="005B7251">
        <w:rPr>
          <w:rFonts w:ascii="Calibri" w:hAnsi="Calibri" w:cs="Calibri"/>
          <w:color w:val="000000"/>
          <w:lang w:val="es-ES_tradnl"/>
        </w:rPr>
        <w:drawing>
          <wp:inline distT="0" distB="0" distL="0" distR="0" wp14:anchorId="61525F6A" wp14:editId="30235D05">
            <wp:extent cx="4925112" cy="3781953"/>
            <wp:effectExtent l="0" t="0" r="0" b="9525"/>
            <wp:docPr id="1939203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03178" name=""/>
                    <pic:cNvPicPr/>
                  </pic:nvPicPr>
                  <pic:blipFill>
                    <a:blip r:embed="rId8"/>
                    <a:stretch>
                      <a:fillRect/>
                    </a:stretch>
                  </pic:blipFill>
                  <pic:spPr>
                    <a:xfrm>
                      <a:off x="0" y="0"/>
                      <a:ext cx="4925112" cy="3781953"/>
                    </a:xfrm>
                    <a:prstGeom prst="rect">
                      <a:avLst/>
                    </a:prstGeom>
                  </pic:spPr>
                </pic:pic>
              </a:graphicData>
            </a:graphic>
          </wp:inline>
        </w:drawing>
      </w:r>
    </w:p>
    <w:p w14:paraId="1B90D6BE" w14:textId="77777777" w:rsidR="005B7251" w:rsidRDefault="005B7251" w:rsidP="00D25B10">
      <w:pPr>
        <w:spacing w:before="120" w:after="120" w:line="360" w:lineRule="auto"/>
        <w:jc w:val="both"/>
        <w:rPr>
          <w:rFonts w:ascii="Calibri" w:hAnsi="Calibri" w:cs="Calibri"/>
          <w:color w:val="000000"/>
          <w:lang w:val="es-ES_tradnl"/>
        </w:rPr>
      </w:pPr>
    </w:p>
    <w:p w14:paraId="54F0C40A" w14:textId="446C5BEF" w:rsidR="005B7251" w:rsidRDefault="005B7251" w:rsidP="00D25B10">
      <w:pPr>
        <w:spacing w:before="120" w:after="120" w:line="360" w:lineRule="auto"/>
        <w:jc w:val="both"/>
        <w:rPr>
          <w:noProof/>
        </w:rPr>
      </w:pPr>
      <w:r w:rsidRPr="005B7251">
        <w:rPr>
          <w:rFonts w:ascii="Calibri" w:hAnsi="Calibri" w:cs="Calibri"/>
          <w:color w:val="000000"/>
          <w:lang w:val="es-ES_tradnl"/>
        </w:rPr>
        <w:lastRenderedPageBreak/>
        <w:drawing>
          <wp:anchor distT="0" distB="0" distL="114300" distR="114300" simplePos="0" relativeHeight="251658240" behindDoc="0" locked="0" layoutInCell="1" allowOverlap="1" wp14:anchorId="32AA9CB7" wp14:editId="2F23C813">
            <wp:simplePos x="0" y="0"/>
            <wp:positionH relativeFrom="column">
              <wp:posOffset>1365250</wp:posOffset>
            </wp:positionH>
            <wp:positionV relativeFrom="paragraph">
              <wp:posOffset>2763297</wp:posOffset>
            </wp:positionV>
            <wp:extent cx="4963407" cy="2057400"/>
            <wp:effectExtent l="0" t="0" r="8890" b="0"/>
            <wp:wrapNone/>
            <wp:docPr id="1853698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8118" name=""/>
                    <pic:cNvPicPr/>
                  </pic:nvPicPr>
                  <pic:blipFill>
                    <a:blip r:embed="rId9"/>
                    <a:stretch>
                      <a:fillRect/>
                    </a:stretch>
                  </pic:blipFill>
                  <pic:spPr>
                    <a:xfrm>
                      <a:off x="0" y="0"/>
                      <a:ext cx="4963407" cy="2057400"/>
                    </a:xfrm>
                    <a:prstGeom prst="rect">
                      <a:avLst/>
                    </a:prstGeom>
                  </pic:spPr>
                </pic:pic>
              </a:graphicData>
            </a:graphic>
            <wp14:sizeRelH relativeFrom="margin">
              <wp14:pctWidth>0</wp14:pctWidth>
            </wp14:sizeRelH>
          </wp:anchor>
        </w:drawing>
      </w:r>
      <w:r w:rsidRPr="005B7251">
        <w:rPr>
          <w:rFonts w:ascii="Calibri" w:hAnsi="Calibri" w:cs="Calibri"/>
          <w:color w:val="000000"/>
          <w:lang w:val="es-ES_tradnl"/>
        </w:rPr>
        <w:drawing>
          <wp:inline distT="0" distB="0" distL="0" distR="0" wp14:anchorId="30899C2D" wp14:editId="4401886E">
            <wp:extent cx="5759450" cy="3629025"/>
            <wp:effectExtent l="0" t="0" r="0" b="9525"/>
            <wp:docPr id="819692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2596" name=""/>
                    <pic:cNvPicPr/>
                  </pic:nvPicPr>
                  <pic:blipFill>
                    <a:blip r:embed="rId10"/>
                    <a:stretch>
                      <a:fillRect/>
                    </a:stretch>
                  </pic:blipFill>
                  <pic:spPr>
                    <a:xfrm>
                      <a:off x="0" y="0"/>
                      <a:ext cx="5759450" cy="3629025"/>
                    </a:xfrm>
                    <a:prstGeom prst="rect">
                      <a:avLst/>
                    </a:prstGeom>
                  </pic:spPr>
                </pic:pic>
              </a:graphicData>
            </a:graphic>
          </wp:inline>
        </w:drawing>
      </w:r>
      <w:r w:rsidRPr="005B7251">
        <w:rPr>
          <w:noProof/>
        </w:rPr>
        <w:t xml:space="preserve"> </w:t>
      </w:r>
    </w:p>
    <w:p w14:paraId="66B0633B" w14:textId="77777777" w:rsidR="005B7251" w:rsidRDefault="005B7251" w:rsidP="00D25B10">
      <w:pPr>
        <w:spacing w:before="120" w:after="120" w:line="360" w:lineRule="auto"/>
        <w:jc w:val="both"/>
        <w:rPr>
          <w:noProof/>
        </w:rPr>
      </w:pPr>
    </w:p>
    <w:p w14:paraId="78CB96C5" w14:textId="77777777" w:rsidR="005B7251" w:rsidRDefault="005B7251" w:rsidP="00D25B10">
      <w:pPr>
        <w:spacing w:before="120" w:after="120" w:line="360" w:lineRule="auto"/>
        <w:jc w:val="both"/>
        <w:rPr>
          <w:noProof/>
        </w:rPr>
      </w:pPr>
    </w:p>
    <w:p w14:paraId="56E0861C" w14:textId="77777777" w:rsidR="005B7251" w:rsidRDefault="005B7251" w:rsidP="00D25B10">
      <w:pPr>
        <w:spacing w:before="120" w:after="120" w:line="360" w:lineRule="auto"/>
        <w:jc w:val="both"/>
        <w:rPr>
          <w:noProof/>
        </w:rPr>
      </w:pPr>
    </w:p>
    <w:p w14:paraId="6ADEFB07" w14:textId="77777777" w:rsidR="005B7251" w:rsidRDefault="005B7251" w:rsidP="00D25B10">
      <w:pPr>
        <w:spacing w:before="120" w:after="120" w:line="360" w:lineRule="auto"/>
        <w:jc w:val="both"/>
        <w:rPr>
          <w:noProof/>
        </w:rPr>
      </w:pPr>
    </w:p>
    <w:p w14:paraId="4FC1BEEA" w14:textId="77777777" w:rsidR="005B7251" w:rsidRDefault="005B7251" w:rsidP="00D25B10">
      <w:pPr>
        <w:spacing w:before="120" w:after="120" w:line="360" w:lineRule="auto"/>
        <w:jc w:val="both"/>
        <w:rPr>
          <w:noProof/>
        </w:rPr>
      </w:pPr>
    </w:p>
    <w:p w14:paraId="013177F8" w14:textId="77777777" w:rsidR="005B7251" w:rsidRDefault="005B7251" w:rsidP="00D25B10">
      <w:pPr>
        <w:spacing w:before="120" w:after="120" w:line="360" w:lineRule="auto"/>
        <w:jc w:val="both"/>
        <w:rPr>
          <w:noProof/>
        </w:rPr>
      </w:pPr>
    </w:p>
    <w:p w14:paraId="1DD12C78" w14:textId="77777777" w:rsidR="005B7251" w:rsidRDefault="005B7251" w:rsidP="00D25B10">
      <w:pPr>
        <w:spacing w:before="120" w:after="120" w:line="360" w:lineRule="auto"/>
        <w:jc w:val="both"/>
        <w:rPr>
          <w:noProof/>
        </w:rPr>
      </w:pPr>
    </w:p>
    <w:p w14:paraId="2FC3CDBE" w14:textId="77777777" w:rsidR="005B7251" w:rsidRPr="00DE557A" w:rsidRDefault="005B7251" w:rsidP="00D25B10">
      <w:pPr>
        <w:spacing w:before="120" w:after="120" w:line="360" w:lineRule="auto"/>
        <w:jc w:val="both"/>
        <w:rPr>
          <w:rFonts w:ascii="Calibri" w:hAnsi="Calibri" w:cs="Calibri"/>
          <w:color w:val="000000"/>
          <w:lang w:val="es-ES_tradnl"/>
        </w:rPr>
      </w:pPr>
    </w:p>
    <w:sectPr w:rsidR="005B7251" w:rsidRPr="00DE557A" w:rsidSect="00E5628D">
      <w:headerReference w:type="default" r:id="rId11"/>
      <w:footerReference w:type="default" r:id="rId12"/>
      <w:footerReference w:type="first" r:id="rId13"/>
      <w:pgSz w:w="11906" w:h="16838" w:code="9"/>
      <w:pgMar w:top="1418" w:right="1418" w:bottom="851" w:left="1418" w:header="720" w:footer="567" w:gutter="0"/>
      <w:paperSrc w:first="15" w:other="15"/>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52687" w14:textId="77777777" w:rsidR="001E0004" w:rsidRDefault="001E0004">
      <w:r>
        <w:separator/>
      </w:r>
    </w:p>
    <w:p w14:paraId="46D3E0A2" w14:textId="77777777" w:rsidR="001E0004" w:rsidRDefault="001E0004"/>
  </w:endnote>
  <w:endnote w:type="continuationSeparator" w:id="0">
    <w:p w14:paraId="2510219A" w14:textId="77777777" w:rsidR="001E0004" w:rsidRDefault="001E0004">
      <w:r>
        <w:continuationSeparator/>
      </w:r>
    </w:p>
    <w:p w14:paraId="76E5D3EE" w14:textId="77777777" w:rsidR="001E0004" w:rsidRDefault="001E00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ill Sans MT">
    <w:altName w:val="Bahnschrift Light"/>
    <w:panose1 w:val="020B0502020104020203"/>
    <w:charset w:val="00"/>
    <w:family w:val="auto"/>
    <w:pitch w:val="variable"/>
    <w:sig w:usb0="00000001"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ade Gothic LT Std Light">
    <w:charset w:val="00"/>
    <w:family w:val="auto"/>
    <w:pitch w:val="variable"/>
    <w:sig w:usb0="800000AF" w:usb1="40002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2F9AB" w14:textId="77777777" w:rsidR="00147A55" w:rsidRPr="00BB3A7E" w:rsidRDefault="00147A55" w:rsidP="00147A55">
    <w:pPr>
      <w:pStyle w:val="Piedepgina"/>
      <w:tabs>
        <w:tab w:val="left" w:pos="1035"/>
        <w:tab w:val="right" w:pos="9070"/>
      </w:tabs>
      <w:spacing w:line="240" w:lineRule="exact"/>
      <w:jc w:val="right"/>
      <w:rPr>
        <w:rFonts w:ascii="Calibri" w:hAnsi="Calibri" w:cs="Calibri"/>
        <w:sz w:val="20"/>
        <w:szCs w:val="20"/>
      </w:rPr>
    </w:pPr>
    <w:r>
      <w:rPr>
        <w:rStyle w:val="Nmerodepgina"/>
        <w:rFonts w:cs="Arial"/>
        <w:b w:val="0"/>
        <w:szCs w:val="20"/>
      </w:rPr>
      <w:tab/>
    </w:r>
    <w:r w:rsidR="002E47CC" w:rsidRPr="00BB3A7E">
      <w:rPr>
        <w:rStyle w:val="Nmerodepgina"/>
        <w:rFonts w:ascii="Calibri" w:hAnsi="Calibri" w:cs="Calibri"/>
        <w:b w:val="0"/>
        <w:color w:val="auto"/>
        <w:szCs w:val="20"/>
      </w:rPr>
      <w:fldChar w:fldCharType="begin"/>
    </w:r>
    <w:r w:rsidRPr="00BB3A7E">
      <w:rPr>
        <w:rStyle w:val="Nmerodepgina"/>
        <w:rFonts w:ascii="Calibri" w:hAnsi="Calibri" w:cs="Calibri"/>
        <w:b w:val="0"/>
        <w:color w:val="auto"/>
        <w:szCs w:val="20"/>
      </w:rPr>
      <w:instrText xml:space="preserve"> </w:instrText>
    </w:r>
    <w:r w:rsidR="003804A6">
      <w:rPr>
        <w:rStyle w:val="Nmerodepgina"/>
        <w:rFonts w:ascii="Calibri" w:hAnsi="Calibri" w:cs="Calibri"/>
        <w:b w:val="0"/>
        <w:color w:val="auto"/>
        <w:szCs w:val="20"/>
      </w:rPr>
      <w:instrText>PAGE</w:instrText>
    </w:r>
    <w:r w:rsidRPr="00BB3A7E">
      <w:rPr>
        <w:rStyle w:val="Nmerodepgina"/>
        <w:rFonts w:ascii="Calibri" w:hAnsi="Calibri" w:cs="Calibri"/>
        <w:b w:val="0"/>
        <w:color w:val="auto"/>
        <w:szCs w:val="20"/>
      </w:rPr>
      <w:instrText xml:space="preserve"> </w:instrText>
    </w:r>
    <w:r w:rsidR="002E47CC" w:rsidRPr="00BB3A7E">
      <w:rPr>
        <w:rStyle w:val="Nmerodepgina"/>
        <w:rFonts w:ascii="Calibri" w:hAnsi="Calibri" w:cs="Calibri"/>
        <w:b w:val="0"/>
        <w:color w:val="auto"/>
        <w:szCs w:val="20"/>
      </w:rPr>
      <w:fldChar w:fldCharType="separate"/>
    </w:r>
    <w:r w:rsidR="009F19AA">
      <w:rPr>
        <w:rStyle w:val="Nmerodepgina"/>
        <w:rFonts w:ascii="Calibri" w:hAnsi="Calibri" w:cs="Calibri"/>
        <w:b w:val="0"/>
        <w:noProof/>
        <w:color w:val="auto"/>
        <w:szCs w:val="20"/>
      </w:rPr>
      <w:t>2</w:t>
    </w:r>
    <w:r w:rsidR="002E47CC" w:rsidRPr="00BB3A7E">
      <w:rPr>
        <w:rStyle w:val="Nmerodepgina"/>
        <w:rFonts w:ascii="Calibri" w:hAnsi="Calibri" w:cs="Calibri"/>
        <w:b w:val="0"/>
        <w:color w:val="auto"/>
        <w:szCs w:val="20"/>
      </w:rPr>
      <w:fldChar w:fldCharType="end"/>
    </w:r>
  </w:p>
  <w:p w14:paraId="7910C406" w14:textId="77777777" w:rsidR="00F20D1E" w:rsidRPr="00147A55" w:rsidRDefault="00D616C9" w:rsidP="00147A55">
    <w:pPr>
      <w:pStyle w:val="Piedepgina"/>
    </w:pPr>
    <w:r>
      <w:rPr>
        <w:noProof/>
        <w:lang w:eastAsia="es-AR"/>
      </w:rPr>
      <w:drawing>
        <wp:anchor distT="0" distB="0" distL="114300" distR="114300" simplePos="0" relativeHeight="251659264" behindDoc="0" locked="0" layoutInCell="1" allowOverlap="1" wp14:anchorId="246E134F" wp14:editId="2DE77D04">
          <wp:simplePos x="0" y="0"/>
          <wp:positionH relativeFrom="column">
            <wp:posOffset>3810</wp:posOffset>
          </wp:positionH>
          <wp:positionV relativeFrom="paragraph">
            <wp:posOffset>35560</wp:posOffset>
          </wp:positionV>
          <wp:extent cx="8543925" cy="180975"/>
          <wp:effectExtent l="0" t="0" r="0" b="0"/>
          <wp:wrapNone/>
          <wp:docPr id="26" name="Imagen 26" descr="trama-Recto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ama-Rector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43925" cy="180975"/>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AC6C0" w14:textId="77777777" w:rsidR="00D16D87" w:rsidRDefault="00113DE4" w:rsidP="004D4EE1">
    <w:pPr>
      <w:pStyle w:val="Piedepgina"/>
      <w:spacing w:line="276" w:lineRule="auto"/>
      <w:rPr>
        <w:noProof/>
      </w:rPr>
    </w:pPr>
    <w:r w:rsidRPr="00F74E5E">
      <w:rPr>
        <w:rFonts w:ascii="Calibri" w:hAnsi="Calibri" w:cs="Calibri"/>
        <w:noProof/>
        <w:color w:val="666666"/>
        <w:sz w:val="20"/>
        <w:szCs w:val="20"/>
        <w:lang w:eastAsia="es-AR"/>
      </w:rPr>
      <w:drawing>
        <wp:anchor distT="0" distB="0" distL="114300" distR="114300" simplePos="0" relativeHeight="251656192" behindDoc="1" locked="0" layoutInCell="1" allowOverlap="1" wp14:anchorId="24B3C897" wp14:editId="2022FCEF">
          <wp:simplePos x="0" y="0"/>
          <wp:positionH relativeFrom="column">
            <wp:posOffset>690880</wp:posOffset>
          </wp:positionH>
          <wp:positionV relativeFrom="paragraph">
            <wp:posOffset>130175</wp:posOffset>
          </wp:positionV>
          <wp:extent cx="391160" cy="416560"/>
          <wp:effectExtent l="0" t="0" r="0" b="0"/>
          <wp:wrapNone/>
          <wp:docPr id="20" name="Imagen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160" cy="416560"/>
                  </a:xfrm>
                  <a:prstGeom prst="rect">
                    <a:avLst/>
                  </a:prstGeom>
                  <a:noFill/>
                  <a:ln>
                    <a:noFill/>
                  </a:ln>
                </pic:spPr>
              </pic:pic>
            </a:graphicData>
          </a:graphic>
        </wp:anchor>
      </w:drawing>
    </w:r>
    <w:r>
      <w:rPr>
        <w:noProof/>
        <w:lang w:eastAsia="es-AR"/>
      </w:rPr>
      <w:drawing>
        <wp:anchor distT="0" distB="0" distL="114300" distR="114300" simplePos="0" relativeHeight="251660288" behindDoc="0" locked="0" layoutInCell="1" allowOverlap="1" wp14:anchorId="794E1983" wp14:editId="4435BBBD">
          <wp:simplePos x="0" y="0"/>
          <wp:positionH relativeFrom="column">
            <wp:posOffset>110490</wp:posOffset>
          </wp:positionH>
          <wp:positionV relativeFrom="paragraph">
            <wp:posOffset>94616</wp:posOffset>
          </wp:positionV>
          <wp:extent cx="409159" cy="4533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NLa-color.png"/>
                  <pic:cNvPicPr/>
                </pic:nvPicPr>
                <pic:blipFill>
                  <a:blip r:embed="rId2">
                    <a:extLst>
                      <a:ext uri="{28A0092B-C50C-407E-A947-70E740481C1C}">
                        <a14:useLocalDpi xmlns:a14="http://schemas.microsoft.com/office/drawing/2010/main" val="0"/>
                      </a:ext>
                    </a:extLst>
                  </a:blip>
                  <a:stretch>
                    <a:fillRect/>
                  </a:stretch>
                </pic:blipFill>
                <pic:spPr>
                  <a:xfrm>
                    <a:off x="0" y="0"/>
                    <a:ext cx="421425" cy="466982"/>
                  </a:xfrm>
                  <a:prstGeom prst="rect">
                    <a:avLst/>
                  </a:prstGeom>
                </pic:spPr>
              </pic:pic>
            </a:graphicData>
          </a:graphic>
        </wp:anchor>
      </w:drawing>
    </w:r>
  </w:p>
  <w:p w14:paraId="09277218" w14:textId="04BE8082" w:rsidR="00955495" w:rsidRDefault="00A351D9" w:rsidP="00955495">
    <w:pPr>
      <w:pStyle w:val="Piedepgina"/>
      <w:spacing w:line="276" w:lineRule="auto"/>
      <w:ind w:firstLine="993"/>
      <w:rPr>
        <w:noProof/>
      </w:rPr>
    </w:pPr>
    <w:r>
      <w:rPr>
        <w:rFonts w:ascii="Calibri" w:hAnsi="Calibri" w:cs="Calibri"/>
        <w:noProof/>
        <w:color w:val="666666"/>
        <w:sz w:val="20"/>
        <w:szCs w:val="20"/>
        <w:lang w:val="es-ES_tradnl" w:eastAsia="es-ES_tradnl"/>
      </w:rPr>
      <mc:AlternateContent>
        <mc:Choice Requires="wps">
          <w:drawing>
            <wp:anchor distT="0" distB="0" distL="114300" distR="114300" simplePos="0" relativeHeight="251661312" behindDoc="0" locked="0" layoutInCell="1" allowOverlap="1" wp14:anchorId="174C7CD7" wp14:editId="1B54A005">
              <wp:simplePos x="0" y="0"/>
              <wp:positionH relativeFrom="column">
                <wp:posOffset>1374140</wp:posOffset>
              </wp:positionH>
              <wp:positionV relativeFrom="paragraph">
                <wp:posOffset>50165</wp:posOffset>
              </wp:positionV>
              <wp:extent cx="3429000" cy="577215"/>
              <wp:effectExtent l="0" t="0"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5772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ED376F" w14:textId="77777777" w:rsidR="00113DE4" w:rsidRDefault="00113DE4" w:rsidP="00113DE4">
                          <w:pPr>
                            <w:pStyle w:val="Piedepgina"/>
                            <w:spacing w:line="240" w:lineRule="exact"/>
                            <w:rPr>
                              <w:rFonts w:ascii="Calibri" w:hAnsi="Calibri" w:cs="Calibri"/>
                              <w:noProof/>
                              <w:color w:val="666666"/>
                              <w:sz w:val="20"/>
                              <w:szCs w:val="20"/>
                            </w:rPr>
                          </w:pPr>
                          <w:r w:rsidRPr="00F74E5E">
                            <w:rPr>
                              <w:rFonts w:ascii="Calibri" w:hAnsi="Calibri" w:cs="Calibri"/>
                              <w:noProof/>
                              <w:color w:val="666666"/>
                              <w:sz w:val="20"/>
                              <w:szCs w:val="20"/>
                            </w:rPr>
                            <w:t xml:space="preserve">Departamento de </w:t>
                          </w:r>
                          <w:r w:rsidR="008B2059">
                            <w:rPr>
                              <w:rFonts w:ascii="Calibri" w:hAnsi="Calibri" w:cs="Calibri"/>
                              <w:noProof/>
                              <w:color w:val="666666"/>
                              <w:sz w:val="20"/>
                              <w:szCs w:val="20"/>
                            </w:rPr>
                            <w:t>Desarrollo Productivo y Tecnológico</w:t>
                          </w:r>
                        </w:p>
                        <w:p w14:paraId="4F747511" w14:textId="77777777" w:rsidR="00113DE4" w:rsidRDefault="00113DE4" w:rsidP="00113DE4">
                          <w:pPr>
                            <w:rPr>
                              <w:rFonts w:ascii="Calibri" w:hAnsi="Calibri" w:cs="Calibri"/>
                              <w:noProof/>
                              <w:color w:val="666666"/>
                              <w:sz w:val="20"/>
                              <w:szCs w:val="20"/>
                            </w:rPr>
                          </w:pPr>
                          <w:r w:rsidRPr="00F74E5E">
                            <w:rPr>
                              <w:rFonts w:ascii="Calibri" w:hAnsi="Calibri" w:cs="Calibri"/>
                              <w:noProof/>
                              <w:color w:val="666666"/>
                              <w:sz w:val="20"/>
                              <w:szCs w:val="20"/>
                            </w:rPr>
                            <w:t>Campus Virtual UNLa / Universidad Nacional de Lanús</w:t>
                          </w:r>
                        </w:p>
                        <w:p w14:paraId="41BBDB8D" w14:textId="77777777" w:rsidR="00113DE4" w:rsidRDefault="00113DE4" w:rsidP="00113D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74C7CD7" id="_x0000_t202" coordsize="21600,21600" o:spt="202" path="m,l,21600r21600,l21600,xe">
              <v:stroke joinstyle="miter"/>
              <v:path gradientshapeok="t" o:connecttype="rect"/>
            </v:shapetype>
            <v:shape id="Cuadro de texto 5" o:spid="_x0000_s1026" type="#_x0000_t202" style="position:absolute;left:0;text-align:left;margin-left:108.2pt;margin-top:3.95pt;width:270pt;height:4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" filled="f" stroked="f">
              <v:textbox>
                <w:txbxContent>
                  <w:p w14:paraId="48ED376F" w14:textId="77777777" w:rsidR="00113DE4" w:rsidRDefault="00113DE4" w:rsidP="00113DE4">
                    <w:pPr>
                      <w:pStyle w:val="Piedepgina"/>
                      <w:spacing w:line="240" w:lineRule="exact"/>
                      <w:rPr>
                        <w:rFonts w:ascii="Calibri" w:hAnsi="Calibri" w:cs="Calibri"/>
                        <w:noProof/>
                        <w:color w:val="666666"/>
                        <w:sz w:val="20"/>
                        <w:szCs w:val="20"/>
                      </w:rPr>
                    </w:pPr>
                    <w:r w:rsidRPr="00F74E5E">
                      <w:rPr>
                        <w:rFonts w:ascii="Calibri" w:hAnsi="Calibri" w:cs="Calibri"/>
                        <w:noProof/>
                        <w:color w:val="666666"/>
                        <w:sz w:val="20"/>
                        <w:szCs w:val="20"/>
                      </w:rPr>
                      <w:t xml:space="preserve">Departamento de </w:t>
                    </w:r>
                    <w:r w:rsidR="008B2059">
                      <w:rPr>
                        <w:rFonts w:ascii="Calibri" w:hAnsi="Calibri" w:cs="Calibri"/>
                        <w:noProof/>
                        <w:color w:val="666666"/>
                        <w:sz w:val="20"/>
                        <w:szCs w:val="20"/>
                      </w:rPr>
                      <w:t>Desarrollo Productivo y Tecnológico</w:t>
                    </w:r>
                  </w:p>
                  <w:p w14:paraId="4F747511" w14:textId="77777777" w:rsidR="00113DE4" w:rsidRDefault="00113DE4" w:rsidP="00113DE4">
                    <w:pPr>
                      <w:rPr>
                        <w:rFonts w:ascii="Calibri" w:hAnsi="Calibri" w:cs="Calibri"/>
                        <w:noProof/>
                        <w:color w:val="666666"/>
                        <w:sz w:val="20"/>
                        <w:szCs w:val="20"/>
                      </w:rPr>
                    </w:pPr>
                    <w:r w:rsidRPr="00F74E5E">
                      <w:rPr>
                        <w:rFonts w:ascii="Calibri" w:hAnsi="Calibri" w:cs="Calibri"/>
                        <w:noProof/>
                        <w:color w:val="666666"/>
                        <w:sz w:val="20"/>
                        <w:szCs w:val="20"/>
                      </w:rPr>
                      <w:t>Campus Virtual UNLa / Universidad Nacional de Lanús</w:t>
                    </w:r>
                  </w:p>
                  <w:p w14:paraId="41BBDB8D" w14:textId="77777777" w:rsidR="00113DE4" w:rsidRDefault="00113DE4" w:rsidP="00113DE4"/>
                </w:txbxContent>
              </v:textbox>
            </v:shape>
          </w:pict>
        </mc:Fallback>
      </mc:AlternateContent>
    </w:r>
    <w:r>
      <w:rPr>
        <w:rFonts w:ascii="Calibri" w:hAnsi="Calibri" w:cs="Calibri"/>
        <w:noProof/>
        <w:color w:val="666666"/>
        <w:sz w:val="20"/>
        <w:szCs w:val="20"/>
        <w:lang w:val="es-ES_tradnl" w:eastAsia="es-ES_tradnl"/>
      </w:rPr>
      <mc:AlternateContent>
        <mc:Choice Requires="wps">
          <w:drawing>
            <wp:anchor distT="0" distB="0" distL="114299" distR="114299" simplePos="0" relativeHeight="251657216" behindDoc="0" locked="0" layoutInCell="1" allowOverlap="1" wp14:anchorId="6C5E0DFB" wp14:editId="20C6ECF5">
              <wp:simplePos x="0" y="0"/>
              <wp:positionH relativeFrom="column">
                <wp:posOffset>1256029</wp:posOffset>
              </wp:positionH>
              <wp:positionV relativeFrom="paragraph">
                <wp:posOffset>26670</wp:posOffset>
              </wp:positionV>
              <wp:extent cx="0" cy="372745"/>
              <wp:effectExtent l="0" t="0" r="19050" b="8255"/>
              <wp:wrapNone/>
              <wp:docPr id="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274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A910DF" id="_x0000_t32" coordsize="21600,21600" o:spt="32" o:oned="t" path="m,l21600,21600e" filled="f">
              <v:path arrowok="t" fillok="f" o:connecttype="none"/>
              <o:lock v:ext="edit" shapetype="t"/>
            </v:shapetype>
            <v:shape id="AutoShape 22" o:spid="_x0000_s1026" type="#_x0000_t32" style="position:absolute;margin-left:98.9pt;margin-top:2.1pt;width:0;height:29.35pt;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" strokeweight=".25pt"/>
          </w:pict>
        </mc:Fallback>
      </mc:AlternateContent>
    </w:r>
  </w:p>
  <w:p w14:paraId="4950BAFD" w14:textId="77777777" w:rsidR="00113DE4" w:rsidRDefault="004D4EE1" w:rsidP="00113DE4">
    <w:pPr>
      <w:pStyle w:val="Piedepgina"/>
      <w:spacing w:line="240" w:lineRule="exact"/>
      <w:ind w:firstLine="1276"/>
      <w:rPr>
        <w:rFonts w:ascii="Calibri" w:hAnsi="Calibri" w:cs="Calibri"/>
        <w:noProof/>
        <w:color w:val="666666"/>
        <w:sz w:val="20"/>
        <w:szCs w:val="20"/>
      </w:rPr>
    </w:pPr>
    <w:r>
      <w:rPr>
        <w:rFonts w:ascii="Calibri" w:hAnsi="Calibri" w:cs="Calibri"/>
        <w:noProof/>
        <w:color w:val="666666"/>
        <w:sz w:val="20"/>
        <w:szCs w:val="20"/>
      </w:rPr>
      <w:tab/>
    </w:r>
  </w:p>
  <w:p w14:paraId="3922658F" w14:textId="77777777" w:rsidR="00F20D1E" w:rsidRPr="004D4EE1" w:rsidRDefault="008C4FAE" w:rsidP="004D4EE1">
    <w:pPr>
      <w:pStyle w:val="Piedepgina"/>
      <w:spacing w:line="240" w:lineRule="exact"/>
      <w:ind w:left="1560" w:firstLine="1276"/>
      <w:rPr>
        <w:rFonts w:ascii="Calibri" w:hAnsi="Calibri" w:cs="Calibri"/>
        <w:noProof/>
        <w:color w:val="666666"/>
        <w:sz w:val="20"/>
        <w:szCs w:val="20"/>
      </w:rPr>
    </w:pPr>
    <w:r>
      <w:rPr>
        <w:rFonts w:ascii="Calibri" w:hAnsi="Calibri" w:cs="Calibri"/>
        <w:noProof/>
        <w:color w:val="666666"/>
        <w:sz w:val="20"/>
        <w:szCs w:val="20"/>
      </w:rPr>
      <w:tab/>
    </w:r>
    <w:r>
      <w:rPr>
        <w:rFonts w:ascii="Calibri" w:hAnsi="Calibri" w:cs="Calibri"/>
        <w:noProof/>
        <w:color w:val="666666"/>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A2865" w14:textId="77777777" w:rsidR="001E0004" w:rsidRDefault="001E0004">
      <w:r>
        <w:separator/>
      </w:r>
    </w:p>
    <w:p w14:paraId="27AC95C4" w14:textId="77777777" w:rsidR="001E0004" w:rsidRDefault="001E0004"/>
  </w:footnote>
  <w:footnote w:type="continuationSeparator" w:id="0">
    <w:p w14:paraId="78EFEE94" w14:textId="77777777" w:rsidR="001E0004" w:rsidRDefault="001E0004">
      <w:r>
        <w:continuationSeparator/>
      </w:r>
    </w:p>
    <w:p w14:paraId="27A0A6AB" w14:textId="77777777" w:rsidR="001E0004" w:rsidRDefault="001E00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AADF1" w14:textId="77777777" w:rsidR="00F20D1E" w:rsidRPr="00FE19D9" w:rsidRDefault="00147A55" w:rsidP="00D61868">
    <w:pPr>
      <w:spacing w:line="200" w:lineRule="exact"/>
      <w:rPr>
        <w:rFonts w:ascii="Arial" w:hAnsi="Arial" w:cs="Arial"/>
        <w:bCs/>
        <w:color w:val="999999"/>
        <w:sz w:val="16"/>
        <w:szCs w:val="16"/>
        <w:shd w:val="clear" w:color="auto" w:fill="FFFFFF"/>
      </w:rPr>
    </w:pPr>
    <w:r w:rsidRPr="008653EF">
      <w:rPr>
        <w:rFonts w:ascii="Calibri" w:hAnsi="Calibri" w:cs="Calibri"/>
        <w:sz w:val="18"/>
        <w:szCs w:val="18"/>
      </w:rPr>
      <w:t xml:space="preserve">   </w:t>
    </w:r>
    <w:r w:rsidR="00D61868" w:rsidRPr="008653EF">
      <w:rPr>
        <w:rFonts w:ascii="Calibri" w:hAnsi="Calibri" w:cs="Calibri"/>
        <w:sz w:val="18"/>
        <w:szCs w:val="18"/>
      </w:rPr>
      <w:t xml:space="preserve">CAMPUS VIRTUAL </w:t>
    </w:r>
    <w:proofErr w:type="spellStart"/>
    <w:r w:rsidR="00D61868" w:rsidRPr="008653EF">
      <w:rPr>
        <w:rFonts w:ascii="Calibri" w:hAnsi="Calibri" w:cs="Calibri"/>
        <w:sz w:val="18"/>
        <w:szCs w:val="18"/>
      </w:rPr>
      <w:t>UNLa</w:t>
    </w:r>
    <w:proofErr w:type="spellEnd"/>
    <w:r w:rsidR="0076078F">
      <w:rPr>
        <w:rFonts w:ascii="Calibri" w:hAnsi="Calibri" w:cs="Calibri"/>
        <w:sz w:val="18"/>
        <w:szCs w:val="18"/>
      </w:rPr>
      <w:t xml:space="preserve"> </w:t>
    </w:r>
    <w:r w:rsidRPr="008653EF">
      <w:rPr>
        <w:rFonts w:ascii="Calibri" w:hAnsi="Calibri" w:cs="Calibri"/>
        <w:sz w:val="18"/>
        <w:szCs w:val="18"/>
      </w:rPr>
      <w:t>_</w:t>
    </w:r>
    <w:r w:rsidR="0076078F">
      <w:rPr>
        <w:rFonts w:ascii="Calibri" w:hAnsi="Calibri" w:cs="Calibri"/>
        <w:sz w:val="18"/>
        <w:szCs w:val="18"/>
      </w:rPr>
      <w:t xml:space="preserve"> LICENCIATURA EN SISTEMAS</w:t>
    </w:r>
    <w:r w:rsidRPr="008653EF">
      <w:rPr>
        <w:rFonts w:ascii="Calibri" w:hAnsi="Calibri" w:cs="Calibri"/>
        <w:sz w:val="18"/>
        <w:szCs w:val="18"/>
      </w:rPr>
      <w:t>_</w:t>
    </w:r>
    <w:r w:rsidR="0076078F" w:rsidRPr="0076078F">
      <w:rPr>
        <w:rFonts w:ascii="Calibri" w:hAnsi="Calibri" w:cs="Calibri"/>
        <w:b/>
        <w:color w:val="00CCFF"/>
        <w:sz w:val="18"/>
        <w:szCs w:val="18"/>
      </w:rPr>
      <w:t>POLÍTICA Y GESTIÓN DE LA CIENCIA</w:t>
    </w:r>
    <w:r w:rsidRPr="008653EF">
      <w:rPr>
        <w:rFonts w:ascii="Calibri" w:hAnsi="Calibri" w:cs="Calibri"/>
        <w:sz w:val="18"/>
        <w:szCs w:val="18"/>
      </w:rPr>
      <w:t>_</w:t>
    </w:r>
    <w:r w:rsidR="00AE0B48">
      <w:rPr>
        <w:rFonts w:ascii="Calibri" w:hAnsi="Calibri" w:cs="Calibri"/>
        <w:sz w:val="18"/>
        <w:szCs w:val="18"/>
      </w:rPr>
      <w:t xml:space="preserve"> GUIO</w:t>
    </w:r>
    <w:r w:rsidR="00D61868" w:rsidRPr="008653EF">
      <w:rPr>
        <w:rFonts w:ascii="Calibri" w:hAnsi="Calibri" w:cs="Calibri"/>
        <w:sz w:val="18"/>
        <w:szCs w:val="18"/>
      </w:rPr>
      <w:t>N CLASE 1</w:t>
    </w:r>
    <w:r w:rsidR="00000000">
      <w:rPr>
        <w:rFonts w:ascii="Arial" w:hAnsi="Arial" w:cs="Arial"/>
        <w:sz w:val="16"/>
        <w:szCs w:val="16"/>
        <w:lang w:val="fr-FR"/>
      </w:rPr>
      <w:pict w14:anchorId="2BFD0323">
        <v:rect id="_x0000_i1025" style="width:448.5pt;height:1pt" o:hrpct="989" o:hralign="right" o:hrstd="t" o:hrnoshade="t" o:hr="t" fillcolor="#283d8f" stroked="f"/>
      </w:pict>
    </w:r>
  </w:p>
  <w:p w14:paraId="26BFC321" w14:textId="77777777" w:rsidR="00F20D1E" w:rsidRPr="00147A55" w:rsidRDefault="00F20D1E">
    <w:pPr>
      <w:pStyle w:val="Encabezado"/>
      <w:rPr>
        <w:lang w:val="fr-FR"/>
      </w:rPr>
    </w:pPr>
  </w:p>
  <w:p w14:paraId="25AD94E4" w14:textId="77777777" w:rsidR="00F20D1E" w:rsidRDefault="00F20D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187"/>
    <w:multiLevelType w:val="hybridMultilevel"/>
    <w:tmpl w:val="89B8B860"/>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1" w15:restartNumberingAfterBreak="0">
    <w:nsid w:val="068C4718"/>
    <w:multiLevelType w:val="hybridMultilevel"/>
    <w:tmpl w:val="5C6055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4011DF9"/>
    <w:multiLevelType w:val="hybridMultilevel"/>
    <w:tmpl w:val="3F120C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D710CA5"/>
    <w:multiLevelType w:val="hybridMultilevel"/>
    <w:tmpl w:val="2856D082"/>
    <w:lvl w:ilvl="0" w:tplc="95CAE982">
      <w:start w:val="1"/>
      <w:numFmt w:val="bullet"/>
      <w:lvlText w:val="&gt;"/>
      <w:lvlJc w:val="left"/>
      <w:pPr>
        <w:ind w:left="720" w:hanging="360"/>
      </w:pPr>
      <w:rPr>
        <w:rFonts w:ascii="Calibri" w:hAnsi="Calibri" w:hint="default"/>
        <w:b/>
        <w:color w:val="00CCF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4C822DA"/>
    <w:multiLevelType w:val="hybridMultilevel"/>
    <w:tmpl w:val="0812F8C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784044E"/>
    <w:multiLevelType w:val="hybridMultilevel"/>
    <w:tmpl w:val="E5A463C4"/>
    <w:lvl w:ilvl="0" w:tplc="0C0A000F">
      <w:start w:val="1"/>
      <w:numFmt w:val="decimal"/>
      <w:lvlText w:val="%1."/>
      <w:lvlJc w:val="left"/>
      <w:pPr>
        <w:tabs>
          <w:tab w:val="num" w:pos="720"/>
        </w:tabs>
        <w:ind w:left="720" w:hanging="360"/>
      </w:pPr>
      <w:rPr>
        <w:rFonts w:hint="default"/>
      </w:rPr>
    </w:lvl>
    <w:lvl w:ilvl="1" w:tplc="7B54D648">
      <w:numFmt w:val="bullet"/>
      <w:lvlText w:val="-"/>
      <w:lvlJc w:val="left"/>
      <w:pPr>
        <w:tabs>
          <w:tab w:val="num" w:pos="1440"/>
        </w:tabs>
        <w:ind w:left="1440" w:hanging="360"/>
      </w:pPr>
      <w:rPr>
        <w:rFonts w:ascii="Gill Sans MT" w:eastAsia="Times New Roman" w:hAnsi="Gill Sans MT" w:cs="Times New Roman"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3BF43171"/>
    <w:multiLevelType w:val="multilevel"/>
    <w:tmpl w:val="145C7C86"/>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47A846F2"/>
    <w:multiLevelType w:val="multilevel"/>
    <w:tmpl w:val="0FF0BAD2"/>
    <w:lvl w:ilvl="0">
      <w:start w:val="1"/>
      <w:numFmt w:val="decimal"/>
      <w:lvlText w:val="%1)"/>
      <w:lvlJc w:val="left"/>
      <w:pPr>
        <w:tabs>
          <w:tab w:val="num" w:pos="720"/>
        </w:tabs>
        <w:ind w:left="720" w:hanging="360"/>
      </w:pPr>
      <w:rPr>
        <w:rFonts w:hint="default"/>
      </w:rPr>
    </w:lvl>
    <w:lvl w:ilvl="1">
      <w:numFmt w:val="bullet"/>
      <w:lvlText w:val="-"/>
      <w:lvlJc w:val="left"/>
      <w:pPr>
        <w:tabs>
          <w:tab w:val="num" w:pos="1440"/>
        </w:tabs>
        <w:ind w:left="1440" w:hanging="360"/>
      </w:pPr>
      <w:rPr>
        <w:rFonts w:ascii="Gill Sans MT" w:eastAsia="Times New Roman" w:hAnsi="Gill Sans MT" w:cs="Times New Roman"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506F055A"/>
    <w:multiLevelType w:val="multilevel"/>
    <w:tmpl w:val="1CBCB73C"/>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71325C0A"/>
    <w:multiLevelType w:val="hybridMultilevel"/>
    <w:tmpl w:val="136A1B8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73B10F74"/>
    <w:multiLevelType w:val="hybridMultilevel"/>
    <w:tmpl w:val="044425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11" w15:restartNumberingAfterBreak="0">
    <w:nsid w:val="7954540F"/>
    <w:multiLevelType w:val="multilevel"/>
    <w:tmpl w:val="0A62B25E"/>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16cid:durableId="915096510">
    <w:abstractNumId w:val="5"/>
  </w:num>
  <w:num w:numId="2" w16cid:durableId="1242258611">
    <w:abstractNumId w:val="7"/>
  </w:num>
  <w:num w:numId="3" w16cid:durableId="281036563">
    <w:abstractNumId w:val="6"/>
  </w:num>
  <w:num w:numId="4" w16cid:durableId="286547866">
    <w:abstractNumId w:val="8"/>
  </w:num>
  <w:num w:numId="5" w16cid:durableId="1444498265">
    <w:abstractNumId w:val="11"/>
  </w:num>
  <w:num w:numId="6" w16cid:durableId="1946451934">
    <w:abstractNumId w:val="3"/>
  </w:num>
  <w:num w:numId="7" w16cid:durableId="797333104">
    <w:abstractNumId w:val="1"/>
  </w:num>
  <w:num w:numId="8" w16cid:durableId="1148739551">
    <w:abstractNumId w:val="4"/>
  </w:num>
  <w:num w:numId="9" w16cid:durableId="1718778112">
    <w:abstractNumId w:val="9"/>
  </w:num>
  <w:num w:numId="10" w16cid:durableId="763846404">
    <w:abstractNumId w:val="10"/>
  </w:num>
  <w:num w:numId="11" w16cid:durableId="1742167903">
    <w:abstractNumId w:val="2"/>
  </w:num>
  <w:num w:numId="12" w16cid:durableId="666593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88D"/>
    <w:rsid w:val="0002046E"/>
    <w:rsid w:val="00031CD2"/>
    <w:rsid w:val="00032C06"/>
    <w:rsid w:val="00043B4C"/>
    <w:rsid w:val="0005441B"/>
    <w:rsid w:val="00056C3B"/>
    <w:rsid w:val="00056F4C"/>
    <w:rsid w:val="000651DF"/>
    <w:rsid w:val="00082B72"/>
    <w:rsid w:val="000B7FE2"/>
    <w:rsid w:val="000C0AAF"/>
    <w:rsid w:val="000E5B74"/>
    <w:rsid w:val="000E6DC4"/>
    <w:rsid w:val="000E7DFC"/>
    <w:rsid w:val="000F2DA0"/>
    <w:rsid w:val="00104AB5"/>
    <w:rsid w:val="0011082F"/>
    <w:rsid w:val="00113DE4"/>
    <w:rsid w:val="00116D2B"/>
    <w:rsid w:val="00116D53"/>
    <w:rsid w:val="00120E2D"/>
    <w:rsid w:val="00147A55"/>
    <w:rsid w:val="0015719B"/>
    <w:rsid w:val="001646C6"/>
    <w:rsid w:val="00165256"/>
    <w:rsid w:val="00166023"/>
    <w:rsid w:val="0017385A"/>
    <w:rsid w:val="00183CD9"/>
    <w:rsid w:val="00184440"/>
    <w:rsid w:val="00196653"/>
    <w:rsid w:val="001A35D1"/>
    <w:rsid w:val="001D0B7B"/>
    <w:rsid w:val="001E0004"/>
    <w:rsid w:val="001E21DC"/>
    <w:rsid w:val="001F6959"/>
    <w:rsid w:val="001F6DF2"/>
    <w:rsid w:val="00200551"/>
    <w:rsid w:val="00201382"/>
    <w:rsid w:val="0021087B"/>
    <w:rsid w:val="00213CB0"/>
    <w:rsid w:val="00217D0E"/>
    <w:rsid w:val="0022124B"/>
    <w:rsid w:val="0022698E"/>
    <w:rsid w:val="00232A86"/>
    <w:rsid w:val="00234752"/>
    <w:rsid w:val="00245F7D"/>
    <w:rsid w:val="0025205C"/>
    <w:rsid w:val="002751A6"/>
    <w:rsid w:val="00286733"/>
    <w:rsid w:val="00296036"/>
    <w:rsid w:val="002A7CBB"/>
    <w:rsid w:val="002B1A0A"/>
    <w:rsid w:val="002B1A21"/>
    <w:rsid w:val="002B76A0"/>
    <w:rsid w:val="002B7E83"/>
    <w:rsid w:val="002C1484"/>
    <w:rsid w:val="002C148F"/>
    <w:rsid w:val="002E156C"/>
    <w:rsid w:val="002E47CC"/>
    <w:rsid w:val="003051CB"/>
    <w:rsid w:val="00323DF7"/>
    <w:rsid w:val="0032462A"/>
    <w:rsid w:val="003341EB"/>
    <w:rsid w:val="0035488D"/>
    <w:rsid w:val="003629C9"/>
    <w:rsid w:val="00366005"/>
    <w:rsid w:val="0037493A"/>
    <w:rsid w:val="003804A6"/>
    <w:rsid w:val="0039416D"/>
    <w:rsid w:val="003A6F5F"/>
    <w:rsid w:val="003B4C67"/>
    <w:rsid w:val="003E6876"/>
    <w:rsid w:val="003F6A5F"/>
    <w:rsid w:val="003F6C3E"/>
    <w:rsid w:val="0041519A"/>
    <w:rsid w:val="00436150"/>
    <w:rsid w:val="00460871"/>
    <w:rsid w:val="00471AC1"/>
    <w:rsid w:val="004A1D80"/>
    <w:rsid w:val="004B4E89"/>
    <w:rsid w:val="004C0871"/>
    <w:rsid w:val="004D0BA1"/>
    <w:rsid w:val="004D4EE1"/>
    <w:rsid w:val="004E25DE"/>
    <w:rsid w:val="00525727"/>
    <w:rsid w:val="00533907"/>
    <w:rsid w:val="005419A1"/>
    <w:rsid w:val="0054332E"/>
    <w:rsid w:val="00544A80"/>
    <w:rsid w:val="00556073"/>
    <w:rsid w:val="00563824"/>
    <w:rsid w:val="00563BAE"/>
    <w:rsid w:val="0056656E"/>
    <w:rsid w:val="005777F7"/>
    <w:rsid w:val="00592E6D"/>
    <w:rsid w:val="005943AD"/>
    <w:rsid w:val="005A1E1A"/>
    <w:rsid w:val="005B7251"/>
    <w:rsid w:val="005C36ED"/>
    <w:rsid w:val="005C554E"/>
    <w:rsid w:val="005D143E"/>
    <w:rsid w:val="005E7E2E"/>
    <w:rsid w:val="005F6F1C"/>
    <w:rsid w:val="00615273"/>
    <w:rsid w:val="006176E7"/>
    <w:rsid w:val="0064187A"/>
    <w:rsid w:val="0067304D"/>
    <w:rsid w:val="0068396D"/>
    <w:rsid w:val="00685A92"/>
    <w:rsid w:val="00685AD5"/>
    <w:rsid w:val="006938BD"/>
    <w:rsid w:val="006A0905"/>
    <w:rsid w:val="006A3009"/>
    <w:rsid w:val="006A5C2B"/>
    <w:rsid w:val="006B288E"/>
    <w:rsid w:val="006C6448"/>
    <w:rsid w:val="006D08A8"/>
    <w:rsid w:val="006E1E3A"/>
    <w:rsid w:val="006E3D8E"/>
    <w:rsid w:val="006F7FCD"/>
    <w:rsid w:val="007173FF"/>
    <w:rsid w:val="00725EB4"/>
    <w:rsid w:val="0074259C"/>
    <w:rsid w:val="0076078F"/>
    <w:rsid w:val="007658E1"/>
    <w:rsid w:val="007664B4"/>
    <w:rsid w:val="00772C2B"/>
    <w:rsid w:val="007A7878"/>
    <w:rsid w:val="007B2218"/>
    <w:rsid w:val="007E0356"/>
    <w:rsid w:val="007E083D"/>
    <w:rsid w:val="008078FC"/>
    <w:rsid w:val="00814373"/>
    <w:rsid w:val="00824F2A"/>
    <w:rsid w:val="008352B1"/>
    <w:rsid w:val="00837E4A"/>
    <w:rsid w:val="00846C93"/>
    <w:rsid w:val="008653EF"/>
    <w:rsid w:val="00872365"/>
    <w:rsid w:val="00873054"/>
    <w:rsid w:val="00882C4A"/>
    <w:rsid w:val="0089757F"/>
    <w:rsid w:val="008A5FF4"/>
    <w:rsid w:val="008B2059"/>
    <w:rsid w:val="008C4FAE"/>
    <w:rsid w:val="008C5B0B"/>
    <w:rsid w:val="008D7ED5"/>
    <w:rsid w:val="008E162B"/>
    <w:rsid w:val="008E37C5"/>
    <w:rsid w:val="008E7A05"/>
    <w:rsid w:val="00900347"/>
    <w:rsid w:val="009118CD"/>
    <w:rsid w:val="00920E9E"/>
    <w:rsid w:val="00923CF8"/>
    <w:rsid w:val="009453A2"/>
    <w:rsid w:val="00947F7A"/>
    <w:rsid w:val="00955495"/>
    <w:rsid w:val="00960B99"/>
    <w:rsid w:val="00961FA2"/>
    <w:rsid w:val="00972BF4"/>
    <w:rsid w:val="00975F8F"/>
    <w:rsid w:val="009B14AE"/>
    <w:rsid w:val="009B45AF"/>
    <w:rsid w:val="009B683A"/>
    <w:rsid w:val="009C33D4"/>
    <w:rsid w:val="009C7B2A"/>
    <w:rsid w:val="009D6E9C"/>
    <w:rsid w:val="009F1353"/>
    <w:rsid w:val="009F19AA"/>
    <w:rsid w:val="009F732C"/>
    <w:rsid w:val="00A04DD0"/>
    <w:rsid w:val="00A2609A"/>
    <w:rsid w:val="00A337C2"/>
    <w:rsid w:val="00A351D9"/>
    <w:rsid w:val="00A539B1"/>
    <w:rsid w:val="00A65E9B"/>
    <w:rsid w:val="00A70EA5"/>
    <w:rsid w:val="00A73127"/>
    <w:rsid w:val="00A76DB1"/>
    <w:rsid w:val="00A84C25"/>
    <w:rsid w:val="00AC59E4"/>
    <w:rsid w:val="00AD702B"/>
    <w:rsid w:val="00AE0B48"/>
    <w:rsid w:val="00AE4287"/>
    <w:rsid w:val="00AE5DE1"/>
    <w:rsid w:val="00AE7B6F"/>
    <w:rsid w:val="00B004D5"/>
    <w:rsid w:val="00B02356"/>
    <w:rsid w:val="00B409CC"/>
    <w:rsid w:val="00B42152"/>
    <w:rsid w:val="00B4357C"/>
    <w:rsid w:val="00B4537C"/>
    <w:rsid w:val="00B541BC"/>
    <w:rsid w:val="00B60D57"/>
    <w:rsid w:val="00B61269"/>
    <w:rsid w:val="00B71537"/>
    <w:rsid w:val="00B72514"/>
    <w:rsid w:val="00B81E36"/>
    <w:rsid w:val="00B83EA0"/>
    <w:rsid w:val="00B83FEB"/>
    <w:rsid w:val="00B924F3"/>
    <w:rsid w:val="00BA6476"/>
    <w:rsid w:val="00BA7FC3"/>
    <w:rsid w:val="00BC2CAF"/>
    <w:rsid w:val="00BC5960"/>
    <w:rsid w:val="00BD2FAC"/>
    <w:rsid w:val="00BE1103"/>
    <w:rsid w:val="00BE2A20"/>
    <w:rsid w:val="00BE32F9"/>
    <w:rsid w:val="00BE5430"/>
    <w:rsid w:val="00BE5B10"/>
    <w:rsid w:val="00BF1D85"/>
    <w:rsid w:val="00C13528"/>
    <w:rsid w:val="00C2236B"/>
    <w:rsid w:val="00C2246E"/>
    <w:rsid w:val="00C3176F"/>
    <w:rsid w:val="00C33F50"/>
    <w:rsid w:val="00C42368"/>
    <w:rsid w:val="00C56ACF"/>
    <w:rsid w:val="00C570CB"/>
    <w:rsid w:val="00C6090C"/>
    <w:rsid w:val="00C662A9"/>
    <w:rsid w:val="00C85011"/>
    <w:rsid w:val="00C873D5"/>
    <w:rsid w:val="00C957D8"/>
    <w:rsid w:val="00CB109C"/>
    <w:rsid w:val="00CC5EBB"/>
    <w:rsid w:val="00CD0086"/>
    <w:rsid w:val="00CD4C20"/>
    <w:rsid w:val="00CD6BC3"/>
    <w:rsid w:val="00CE2545"/>
    <w:rsid w:val="00D15958"/>
    <w:rsid w:val="00D16D87"/>
    <w:rsid w:val="00D232A7"/>
    <w:rsid w:val="00D25B10"/>
    <w:rsid w:val="00D267D0"/>
    <w:rsid w:val="00D616C9"/>
    <w:rsid w:val="00D61868"/>
    <w:rsid w:val="00D663E6"/>
    <w:rsid w:val="00D74FA1"/>
    <w:rsid w:val="00D756FB"/>
    <w:rsid w:val="00D7742A"/>
    <w:rsid w:val="00D85D56"/>
    <w:rsid w:val="00D92707"/>
    <w:rsid w:val="00D9300F"/>
    <w:rsid w:val="00DC07EB"/>
    <w:rsid w:val="00DD3613"/>
    <w:rsid w:val="00DE557A"/>
    <w:rsid w:val="00DF2126"/>
    <w:rsid w:val="00E104D4"/>
    <w:rsid w:val="00E240CD"/>
    <w:rsid w:val="00E36BD9"/>
    <w:rsid w:val="00E4013F"/>
    <w:rsid w:val="00E5628D"/>
    <w:rsid w:val="00E62394"/>
    <w:rsid w:val="00E62457"/>
    <w:rsid w:val="00E71F4C"/>
    <w:rsid w:val="00E72EA1"/>
    <w:rsid w:val="00E76F7C"/>
    <w:rsid w:val="00E90F2C"/>
    <w:rsid w:val="00EA4E49"/>
    <w:rsid w:val="00EB23B3"/>
    <w:rsid w:val="00EB41BF"/>
    <w:rsid w:val="00EE1E9C"/>
    <w:rsid w:val="00EE37D5"/>
    <w:rsid w:val="00EE6C6A"/>
    <w:rsid w:val="00F04424"/>
    <w:rsid w:val="00F04DAB"/>
    <w:rsid w:val="00F20D1E"/>
    <w:rsid w:val="00F23C32"/>
    <w:rsid w:val="00F27767"/>
    <w:rsid w:val="00F31752"/>
    <w:rsid w:val="00F376C1"/>
    <w:rsid w:val="00F42A8C"/>
    <w:rsid w:val="00F4665C"/>
    <w:rsid w:val="00F65FDC"/>
    <w:rsid w:val="00F7291D"/>
    <w:rsid w:val="00F74E5E"/>
    <w:rsid w:val="00F83204"/>
    <w:rsid w:val="00F9462D"/>
    <w:rsid w:val="00F96091"/>
    <w:rsid w:val="00FA429A"/>
    <w:rsid w:val="00FA4A81"/>
    <w:rsid w:val="00FC07E6"/>
    <w:rsid w:val="00FD7CE6"/>
    <w:rsid w:val="00FE19D9"/>
    <w:rsid w:val="00FE3E1B"/>
    <w:rsid w:val="00FF1D12"/>
    <w:rsid w:val="00FF4D8C"/>
    <w:rsid w:val="00FF64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0DCD82"/>
  <w15:docId w15:val="{A94DBB66-6770-459D-BE02-E498E1D9C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_tradnl" w:eastAsia="es-ES_trad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5D5"/>
    <w:rPr>
      <w:sz w:val="24"/>
      <w:szCs w:val="24"/>
      <w:lang w:val="es-AR" w:eastAsia="es-ES"/>
    </w:rPr>
  </w:style>
  <w:style w:type="paragraph" w:styleId="Ttulo2">
    <w:name w:val="heading 2"/>
    <w:basedOn w:val="Normal"/>
    <w:next w:val="Normal"/>
    <w:qFormat/>
    <w:rsid w:val="004D75D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0E5B74"/>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B02356"/>
    <w:pPr>
      <w:tabs>
        <w:tab w:val="center" w:pos="4153"/>
        <w:tab w:val="right" w:pos="8306"/>
      </w:tabs>
    </w:pPr>
    <w:rPr>
      <w:rFonts w:ascii="Arial" w:hAnsi="Arial"/>
      <w:sz w:val="22"/>
    </w:rPr>
  </w:style>
  <w:style w:type="character" w:customStyle="1" w:styleId="EncabezadoCar">
    <w:name w:val="Encabezado Car"/>
    <w:link w:val="Encabezado"/>
    <w:rsid w:val="00B02356"/>
    <w:rPr>
      <w:rFonts w:ascii="Arial" w:hAnsi="Arial"/>
      <w:sz w:val="22"/>
      <w:szCs w:val="24"/>
      <w:lang w:val="es-AR" w:eastAsia="es-ES" w:bidi="ar-SA"/>
    </w:rPr>
  </w:style>
  <w:style w:type="paragraph" w:styleId="Piedepgina">
    <w:name w:val="footer"/>
    <w:basedOn w:val="Normal"/>
    <w:link w:val="PiedepginaCar"/>
    <w:rsid w:val="00B02356"/>
    <w:pPr>
      <w:tabs>
        <w:tab w:val="center" w:pos="4153"/>
        <w:tab w:val="right" w:pos="8306"/>
      </w:tabs>
    </w:pPr>
    <w:rPr>
      <w:rFonts w:ascii="Arial" w:hAnsi="Arial"/>
      <w:sz w:val="18"/>
    </w:rPr>
  </w:style>
  <w:style w:type="character" w:customStyle="1" w:styleId="PiedepginaCar">
    <w:name w:val="Pie de página Car"/>
    <w:link w:val="Piedepgina"/>
    <w:rsid w:val="00B02356"/>
    <w:rPr>
      <w:rFonts w:ascii="Arial" w:hAnsi="Arial"/>
      <w:sz w:val="18"/>
      <w:szCs w:val="24"/>
      <w:lang w:val="es-AR" w:eastAsia="es-ES" w:bidi="ar-SA"/>
    </w:rPr>
  </w:style>
  <w:style w:type="character" w:styleId="Nmerodepgina">
    <w:name w:val="page number"/>
    <w:rsid w:val="00B02356"/>
    <w:rPr>
      <w:rFonts w:ascii="Arial" w:hAnsi="Arial"/>
      <w:b/>
      <w:color w:val="FFFFFF"/>
      <w:sz w:val="20"/>
    </w:rPr>
  </w:style>
  <w:style w:type="paragraph" w:styleId="Textodeglobo">
    <w:name w:val="Balloon Text"/>
    <w:basedOn w:val="Normal"/>
    <w:semiHidden/>
    <w:rsid w:val="000B156D"/>
    <w:rPr>
      <w:rFonts w:ascii="Tahoma" w:hAnsi="Tahoma" w:cs="Tahoma"/>
      <w:sz w:val="16"/>
      <w:szCs w:val="16"/>
    </w:rPr>
  </w:style>
  <w:style w:type="paragraph" w:customStyle="1" w:styleId="CuerpodeTEXTO">
    <w:name w:val="Cuerpo de TEXTO"/>
    <w:basedOn w:val="Normal"/>
    <w:rsid w:val="000651DF"/>
    <w:pPr>
      <w:tabs>
        <w:tab w:val="left" w:pos="397"/>
        <w:tab w:val="left" w:pos="2721"/>
        <w:tab w:val="left" w:pos="5046"/>
      </w:tabs>
      <w:autoSpaceDE w:val="0"/>
      <w:autoSpaceDN w:val="0"/>
      <w:adjustRightInd w:val="0"/>
      <w:spacing w:line="280" w:lineRule="atLeast"/>
      <w:jc w:val="both"/>
      <w:textAlignment w:val="center"/>
    </w:pPr>
    <w:rPr>
      <w:rFonts w:ascii="Trade Gothic LT Std Light" w:hAnsi="Trade Gothic LT Std Light" w:cs="Trade Gothic LT Std Light"/>
      <w:color w:val="000000"/>
      <w:sz w:val="21"/>
      <w:szCs w:val="21"/>
      <w:lang w:val="es-ES_tradnl"/>
    </w:rPr>
  </w:style>
  <w:style w:type="paragraph" w:customStyle="1" w:styleId="Biblio">
    <w:name w:val="Biblio"/>
    <w:basedOn w:val="Actividadconsigna"/>
    <w:qFormat/>
    <w:rsid w:val="00C3176F"/>
    <w:pPr>
      <w:ind w:left="851"/>
      <w:jc w:val="both"/>
    </w:pPr>
    <w:rPr>
      <w:sz w:val="21"/>
    </w:rPr>
  </w:style>
  <w:style w:type="paragraph" w:customStyle="1" w:styleId="NombreCarrera">
    <w:name w:val="Nombre Carrera"/>
    <w:basedOn w:val="Normal"/>
    <w:rsid w:val="003F6C3E"/>
    <w:pPr>
      <w:spacing w:line="400" w:lineRule="exact"/>
    </w:pPr>
    <w:rPr>
      <w:rFonts w:ascii="Arial" w:hAnsi="Arial"/>
      <w:color w:val="68B133"/>
      <w:sz w:val="22"/>
      <w:szCs w:val="20"/>
    </w:rPr>
  </w:style>
  <w:style w:type="paragraph" w:customStyle="1" w:styleId="NombreMateria">
    <w:name w:val="Nombre Materia"/>
    <w:basedOn w:val="Normal"/>
    <w:rsid w:val="003F6C3E"/>
    <w:pPr>
      <w:spacing w:line="480" w:lineRule="exact"/>
    </w:pPr>
    <w:rPr>
      <w:rFonts w:ascii="Arial" w:hAnsi="Arial"/>
      <w:color w:val="999999"/>
      <w:sz w:val="36"/>
      <w:szCs w:val="20"/>
      <w:shd w:val="clear" w:color="auto" w:fill="FFFFFF"/>
    </w:rPr>
  </w:style>
  <w:style w:type="character" w:customStyle="1" w:styleId="Docente">
    <w:name w:val="Docente"/>
    <w:rsid w:val="003F6C3E"/>
    <w:rPr>
      <w:rFonts w:ascii="Arial" w:hAnsi="Arial"/>
      <w:b/>
      <w:bCs/>
      <w:color w:val="333333"/>
    </w:rPr>
  </w:style>
  <w:style w:type="character" w:customStyle="1" w:styleId="DocenteNombre">
    <w:name w:val="Docente Nombre"/>
    <w:rsid w:val="003F6C3E"/>
    <w:rPr>
      <w:rFonts w:ascii="Arial" w:hAnsi="Arial"/>
    </w:rPr>
  </w:style>
  <w:style w:type="character" w:customStyle="1" w:styleId="Docente0">
    <w:name w:val="Docente /"/>
    <w:rsid w:val="003F6C3E"/>
    <w:rPr>
      <w:rFonts w:ascii="Arial" w:hAnsi="Arial"/>
      <w:b/>
      <w:bCs/>
      <w:color w:val="68B133"/>
    </w:rPr>
  </w:style>
  <w:style w:type="character" w:customStyle="1" w:styleId="GuinClase">
    <w:name w:val="Guión Clase"/>
    <w:rsid w:val="00CB109C"/>
    <w:rPr>
      <w:rFonts w:ascii="Arial" w:hAnsi="Arial"/>
      <w:b/>
      <w:bCs/>
      <w:color w:val="FFFFFF"/>
      <w:sz w:val="64"/>
    </w:rPr>
  </w:style>
  <w:style w:type="character" w:customStyle="1" w:styleId="fecha">
    <w:name w:val="fecha"/>
    <w:rsid w:val="00CB109C"/>
    <w:rPr>
      <w:rFonts w:ascii="Arial" w:hAnsi="Arial"/>
      <w:color w:val="A6A6A6"/>
      <w:sz w:val="22"/>
    </w:rPr>
  </w:style>
  <w:style w:type="paragraph" w:customStyle="1" w:styleId="1Subttulonivel1">
    <w:name w:val="1. Subtítulo nivel 1"/>
    <w:basedOn w:val="Normal"/>
    <w:rsid w:val="00CB109C"/>
    <w:pPr>
      <w:spacing w:line="280" w:lineRule="atLeast"/>
    </w:pPr>
    <w:rPr>
      <w:rFonts w:ascii="Arial" w:hAnsi="Arial"/>
      <w:color w:val="68B133"/>
      <w:sz w:val="28"/>
      <w:szCs w:val="20"/>
    </w:rPr>
  </w:style>
  <w:style w:type="paragraph" w:customStyle="1" w:styleId="11Subttulonivel2">
    <w:name w:val="1.1. Subtítulo nivel 2"/>
    <w:basedOn w:val="Normal"/>
    <w:rsid w:val="00CB109C"/>
    <w:pPr>
      <w:spacing w:line="280" w:lineRule="atLeast"/>
    </w:pPr>
    <w:rPr>
      <w:rFonts w:ascii="Arial" w:hAnsi="Arial"/>
      <w:color w:val="68B133"/>
      <w:szCs w:val="20"/>
    </w:rPr>
  </w:style>
  <w:style w:type="paragraph" w:customStyle="1" w:styleId="111Subttulonivel3">
    <w:name w:val="1.1.1.Subtítulo nivel 3"/>
    <w:basedOn w:val="11Subttulonivel2"/>
    <w:rsid w:val="00CB109C"/>
    <w:rPr>
      <w:color w:val="808080"/>
    </w:rPr>
  </w:style>
  <w:style w:type="paragraph" w:customStyle="1" w:styleId="Actividadttulo">
    <w:name w:val="Actividad título"/>
    <w:basedOn w:val="Normal"/>
    <w:rsid w:val="00B02356"/>
    <w:pPr>
      <w:spacing w:beforeAutospacing="1" w:after="200" w:afterAutospacing="1" w:line="280" w:lineRule="exact"/>
      <w:ind w:firstLine="708"/>
    </w:pPr>
    <w:rPr>
      <w:rFonts w:ascii="Arial" w:hAnsi="Arial"/>
      <w:b/>
      <w:color w:val="68B133"/>
      <w:sz w:val="18"/>
      <w:szCs w:val="20"/>
      <w:lang w:val="es-ES"/>
    </w:rPr>
  </w:style>
  <w:style w:type="paragraph" w:customStyle="1" w:styleId="Forottulo">
    <w:name w:val="Foro título"/>
    <w:basedOn w:val="Normal"/>
    <w:rsid w:val="00B02356"/>
    <w:pPr>
      <w:spacing w:before="100" w:beforeAutospacing="1" w:after="100" w:afterAutospacing="1" w:line="280" w:lineRule="exact"/>
    </w:pPr>
    <w:rPr>
      <w:rFonts w:ascii="Arial" w:hAnsi="Arial"/>
      <w:b/>
      <w:bCs/>
      <w:color w:val="68B133"/>
      <w:sz w:val="18"/>
      <w:szCs w:val="20"/>
      <w:lang w:val="es-ES"/>
    </w:rPr>
  </w:style>
  <w:style w:type="paragraph" w:customStyle="1" w:styleId="ParaReflexionarttulo">
    <w:name w:val="Para Reflexionar título"/>
    <w:basedOn w:val="Normal"/>
    <w:rsid w:val="00B02356"/>
    <w:pPr>
      <w:spacing w:beforeAutospacing="1" w:after="200" w:afterAutospacing="1" w:line="280" w:lineRule="exact"/>
      <w:jc w:val="both"/>
    </w:pPr>
    <w:rPr>
      <w:rFonts w:ascii="Arial" w:hAnsi="Arial"/>
      <w:b/>
      <w:bCs/>
      <w:color w:val="68B133"/>
      <w:sz w:val="18"/>
      <w:szCs w:val="20"/>
      <w:lang w:val="es-ES"/>
    </w:rPr>
  </w:style>
  <w:style w:type="paragraph" w:customStyle="1" w:styleId="Actividadconsigna">
    <w:name w:val="Actividad consigna"/>
    <w:basedOn w:val="Normal"/>
    <w:rsid w:val="0067304D"/>
    <w:pPr>
      <w:spacing w:line="280" w:lineRule="exact"/>
      <w:ind w:left="720"/>
    </w:pPr>
    <w:rPr>
      <w:rFonts w:ascii="Arial" w:hAnsi="Arial"/>
      <w:sz w:val="22"/>
      <w:szCs w:val="20"/>
    </w:rPr>
  </w:style>
  <w:style w:type="paragraph" w:customStyle="1" w:styleId="Link">
    <w:name w:val="Link"/>
    <w:basedOn w:val="Normal"/>
    <w:rsid w:val="0067304D"/>
    <w:pPr>
      <w:spacing w:line="280" w:lineRule="exact"/>
    </w:pPr>
    <w:rPr>
      <w:rFonts w:ascii="Arial" w:hAnsi="Arial"/>
      <w:color w:val="68B133"/>
      <w:sz w:val="22"/>
      <w:szCs w:val="20"/>
      <w:u w:val="single"/>
    </w:rPr>
  </w:style>
  <w:style w:type="paragraph" w:customStyle="1" w:styleId="TtuloICONOS">
    <w:name w:val="Título ICONOS"/>
    <w:basedOn w:val="Normal"/>
    <w:rsid w:val="00C3176F"/>
    <w:pPr>
      <w:spacing w:beforeAutospacing="1" w:after="200" w:afterAutospacing="1" w:line="280" w:lineRule="exact"/>
      <w:jc w:val="both"/>
    </w:pPr>
    <w:rPr>
      <w:rFonts w:ascii="Arial" w:hAnsi="Arial"/>
      <w:b/>
      <w:bCs/>
      <w:color w:val="68B133"/>
      <w:sz w:val="18"/>
      <w:szCs w:val="20"/>
      <w:lang w:val="es-ES"/>
    </w:rPr>
  </w:style>
  <w:style w:type="paragraph" w:customStyle="1" w:styleId="TextoICONOS">
    <w:name w:val="Texto ICONOS"/>
    <w:basedOn w:val="Actividadconsigna"/>
    <w:qFormat/>
    <w:rsid w:val="00C3176F"/>
    <w:pPr>
      <w:ind w:left="851"/>
    </w:pPr>
    <w:rPr>
      <w:sz w:val="21"/>
    </w:rPr>
  </w:style>
  <w:style w:type="paragraph" w:styleId="Textoindependiente">
    <w:name w:val="Body Text"/>
    <w:basedOn w:val="Normal"/>
    <w:link w:val="TextoindependienteCar"/>
    <w:rsid w:val="005C554E"/>
    <w:pPr>
      <w:spacing w:after="120"/>
    </w:pPr>
  </w:style>
  <w:style w:type="character" w:customStyle="1" w:styleId="TextoindependienteCar">
    <w:name w:val="Texto independiente Car"/>
    <w:link w:val="Textoindependiente"/>
    <w:rsid w:val="005C554E"/>
    <w:rPr>
      <w:sz w:val="24"/>
      <w:szCs w:val="24"/>
      <w:lang w:val="es-AR"/>
    </w:rPr>
  </w:style>
  <w:style w:type="paragraph" w:styleId="Sangradetextonormal">
    <w:name w:val="Body Text Indent"/>
    <w:basedOn w:val="Normal"/>
    <w:link w:val="SangradetextonormalCar"/>
    <w:rsid w:val="005C554E"/>
    <w:pPr>
      <w:spacing w:after="120"/>
      <w:ind w:left="283"/>
    </w:pPr>
  </w:style>
  <w:style w:type="character" w:customStyle="1" w:styleId="SangradetextonormalCar">
    <w:name w:val="Sangría de texto normal Car"/>
    <w:link w:val="Sangradetextonormal"/>
    <w:rsid w:val="005C554E"/>
    <w:rPr>
      <w:sz w:val="24"/>
      <w:szCs w:val="24"/>
      <w:lang w:val="es-AR"/>
    </w:rPr>
  </w:style>
  <w:style w:type="paragraph" w:styleId="Textoindependienteprimerasangra2">
    <w:name w:val="Body Text First Indent 2"/>
    <w:basedOn w:val="Sangradetextonormal"/>
    <w:link w:val="Textoindependienteprimerasangra2Car"/>
    <w:rsid w:val="005C554E"/>
    <w:pPr>
      <w:ind w:firstLine="210"/>
    </w:pPr>
  </w:style>
  <w:style w:type="character" w:customStyle="1" w:styleId="Textoindependienteprimerasangra2Car">
    <w:name w:val="Texto independiente primera sangría 2 Car"/>
    <w:basedOn w:val="SangradetextonormalCar"/>
    <w:link w:val="Textoindependienteprimerasangra2"/>
    <w:rsid w:val="005C554E"/>
    <w:rPr>
      <w:sz w:val="24"/>
      <w:szCs w:val="24"/>
      <w:lang w:val="es-AR"/>
    </w:rPr>
  </w:style>
  <w:style w:type="character" w:styleId="Hipervnculo">
    <w:name w:val="Hyperlink"/>
    <w:basedOn w:val="Fuentedeprrafopredeter"/>
    <w:rsid w:val="002A7CBB"/>
    <w:rPr>
      <w:color w:val="0563C1" w:themeColor="hyperlink"/>
      <w:u w:val="single"/>
    </w:rPr>
  </w:style>
  <w:style w:type="paragraph" w:styleId="Prrafodelista">
    <w:name w:val="List Paragraph"/>
    <w:basedOn w:val="Normal"/>
    <w:qFormat/>
    <w:rsid w:val="009D6E9C"/>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4914">
      <w:bodyDiv w:val="1"/>
      <w:marLeft w:val="0"/>
      <w:marRight w:val="0"/>
      <w:marTop w:val="0"/>
      <w:marBottom w:val="0"/>
      <w:divBdr>
        <w:top w:val="none" w:sz="0" w:space="0" w:color="auto"/>
        <w:left w:val="none" w:sz="0" w:space="0" w:color="auto"/>
        <w:bottom w:val="none" w:sz="0" w:space="0" w:color="auto"/>
        <w:right w:val="none" w:sz="0" w:space="0" w:color="auto"/>
      </w:divBdr>
    </w:div>
    <w:div w:id="236979167">
      <w:bodyDiv w:val="1"/>
      <w:marLeft w:val="0"/>
      <w:marRight w:val="0"/>
      <w:marTop w:val="0"/>
      <w:marBottom w:val="0"/>
      <w:divBdr>
        <w:top w:val="none" w:sz="0" w:space="0" w:color="auto"/>
        <w:left w:val="none" w:sz="0" w:space="0" w:color="auto"/>
        <w:bottom w:val="none" w:sz="0" w:space="0" w:color="auto"/>
        <w:right w:val="none" w:sz="0" w:space="0" w:color="auto"/>
      </w:divBdr>
    </w:div>
    <w:div w:id="908921307">
      <w:bodyDiv w:val="1"/>
      <w:marLeft w:val="0"/>
      <w:marRight w:val="0"/>
      <w:marTop w:val="0"/>
      <w:marBottom w:val="0"/>
      <w:divBdr>
        <w:top w:val="none" w:sz="0" w:space="0" w:color="auto"/>
        <w:left w:val="none" w:sz="0" w:space="0" w:color="auto"/>
        <w:bottom w:val="none" w:sz="0" w:space="0" w:color="auto"/>
        <w:right w:val="none" w:sz="0" w:space="0" w:color="auto"/>
      </w:divBdr>
    </w:div>
    <w:div w:id="1155956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bea\Plantillas\GuionClase_CAMPU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BC8E00-7A08-4C2C-BCDA-A8289285E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GuionClase_CAMPUS.dot</Template>
  <TotalTime>219</TotalTime>
  <Pages>6</Pages>
  <Words>1205</Words>
  <Characters>6631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Docentes: Gladys Elissetche</vt:lpstr>
    </vt:vector>
  </TitlesOfParts>
  <Company>Universidad Nacional de Lanus</Company>
  <LinksUpToDate>false</LinksUpToDate>
  <CharactersWithSpaces>7821</CharactersWithSpaces>
  <SharedDoc>false</SharedDoc>
  <HLinks>
    <vt:vector size="24" baseType="variant">
      <vt:variant>
        <vt:i4>11</vt:i4>
      </vt:variant>
      <vt:variant>
        <vt:i4>-1</vt:i4>
      </vt:variant>
      <vt:variant>
        <vt:i4>2068</vt:i4>
      </vt:variant>
      <vt:variant>
        <vt:i4>1</vt:i4>
      </vt:variant>
      <vt:variant>
        <vt:lpwstr>logo</vt:lpwstr>
      </vt:variant>
      <vt:variant>
        <vt:lpwstr/>
      </vt:variant>
      <vt:variant>
        <vt:i4>6160450</vt:i4>
      </vt:variant>
      <vt:variant>
        <vt:i4>-1</vt:i4>
      </vt:variant>
      <vt:variant>
        <vt:i4>2073</vt:i4>
      </vt:variant>
      <vt:variant>
        <vt:i4>1</vt:i4>
      </vt:variant>
      <vt:variant>
        <vt:lpwstr>by-nc-nd</vt:lpwstr>
      </vt:variant>
      <vt:variant>
        <vt:lpwstr/>
      </vt:variant>
      <vt:variant>
        <vt:i4>3473412</vt:i4>
      </vt:variant>
      <vt:variant>
        <vt:i4>-1</vt:i4>
      </vt:variant>
      <vt:variant>
        <vt:i4>2074</vt:i4>
      </vt:variant>
      <vt:variant>
        <vt:i4>1</vt:i4>
      </vt:variant>
      <vt:variant>
        <vt:lpwstr>trama-Rectorado</vt:lpwstr>
      </vt:variant>
      <vt:variant>
        <vt:lpwstr/>
      </vt:variant>
      <vt:variant>
        <vt:i4>2359447</vt:i4>
      </vt:variant>
      <vt:variant>
        <vt:i4>-1</vt:i4>
      </vt:variant>
      <vt:variant>
        <vt:i4>1081</vt:i4>
      </vt:variant>
      <vt:variant>
        <vt:i4>1</vt:i4>
      </vt:variant>
      <vt:variant>
        <vt:lpwstr>guion_espacio-virtual-acompañamiento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Docentes: Gladys Elissetche</dc:title>
  <dc:creator>bacosta</dc:creator>
  <cp:lastModifiedBy>Matias Velez</cp:lastModifiedBy>
  <cp:revision>12</cp:revision>
  <cp:lastPrinted>2015-03-04T15:52:00Z</cp:lastPrinted>
  <dcterms:created xsi:type="dcterms:W3CDTF">2023-04-05T00:38:00Z</dcterms:created>
  <dcterms:modified xsi:type="dcterms:W3CDTF">2023-05-14T19:25:00Z</dcterms:modified>
</cp:coreProperties>
</file>