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765F" w14:textId="624117ED" w:rsidR="0092465F" w:rsidRPr="0092465F" w:rsidRDefault="0092465F" w:rsidP="0092465F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92465F">
        <w:rPr>
          <w:b/>
          <w:bCs/>
          <w:sz w:val="28"/>
          <w:szCs w:val="28"/>
          <w:u w:val="single"/>
        </w:rPr>
        <w:t>Checklist EDA</w:t>
      </w:r>
    </w:p>
    <w:p w14:paraId="1E0CE3DB" w14:textId="034AAC37" w:rsidR="00947AF9" w:rsidRPr="0092465F" w:rsidRDefault="00947AF9" w:rsidP="0092465F">
      <w:pPr>
        <w:jc w:val="both"/>
        <w:rPr>
          <w:b/>
          <w:bCs/>
          <w:sz w:val="28"/>
          <w:szCs w:val="28"/>
        </w:rPr>
      </w:pPr>
      <w:r w:rsidRPr="0092465F">
        <w:rPr>
          <w:b/>
          <w:bCs/>
          <w:sz w:val="28"/>
          <w:szCs w:val="28"/>
        </w:rPr>
        <w:t>Alinhamento de Negócio e Escopo</w:t>
      </w:r>
    </w:p>
    <w:p w14:paraId="600261AA" w14:textId="77777777" w:rsidR="00947AF9" w:rsidRDefault="00947AF9" w:rsidP="0092465F">
      <w:pPr>
        <w:pStyle w:val="PargrafodaLista"/>
        <w:numPr>
          <w:ilvl w:val="0"/>
          <w:numId w:val="1"/>
        </w:numPr>
        <w:jc w:val="both"/>
      </w:pPr>
      <w:r w:rsidRPr="0092465F">
        <w:rPr>
          <w:b/>
          <w:bCs/>
        </w:rPr>
        <w:t>Tradução de dores em hipóteses testáveis:</w:t>
      </w:r>
      <w:r w:rsidRPr="00947AF9">
        <w:t xml:space="preserve"> Liste as perguntas que estão travando decisões da diretoria e isole as hipóteses prévias das áreas de negócio para validá-las ou refutá-las com evidência estatística.</w:t>
      </w:r>
    </w:p>
    <w:p w14:paraId="0E3ADEC9" w14:textId="77777777" w:rsidR="0092465F" w:rsidRDefault="0092465F" w:rsidP="0092465F">
      <w:pPr>
        <w:pStyle w:val="PargrafodaLista"/>
        <w:jc w:val="both"/>
      </w:pPr>
    </w:p>
    <w:p w14:paraId="5371A210" w14:textId="77777777" w:rsidR="00947AF9" w:rsidRDefault="00947AF9" w:rsidP="0092465F">
      <w:pPr>
        <w:pStyle w:val="PargrafodaLista"/>
        <w:numPr>
          <w:ilvl w:val="0"/>
          <w:numId w:val="1"/>
        </w:numPr>
        <w:spacing w:after="0"/>
        <w:jc w:val="both"/>
      </w:pPr>
      <w:r w:rsidRPr="0092465F">
        <w:rPr>
          <w:b/>
          <w:bCs/>
        </w:rPr>
        <w:t>Definição da granularidade:</w:t>
      </w:r>
      <w:r w:rsidRPr="00947AF9">
        <w:t xml:space="preserve"> Identifique exatamente o que representa cada linha da tabela (um pedido, um item, um jogo único), o volume total de registros e a janela de tempo coberta pelo </w:t>
      </w:r>
      <w:proofErr w:type="spellStart"/>
      <w:r w:rsidRPr="00947AF9">
        <w:t>dataset</w:t>
      </w:r>
      <w:proofErr w:type="spellEnd"/>
      <w:r w:rsidRPr="00947AF9">
        <w:t>.</w:t>
      </w:r>
    </w:p>
    <w:p w14:paraId="19404E94" w14:textId="77777777" w:rsidR="0092465F" w:rsidRDefault="0092465F" w:rsidP="0092465F">
      <w:pPr>
        <w:spacing w:after="0"/>
        <w:jc w:val="both"/>
      </w:pPr>
    </w:p>
    <w:p w14:paraId="60FD86C6" w14:textId="51EB859C" w:rsidR="0064547D" w:rsidRDefault="00947AF9" w:rsidP="0092465F">
      <w:pPr>
        <w:pStyle w:val="PargrafodaLista"/>
        <w:numPr>
          <w:ilvl w:val="0"/>
          <w:numId w:val="1"/>
        </w:numPr>
        <w:spacing w:after="0"/>
        <w:jc w:val="both"/>
      </w:pPr>
      <w:r w:rsidRPr="0092465F">
        <w:rPr>
          <w:b/>
          <w:bCs/>
        </w:rPr>
        <w:t>Trava de escopo:</w:t>
      </w:r>
      <w:r w:rsidRPr="00947AF9">
        <w:t xml:space="preserve"> Confirme as restrições da demanda — por exemplo, se o cliente precisa de um diagnóstico visual para tomada de decisão imediata em vez de modelos preditivos.</w:t>
      </w:r>
    </w:p>
    <w:p w14:paraId="16577A62" w14:textId="77777777" w:rsidR="0092465F" w:rsidRDefault="0092465F" w:rsidP="0092465F">
      <w:pPr>
        <w:spacing w:after="0"/>
        <w:jc w:val="both"/>
      </w:pPr>
    </w:p>
    <w:p w14:paraId="7C824ED1" w14:textId="0E6247B0" w:rsidR="00947AF9" w:rsidRPr="0092465F" w:rsidRDefault="00947AF9" w:rsidP="0092465F">
      <w:pPr>
        <w:jc w:val="both"/>
        <w:rPr>
          <w:b/>
          <w:bCs/>
          <w:sz w:val="28"/>
          <w:szCs w:val="28"/>
        </w:rPr>
      </w:pPr>
      <w:r w:rsidRPr="0092465F">
        <w:rPr>
          <w:b/>
          <w:bCs/>
          <w:sz w:val="28"/>
          <w:szCs w:val="28"/>
        </w:rPr>
        <w:t>Auditoria de Qualidade e Saneamento</w:t>
      </w:r>
    </w:p>
    <w:p w14:paraId="30DCB3CE" w14:textId="77777777" w:rsidR="00947AF9" w:rsidRDefault="00947AF9" w:rsidP="0092465F">
      <w:pPr>
        <w:pStyle w:val="PargrafodaLista"/>
        <w:numPr>
          <w:ilvl w:val="0"/>
          <w:numId w:val="2"/>
        </w:numPr>
        <w:spacing w:after="0"/>
        <w:jc w:val="both"/>
      </w:pPr>
      <w:r w:rsidRPr="0092465F">
        <w:rPr>
          <w:b/>
          <w:bCs/>
        </w:rPr>
        <w:t>Integridade de importação e tipagem:</w:t>
      </w:r>
      <w:r w:rsidRPr="00947AF9">
        <w:t xml:space="preserve"> Verifique codificação de caracteres (UTF-8), delimitadores de texto, separadores decimais e tipagem correta de datas, textos e números.</w:t>
      </w:r>
    </w:p>
    <w:p w14:paraId="3104D5BE" w14:textId="77777777" w:rsidR="0092465F" w:rsidRDefault="0092465F" w:rsidP="0092465F">
      <w:pPr>
        <w:pStyle w:val="PargrafodaLista"/>
        <w:spacing w:after="0"/>
        <w:jc w:val="both"/>
      </w:pPr>
    </w:p>
    <w:p w14:paraId="5B98D409" w14:textId="77777777" w:rsidR="00947AF9" w:rsidRDefault="00947AF9" w:rsidP="0092465F">
      <w:pPr>
        <w:pStyle w:val="PargrafodaLista"/>
        <w:numPr>
          <w:ilvl w:val="0"/>
          <w:numId w:val="2"/>
        </w:numPr>
        <w:spacing w:after="0"/>
        <w:jc w:val="both"/>
      </w:pPr>
      <w:r w:rsidRPr="0092465F">
        <w:rPr>
          <w:b/>
          <w:bCs/>
        </w:rPr>
        <w:t>Mapeamento de dados ausentes (</w:t>
      </w:r>
      <w:proofErr w:type="spellStart"/>
      <w:r w:rsidRPr="0092465F">
        <w:rPr>
          <w:b/>
          <w:bCs/>
        </w:rPr>
        <w:t>Missings</w:t>
      </w:r>
      <w:proofErr w:type="spellEnd"/>
      <w:r w:rsidRPr="0092465F">
        <w:rPr>
          <w:b/>
          <w:bCs/>
        </w:rPr>
        <w:t>):</w:t>
      </w:r>
      <w:r w:rsidRPr="00947AF9">
        <w:t xml:space="preserve"> Quantifique o percentual de valores vazios e investigue se a ausência ocorre de forma aleatória ou se concentra em recortes específicos (viés MNAR — </w:t>
      </w:r>
      <w:proofErr w:type="spellStart"/>
      <w:r w:rsidRPr="00947AF9">
        <w:t>Missing</w:t>
      </w:r>
      <w:proofErr w:type="spellEnd"/>
      <w:r w:rsidRPr="00947AF9">
        <w:t xml:space="preserve"> </w:t>
      </w:r>
      <w:proofErr w:type="spellStart"/>
      <w:r w:rsidRPr="00947AF9">
        <w:t>Not</w:t>
      </w:r>
      <w:proofErr w:type="spellEnd"/>
      <w:r w:rsidRPr="00947AF9">
        <w:t xml:space="preserve"> </w:t>
      </w:r>
      <w:proofErr w:type="spellStart"/>
      <w:r w:rsidRPr="00947AF9">
        <w:t>at</w:t>
      </w:r>
      <w:proofErr w:type="spellEnd"/>
      <w:r w:rsidRPr="00947AF9">
        <w:t xml:space="preserve"> Random, como falta de avaliações concentrada em produtos caros ou categorias específicas). Documente se optou por trabalhar sem imputação para não fabricar dados artificiais.</w:t>
      </w:r>
    </w:p>
    <w:p w14:paraId="109A82CD" w14:textId="77777777" w:rsidR="0092465F" w:rsidRDefault="0092465F" w:rsidP="0092465F">
      <w:pPr>
        <w:spacing w:after="0"/>
        <w:jc w:val="both"/>
      </w:pPr>
    </w:p>
    <w:p w14:paraId="41341BF3" w14:textId="77777777" w:rsidR="00947AF9" w:rsidRDefault="00947AF9" w:rsidP="0092465F">
      <w:pPr>
        <w:pStyle w:val="PargrafodaLista"/>
        <w:numPr>
          <w:ilvl w:val="0"/>
          <w:numId w:val="2"/>
        </w:numPr>
        <w:spacing w:after="0"/>
        <w:jc w:val="both"/>
      </w:pPr>
      <w:r w:rsidRPr="0092465F">
        <w:rPr>
          <w:b/>
          <w:bCs/>
        </w:rPr>
        <w:t>Anomalias, duplicidades e zeros estruturais:</w:t>
      </w:r>
      <w:r w:rsidRPr="00947AF9">
        <w:t xml:space="preserve"> Procure registros duplicados pela chave primária e documente comportamentos atípicos na base. Separe zeros que representam erro de coleta daqueles que representam uma característica real do produto (</w:t>
      </w:r>
      <w:proofErr w:type="spellStart"/>
      <w:r w:rsidRPr="00947AF9">
        <w:t>ex</w:t>
      </w:r>
      <w:proofErr w:type="spellEnd"/>
      <w:r w:rsidRPr="00947AF9">
        <w:t xml:space="preserve">: itens gratuitos com </w:t>
      </w:r>
      <w:proofErr w:type="spellStart"/>
      <w:r w:rsidRPr="00947AF9">
        <w:t>price</w:t>
      </w:r>
      <w:proofErr w:type="spellEnd"/>
      <w:r w:rsidRPr="00947AF9">
        <w:t xml:space="preserve"> = 0 ou produtos comprados e nunca utilizados com </w:t>
      </w:r>
      <w:proofErr w:type="spellStart"/>
      <w:r w:rsidRPr="00947AF9">
        <w:t>playtime</w:t>
      </w:r>
      <w:proofErr w:type="spellEnd"/>
      <w:r w:rsidRPr="00947AF9">
        <w:t xml:space="preserve"> = 0).</w:t>
      </w:r>
    </w:p>
    <w:p w14:paraId="5007812A" w14:textId="77777777" w:rsidR="0092465F" w:rsidRDefault="0092465F" w:rsidP="0092465F">
      <w:pPr>
        <w:spacing w:after="0"/>
        <w:jc w:val="both"/>
      </w:pPr>
    </w:p>
    <w:p w14:paraId="16A72657" w14:textId="399917D5" w:rsidR="00947AF9" w:rsidRDefault="00947AF9" w:rsidP="0092465F">
      <w:pPr>
        <w:pStyle w:val="PargrafodaLista"/>
        <w:numPr>
          <w:ilvl w:val="0"/>
          <w:numId w:val="2"/>
        </w:numPr>
        <w:spacing w:after="0"/>
        <w:jc w:val="both"/>
      </w:pPr>
      <w:r w:rsidRPr="0092465F">
        <w:rPr>
          <w:b/>
          <w:bCs/>
        </w:rPr>
        <w:t>Tratamento de campos multivalorados:</w:t>
      </w:r>
      <w:r w:rsidRPr="00947AF9">
        <w:t xml:space="preserve"> Quando uma coluna concatena várias categorias na mesma célula (</w:t>
      </w:r>
      <w:proofErr w:type="spellStart"/>
      <w:r w:rsidRPr="00947AF9">
        <w:t>ex</w:t>
      </w:r>
      <w:proofErr w:type="spellEnd"/>
      <w:r w:rsidRPr="00947AF9">
        <w:t xml:space="preserve">: </w:t>
      </w:r>
      <w:proofErr w:type="spellStart"/>
      <w:proofErr w:type="gramStart"/>
      <w:r w:rsidRPr="00947AF9">
        <w:t>Action;Indie</w:t>
      </w:r>
      <w:proofErr w:type="gramEnd"/>
      <w:r w:rsidRPr="00947AF9">
        <w:t>;RPG</w:t>
      </w:r>
      <w:proofErr w:type="spellEnd"/>
      <w:r w:rsidRPr="00947AF9">
        <w:t>), defina a regra de negócio antes de agregar valores para não duplicar contagens de volume ou somas de receita.</w:t>
      </w:r>
    </w:p>
    <w:p w14:paraId="7984E0FA" w14:textId="77777777" w:rsidR="0092465F" w:rsidRDefault="0092465F" w:rsidP="0092465F">
      <w:pPr>
        <w:spacing w:after="0"/>
        <w:jc w:val="both"/>
      </w:pPr>
    </w:p>
    <w:p w14:paraId="1B988450" w14:textId="77777777" w:rsidR="00947AF9" w:rsidRPr="0092465F" w:rsidRDefault="00947AF9" w:rsidP="0092465F">
      <w:pPr>
        <w:jc w:val="both"/>
        <w:rPr>
          <w:b/>
          <w:bCs/>
          <w:sz w:val="28"/>
          <w:szCs w:val="28"/>
        </w:rPr>
      </w:pPr>
      <w:r w:rsidRPr="0092465F">
        <w:rPr>
          <w:b/>
          <w:bCs/>
          <w:sz w:val="28"/>
          <w:szCs w:val="28"/>
        </w:rPr>
        <w:t>Engenharia de Variáveis para Diagnóstico</w:t>
      </w:r>
    </w:p>
    <w:p w14:paraId="44A708B6" w14:textId="77777777" w:rsidR="00947AF9" w:rsidRDefault="00947AF9" w:rsidP="0092465F">
      <w:pPr>
        <w:pStyle w:val="PargrafodaLista"/>
        <w:numPr>
          <w:ilvl w:val="0"/>
          <w:numId w:val="3"/>
        </w:numPr>
        <w:spacing w:after="0"/>
        <w:jc w:val="both"/>
      </w:pPr>
      <w:r w:rsidRPr="0092465F">
        <w:rPr>
          <w:b/>
          <w:bCs/>
        </w:rPr>
        <w:t>Criação de métricas de negócio e pesos financeiros:</w:t>
      </w:r>
      <w:r w:rsidRPr="00947AF9">
        <w:t xml:space="preserve"> Números brutos isolados escondem a estrutura do problema. Construa indicadores relativos (taxas de aprovação/rejeição) e estimativas de receita/volume para dimensionar o peso financeiro de cada segmento analisado.</w:t>
      </w:r>
    </w:p>
    <w:p w14:paraId="49F74104" w14:textId="77777777" w:rsidR="0092465F" w:rsidRDefault="0092465F" w:rsidP="0092465F">
      <w:pPr>
        <w:pStyle w:val="PargrafodaLista"/>
        <w:spacing w:after="0"/>
        <w:jc w:val="both"/>
      </w:pPr>
    </w:p>
    <w:p w14:paraId="17A59D14" w14:textId="0BEAAACC" w:rsidR="00947AF9" w:rsidRDefault="00947AF9" w:rsidP="0092465F">
      <w:pPr>
        <w:pStyle w:val="PargrafodaLista"/>
        <w:numPr>
          <w:ilvl w:val="0"/>
          <w:numId w:val="3"/>
        </w:numPr>
        <w:spacing w:after="0"/>
        <w:jc w:val="both"/>
      </w:pPr>
      <w:r w:rsidRPr="0092465F">
        <w:rPr>
          <w:b/>
          <w:bCs/>
        </w:rPr>
        <w:t>Agrupamento em faixas (</w:t>
      </w:r>
      <w:proofErr w:type="spellStart"/>
      <w:r w:rsidRPr="0092465F">
        <w:rPr>
          <w:b/>
          <w:bCs/>
        </w:rPr>
        <w:t>Binning</w:t>
      </w:r>
      <w:proofErr w:type="spellEnd"/>
      <w:r w:rsidRPr="0092465F">
        <w:rPr>
          <w:b/>
          <w:bCs/>
        </w:rPr>
        <w:t>):</w:t>
      </w:r>
      <w:r w:rsidRPr="00947AF9">
        <w:t xml:space="preserve"> Transforme variáveis contínuas de alta dispersão em faixas lógicas de negócio (como faixas de atraso, faixas de preço ou faixas de retenção) para verificar se o impacto na satisfação é monotônico à medida que se avança de faixa.</w:t>
      </w:r>
    </w:p>
    <w:p w14:paraId="451D8A99" w14:textId="77777777" w:rsidR="0092465F" w:rsidRDefault="0092465F" w:rsidP="0092465F">
      <w:pPr>
        <w:pStyle w:val="PargrafodaLista"/>
      </w:pPr>
    </w:p>
    <w:p w14:paraId="25AB2249" w14:textId="77777777" w:rsidR="00947AF9" w:rsidRPr="0092465F" w:rsidRDefault="00947AF9" w:rsidP="0092465F">
      <w:pPr>
        <w:jc w:val="both"/>
        <w:rPr>
          <w:b/>
          <w:bCs/>
          <w:sz w:val="28"/>
          <w:szCs w:val="28"/>
        </w:rPr>
      </w:pPr>
      <w:r w:rsidRPr="0092465F">
        <w:rPr>
          <w:b/>
          <w:bCs/>
          <w:sz w:val="28"/>
          <w:szCs w:val="28"/>
        </w:rPr>
        <w:t xml:space="preserve">Análise </w:t>
      </w:r>
      <w:proofErr w:type="spellStart"/>
      <w:r w:rsidRPr="0092465F">
        <w:rPr>
          <w:b/>
          <w:bCs/>
          <w:sz w:val="28"/>
          <w:szCs w:val="28"/>
        </w:rPr>
        <w:t>Univariada</w:t>
      </w:r>
      <w:proofErr w:type="spellEnd"/>
      <w:r w:rsidRPr="0092465F">
        <w:rPr>
          <w:b/>
          <w:bCs/>
          <w:sz w:val="28"/>
          <w:szCs w:val="28"/>
        </w:rPr>
        <w:t xml:space="preserve"> e Rigor Amostral</w:t>
      </w:r>
    </w:p>
    <w:p w14:paraId="4152D034" w14:textId="77777777" w:rsidR="00947AF9" w:rsidRDefault="00947AF9" w:rsidP="0092465F">
      <w:pPr>
        <w:pStyle w:val="PargrafodaLista"/>
        <w:numPr>
          <w:ilvl w:val="0"/>
          <w:numId w:val="4"/>
        </w:numPr>
        <w:spacing w:after="0"/>
        <w:jc w:val="both"/>
      </w:pPr>
      <w:r w:rsidRPr="0092465F">
        <w:rPr>
          <w:b/>
          <w:bCs/>
        </w:rPr>
        <w:t>Medidas de tendência central e dispersão:</w:t>
      </w:r>
      <w:r w:rsidRPr="00947AF9">
        <w:t xml:space="preserve"> Compare média e mediana; em distribuições fortemente assimétricas (muito comuns em preços, receitas e tempo de uso), a média sozinha distorce a leitura.</w:t>
      </w:r>
    </w:p>
    <w:p w14:paraId="4E3BEE19" w14:textId="77777777" w:rsidR="0092465F" w:rsidRDefault="0092465F" w:rsidP="0092465F">
      <w:pPr>
        <w:pStyle w:val="PargrafodaLista"/>
        <w:spacing w:after="0"/>
        <w:jc w:val="both"/>
      </w:pPr>
    </w:p>
    <w:p w14:paraId="69242DD6" w14:textId="77777777" w:rsidR="00947AF9" w:rsidRDefault="00947AF9" w:rsidP="0092465F">
      <w:pPr>
        <w:pStyle w:val="PargrafodaLista"/>
        <w:numPr>
          <w:ilvl w:val="0"/>
          <w:numId w:val="4"/>
        </w:numPr>
        <w:spacing w:after="0"/>
        <w:jc w:val="both"/>
      </w:pPr>
      <w:r w:rsidRPr="0092465F">
        <w:rPr>
          <w:b/>
          <w:bCs/>
        </w:rPr>
        <w:t>Corte de relevância amostral:</w:t>
      </w:r>
      <w:r w:rsidRPr="00947AF9">
        <w:t xml:space="preserve"> Nunca monte rankings de melhores ou piores segmentos com toda a base indiscriminadamente; defina e aplique um volume mínimo de observações (</w:t>
      </w:r>
      <w:proofErr w:type="spellStart"/>
      <w:r w:rsidRPr="00947AF9">
        <w:t>ex</w:t>
      </w:r>
      <w:proofErr w:type="spellEnd"/>
      <w:r w:rsidRPr="00947AF9">
        <w:t>: mínimo de 100 avaliações) para impedir que categorias minúsculas dominem os extremos por sorte ou azar estatístico.</w:t>
      </w:r>
    </w:p>
    <w:p w14:paraId="265CF075" w14:textId="77777777" w:rsidR="0092465F" w:rsidRDefault="0092465F" w:rsidP="0092465F">
      <w:pPr>
        <w:spacing w:after="0"/>
        <w:jc w:val="both"/>
      </w:pPr>
    </w:p>
    <w:p w14:paraId="1A9D7403" w14:textId="4E994621" w:rsidR="00947AF9" w:rsidRDefault="00947AF9" w:rsidP="0092465F">
      <w:pPr>
        <w:pStyle w:val="PargrafodaLista"/>
        <w:numPr>
          <w:ilvl w:val="0"/>
          <w:numId w:val="4"/>
        </w:numPr>
        <w:spacing w:after="0"/>
        <w:jc w:val="both"/>
      </w:pPr>
      <w:r w:rsidRPr="0092465F">
        <w:rPr>
          <w:b/>
          <w:bCs/>
        </w:rPr>
        <w:t>Intervalos de Confiança (95%):</w:t>
      </w:r>
      <w:r w:rsidRPr="00947AF9">
        <w:t xml:space="preserve"> Calcule a margem de erro para as médias de cada grupo. Segmentos cujos intervalos de confiança se sobrepõem à média geral ou entre si são estatisticamente indistinguíveis e não permitem conclusões definitivas.</w:t>
      </w:r>
    </w:p>
    <w:p w14:paraId="40BA3E3B" w14:textId="77777777" w:rsidR="0092465F" w:rsidRDefault="0092465F" w:rsidP="0092465F">
      <w:pPr>
        <w:spacing w:after="0"/>
        <w:jc w:val="both"/>
      </w:pPr>
    </w:p>
    <w:p w14:paraId="753724E3" w14:textId="77777777" w:rsidR="00947AF9" w:rsidRPr="0092465F" w:rsidRDefault="00947AF9" w:rsidP="0092465F">
      <w:pPr>
        <w:jc w:val="both"/>
        <w:rPr>
          <w:b/>
          <w:bCs/>
          <w:sz w:val="28"/>
          <w:szCs w:val="28"/>
        </w:rPr>
      </w:pPr>
      <w:r w:rsidRPr="0092465F">
        <w:rPr>
          <w:b/>
          <w:bCs/>
          <w:sz w:val="28"/>
          <w:szCs w:val="28"/>
        </w:rPr>
        <w:t>Análise Multivariada, Sazonalidade e Armadilhas Analíticas</w:t>
      </w:r>
    </w:p>
    <w:p w14:paraId="733835C5" w14:textId="3E41D87B" w:rsidR="00947AF9" w:rsidRDefault="00947AF9" w:rsidP="0092465F">
      <w:pPr>
        <w:pStyle w:val="PargrafodaLista"/>
        <w:numPr>
          <w:ilvl w:val="0"/>
          <w:numId w:val="5"/>
        </w:numPr>
        <w:spacing w:after="0"/>
        <w:jc w:val="both"/>
      </w:pPr>
      <w:r w:rsidRPr="0092465F">
        <w:rPr>
          <w:b/>
          <w:bCs/>
        </w:rPr>
        <w:t>Cruzamento de desempenho com tamanho de mercado:</w:t>
      </w:r>
      <w:r w:rsidRPr="00947AF9">
        <w:t xml:space="preserve"> Um segmento com avaliação péssima, mas que representa 0</w:t>
      </w:r>
      <w:r w:rsidR="0092465F">
        <w:t>.</w:t>
      </w:r>
      <w:r w:rsidRPr="00947AF9">
        <w:t>01% do faturamento, não é prioridade executiva. Cruze sempre os piores indicadores de satisfação com a representatividade em volume de vendas e percentual da receita total.</w:t>
      </w:r>
    </w:p>
    <w:p w14:paraId="0655C7AB" w14:textId="77777777" w:rsidR="0092465F" w:rsidRDefault="0092465F" w:rsidP="0092465F">
      <w:pPr>
        <w:pStyle w:val="PargrafodaLista"/>
        <w:spacing w:after="0"/>
        <w:jc w:val="both"/>
      </w:pPr>
    </w:p>
    <w:p w14:paraId="000E6D4B" w14:textId="2A7CDB9B" w:rsidR="00947AF9" w:rsidRDefault="00947AF9" w:rsidP="0092465F">
      <w:pPr>
        <w:pStyle w:val="PargrafodaLista"/>
        <w:numPr>
          <w:ilvl w:val="0"/>
          <w:numId w:val="5"/>
        </w:numPr>
        <w:spacing w:after="0"/>
        <w:jc w:val="both"/>
      </w:pPr>
      <w:r w:rsidRPr="0092465F">
        <w:rPr>
          <w:b/>
          <w:bCs/>
        </w:rPr>
        <w:t>Correlação e poder explicativo:</w:t>
      </w:r>
      <w:r w:rsidRPr="00947AF9">
        <w:t xml:space="preserve"> Calcule a correlação linear de Pearson (</w:t>
      </w:r>
      <w:r w:rsidRPr="0092465F">
        <w:rPr>
          <w:i/>
          <w:iCs/>
        </w:rPr>
        <w:t>r</w:t>
      </w:r>
      <w:r w:rsidRPr="00947AF9">
        <w:t>) e a variância explicada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47AF9">
        <w:t>) entre as variáveis operacionais e a satisfação. Lembre-se de calibrar a leitura: em dados comportamentais ruidosos, uma correlação moderada (</w:t>
      </w:r>
      <w:r>
        <w:t>|</w:t>
      </w:r>
      <w:r w:rsidRPr="0092465F">
        <w:rPr>
          <w:i/>
          <w:iCs/>
        </w:rPr>
        <w:t>r</w:t>
      </w:r>
      <w:r>
        <w:t xml:space="preserve">| </w:t>
      </w:r>
      <m:oMath>
        <m:r>
          <w:rPr>
            <w:rFonts w:ascii="Cambria Math" w:hAnsi="Cambria Math"/>
          </w:rPr>
          <m:t>≈</m:t>
        </m:r>
      </m:oMath>
      <w:r w:rsidR="0092465F" w:rsidRPr="0092465F">
        <w:rPr>
          <w:rFonts w:eastAsiaTheme="minorEastAsia"/>
        </w:rPr>
        <w:t>0</w:t>
      </w:r>
      <w:r>
        <w:t>.</w:t>
      </w:r>
      <w:r w:rsidRPr="00947AF9">
        <w:t xml:space="preserve">30, explicando 9% da variância) já representa um sinal forte de negócio, enquanto </w:t>
      </w:r>
      <w:r>
        <w:t>|</w:t>
      </w:r>
      <w:r w:rsidRPr="0092465F">
        <w:rPr>
          <w:i/>
          <w:iCs/>
        </w:rPr>
        <w:t>r</w:t>
      </w:r>
      <w:r>
        <w:t>|</w:t>
      </w:r>
      <w:r w:rsidR="0092465F">
        <w:t xml:space="preserve"> </w:t>
      </w:r>
      <m:oMath>
        <m:r>
          <w:rPr>
            <w:rFonts w:ascii="Cambria Math" w:hAnsi="Cambria Math"/>
          </w:rPr>
          <m:t>≈</m:t>
        </m:r>
      </m:oMath>
      <w:r w:rsidRPr="00947AF9">
        <w:t xml:space="preserve"> 0</w:t>
      </w:r>
      <w:r w:rsidR="0092465F">
        <w:t>.</w:t>
      </w:r>
      <w:r w:rsidRPr="00947AF9">
        <w:t>10 indica impacto prático irrelevante.</w:t>
      </w:r>
    </w:p>
    <w:p w14:paraId="6ED9E2EC" w14:textId="77777777" w:rsidR="0092465F" w:rsidRDefault="0092465F" w:rsidP="0092465F">
      <w:pPr>
        <w:spacing w:after="0"/>
        <w:jc w:val="both"/>
      </w:pPr>
    </w:p>
    <w:p w14:paraId="7F2149D1" w14:textId="166D742C" w:rsidR="00947AF9" w:rsidRDefault="00947AF9" w:rsidP="0092465F">
      <w:pPr>
        <w:pStyle w:val="PargrafodaLista"/>
        <w:numPr>
          <w:ilvl w:val="0"/>
          <w:numId w:val="5"/>
        </w:numPr>
        <w:spacing w:after="0"/>
        <w:jc w:val="both"/>
      </w:pPr>
      <w:r w:rsidRPr="0092465F">
        <w:rPr>
          <w:b/>
          <w:bCs/>
        </w:rPr>
        <w:t>Série temporal (Taxa Relativa vs. Volume Absoluto):</w:t>
      </w:r>
      <w:r w:rsidRPr="00947AF9">
        <w:t xml:space="preserve"> Ao avaliar sazonalidade e picos de demanda, plote o volume de transações junto com a métrica de qualidade. Não caia na armadilha dos percentuais estáveis: uma taxa de rejeição constante em um mês </w:t>
      </w:r>
      <w:proofErr w:type="gramStart"/>
      <w:r w:rsidRPr="00947AF9">
        <w:t>onde</w:t>
      </w:r>
      <w:proofErr w:type="gramEnd"/>
      <w:r w:rsidRPr="00947AF9">
        <w:t xml:space="preserve"> o volume dobra significa o dobro de clientes reais insatisfeitos pressionando a operação e a reputação da marca.</w:t>
      </w:r>
    </w:p>
    <w:p w14:paraId="4E541D25" w14:textId="77777777" w:rsidR="0092465F" w:rsidRDefault="0092465F" w:rsidP="0092465F">
      <w:pPr>
        <w:spacing w:after="0"/>
        <w:jc w:val="both"/>
      </w:pPr>
    </w:p>
    <w:p w14:paraId="232C96BB" w14:textId="77777777" w:rsidR="0092465F" w:rsidRPr="0092465F" w:rsidRDefault="0092465F" w:rsidP="0092465F">
      <w:pPr>
        <w:jc w:val="both"/>
        <w:rPr>
          <w:b/>
          <w:bCs/>
          <w:sz w:val="28"/>
          <w:szCs w:val="28"/>
        </w:rPr>
      </w:pPr>
      <w:r w:rsidRPr="0092465F">
        <w:rPr>
          <w:b/>
          <w:bCs/>
          <w:sz w:val="28"/>
          <w:szCs w:val="28"/>
        </w:rPr>
        <w:t>Síntese Executiva e Limitações Metodológicas</w:t>
      </w:r>
    </w:p>
    <w:p w14:paraId="53B3EA6C" w14:textId="77777777" w:rsidR="0092465F" w:rsidRDefault="0092465F" w:rsidP="0092465F">
      <w:pPr>
        <w:pStyle w:val="PargrafodaLista"/>
        <w:numPr>
          <w:ilvl w:val="0"/>
          <w:numId w:val="6"/>
        </w:numPr>
        <w:spacing w:after="0"/>
        <w:jc w:val="both"/>
      </w:pPr>
      <w:r w:rsidRPr="0092465F">
        <w:rPr>
          <w:b/>
          <w:bCs/>
        </w:rPr>
        <w:t>Distinção entre correlação e causalidade</w:t>
      </w:r>
      <w:r w:rsidRPr="0092465F">
        <w:t xml:space="preserve">: Mapeie possíveis variáveis </w:t>
      </w:r>
      <w:proofErr w:type="spellStart"/>
      <w:r w:rsidRPr="0092465F">
        <w:t>confundidoras</w:t>
      </w:r>
      <w:proofErr w:type="spellEnd"/>
      <w:r w:rsidRPr="0092465F">
        <w:t xml:space="preserve"> que a base não controla e deixe registrado que associações observadas não provam causa e efeito sem testes controlados (como testes A/B).</w:t>
      </w:r>
    </w:p>
    <w:p w14:paraId="259FECC3" w14:textId="77777777" w:rsidR="0092465F" w:rsidRDefault="0092465F" w:rsidP="0092465F">
      <w:pPr>
        <w:pStyle w:val="PargrafodaLista"/>
        <w:spacing w:after="0"/>
        <w:jc w:val="both"/>
      </w:pPr>
    </w:p>
    <w:p w14:paraId="534B9D1D" w14:textId="20435F83" w:rsidR="0092465F" w:rsidRDefault="0092465F" w:rsidP="0092465F">
      <w:pPr>
        <w:pStyle w:val="PargrafodaLista"/>
        <w:numPr>
          <w:ilvl w:val="0"/>
          <w:numId w:val="6"/>
        </w:numPr>
        <w:spacing w:after="0"/>
        <w:jc w:val="both"/>
      </w:pPr>
      <w:r w:rsidRPr="0092465F">
        <w:rPr>
          <w:b/>
          <w:bCs/>
        </w:rPr>
        <w:t>Recomendações orientadas a custo vs. impacto:</w:t>
      </w:r>
      <w:r w:rsidRPr="0092465F">
        <w:t xml:space="preserve"> Feche a investigação propondo intervenções práticas focadas na variável de maior peso explicativo e nos segmentos de maior impacto financeiro, destacando ações de baixo custo operacional.</w:t>
      </w:r>
    </w:p>
    <w:sectPr w:rsidR="00924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600D"/>
    <w:multiLevelType w:val="hybridMultilevel"/>
    <w:tmpl w:val="3E942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7418C"/>
    <w:multiLevelType w:val="hybridMultilevel"/>
    <w:tmpl w:val="B9CA03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3257C"/>
    <w:multiLevelType w:val="hybridMultilevel"/>
    <w:tmpl w:val="A120C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273C1"/>
    <w:multiLevelType w:val="hybridMultilevel"/>
    <w:tmpl w:val="181A1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17B5D"/>
    <w:multiLevelType w:val="hybridMultilevel"/>
    <w:tmpl w:val="E5521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E2D1F"/>
    <w:multiLevelType w:val="hybridMultilevel"/>
    <w:tmpl w:val="76981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122364">
    <w:abstractNumId w:val="1"/>
  </w:num>
  <w:num w:numId="2" w16cid:durableId="840773133">
    <w:abstractNumId w:val="5"/>
  </w:num>
  <w:num w:numId="3" w16cid:durableId="1789547375">
    <w:abstractNumId w:val="0"/>
  </w:num>
  <w:num w:numId="4" w16cid:durableId="82920176">
    <w:abstractNumId w:val="4"/>
  </w:num>
  <w:num w:numId="5" w16cid:durableId="1750466727">
    <w:abstractNumId w:val="2"/>
  </w:num>
  <w:num w:numId="6" w16cid:durableId="1727950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5B"/>
    <w:rsid w:val="000805E8"/>
    <w:rsid w:val="0027195B"/>
    <w:rsid w:val="0064547D"/>
    <w:rsid w:val="006B7DEB"/>
    <w:rsid w:val="008A5AAE"/>
    <w:rsid w:val="008C618B"/>
    <w:rsid w:val="0092465F"/>
    <w:rsid w:val="00947AF9"/>
    <w:rsid w:val="00A54D9B"/>
    <w:rsid w:val="00AD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D8CA4"/>
  <w15:chartTrackingRefBased/>
  <w15:docId w15:val="{0B969333-22FF-4B55-9DD6-801163F4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1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19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19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1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19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1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1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19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19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19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1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19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1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737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Fernandes De Oliveira</dc:creator>
  <cp:keywords/>
  <dc:description/>
  <cp:lastModifiedBy>Luciano Fernandes De Oliveira</cp:lastModifiedBy>
  <cp:revision>2</cp:revision>
  <dcterms:created xsi:type="dcterms:W3CDTF">2026-10-23T19:50:00Z</dcterms:created>
  <dcterms:modified xsi:type="dcterms:W3CDTF">2026-10-23T20:07:00Z</dcterms:modified>
</cp:coreProperties>
</file>