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60EB" w14:textId="77777777" w:rsidR="007F0AE6" w:rsidRDefault="007F0AE6" w:rsidP="007F0AE6">
      <w:pPr>
        <w:pStyle w:val="Ttulo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Justificativa</w:t>
      </w:r>
    </w:p>
    <w:p w14:paraId="6E54EE83" w14:textId="77777777" w:rsidR="007F0AE6" w:rsidRDefault="007F0AE6" w:rsidP="007F0AE6">
      <w:pPr>
        <w:ind w:left="720"/>
        <w:rPr>
          <w:rFonts w:ascii="Arial Narrow" w:eastAsia="Arial Narrow" w:hAnsi="Arial Narrow" w:cs="Arial Narrow"/>
        </w:rPr>
      </w:pPr>
    </w:p>
    <w:p w14:paraId="4B4EFAF2" w14:textId="1415E039" w:rsidR="007F0AE6" w:rsidRPr="00AC41B8" w:rsidRDefault="007F0AE6" w:rsidP="007F0AE6">
      <w:pPr>
        <w:keepNext/>
        <w:spacing w:line="360" w:lineRule="auto"/>
        <w:jc w:val="both"/>
        <w:rPr>
          <w:rFonts w:ascii="Arial Narrow" w:eastAsia="Arial Narrow" w:hAnsi="Arial Narrow" w:cs="Arial Narrow"/>
          <w:u w:val="single"/>
        </w:rPr>
      </w:pPr>
      <w:r>
        <w:rPr>
          <w:rFonts w:ascii="Arial Narrow" w:eastAsia="Arial Narrow" w:hAnsi="Arial Narrow" w:cs="Arial Narrow"/>
        </w:rPr>
        <w:t xml:space="preserve">O processo em tela foi instaurado  </w:t>
      </w:r>
      <w:r w:rsidRPr="00310B87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 xml:space="preserve"> </w:t>
      </w:r>
      <w:r w:rsidR="005820FA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 xml:space="preserve">{{ </w:t>
      </w:r>
      <w:r w:rsidR="00853482" w:rsidRPr="00853482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>Tipo_de_demanda</w:t>
      </w:r>
      <w:r w:rsidR="005820FA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>}}</w:t>
      </w:r>
      <w:r w:rsidRPr="00310B87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  <w:b/>
          <w:bCs/>
          <w:noProof/>
          <w:color w:val="EE0000"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</w:rPr>
        <w:t>em anexo.</w:t>
      </w:r>
    </w:p>
    <w:p w14:paraId="2FFDEA5C" w14:textId="77777777" w:rsidR="007F0AE6" w:rsidRDefault="007F0AE6" w:rsidP="007F0AE6">
      <w:pPr>
        <w:spacing w:after="120" w:line="360" w:lineRule="auto"/>
        <w:jc w:val="both"/>
        <w:rPr>
          <w:rFonts w:ascii="Arial Narrow" w:eastAsia="Arial Narrow" w:hAnsi="Arial Narrow" w:cs="Arial Narrow"/>
        </w:rPr>
      </w:pPr>
    </w:p>
    <w:p w14:paraId="3B149A19" w14:textId="000E2EB2" w:rsidR="007F0AE6" w:rsidRDefault="007F0AE6" w:rsidP="007F0AE6">
      <w:pPr>
        <w:spacing w:after="120"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Solicitamos a aquisição de </w:t>
      </w:r>
      <w:r w:rsidR="005820FA">
        <w:rPr>
          <w:rFonts w:ascii="Arial Narrow" w:eastAsia="Arial Narrow" w:hAnsi="Arial Narrow" w:cs="Arial Narrow"/>
        </w:rPr>
        <w:t xml:space="preserve">{{ </w:t>
      </w:r>
      <w:r w:rsidR="000463BB" w:rsidRPr="000463BB">
        <w:rPr>
          <w:rFonts w:ascii="Arial Narrow" w:eastAsia="Arial Narrow" w:hAnsi="Arial Narrow" w:cs="Arial Narrow"/>
        </w:rPr>
        <w:t xml:space="preserve"> Pedido_mensal </w:t>
      </w:r>
      <w:r w:rsidR="005820FA">
        <w:rPr>
          <w:rFonts w:ascii="Arial Narrow" w:eastAsia="Arial Narrow" w:hAnsi="Arial Narrow" w:cs="Arial Narrow"/>
        </w:rPr>
        <w:t xml:space="preserve">}} </w:t>
      </w:r>
      <w:r>
        <w:rPr>
          <w:rFonts w:ascii="Arial Narrow" w:eastAsia="Arial Narrow" w:hAnsi="Arial Narrow" w:cs="Arial Narrow"/>
        </w:rPr>
        <w:t xml:space="preserve">unidades do medicamento  </w:t>
      </w:r>
      <w:r w:rsidRPr="00AA6B1B">
        <w:rPr>
          <w:rFonts w:ascii="Arial Narrow" w:eastAsia="Arial Narrow" w:hAnsi="Arial Narrow" w:cs="Arial Narrow"/>
          <w:b/>
          <w:bCs/>
        </w:rPr>
        <w:t xml:space="preserve"> </w:t>
      </w:r>
      <w:r w:rsidR="005820FA">
        <w:rPr>
          <w:rFonts w:ascii="Arial Narrow" w:eastAsia="Arial Narrow" w:hAnsi="Arial Narrow" w:cs="Arial Narrow"/>
          <w:b/>
          <w:bCs/>
        </w:rPr>
        <w:t xml:space="preserve">{{ </w:t>
      </w:r>
      <w:r w:rsidRPr="00AA6B1B">
        <w:rPr>
          <w:rFonts w:ascii="Arial Narrow" w:eastAsia="Arial Narrow" w:hAnsi="Arial Narrow" w:cs="Arial Narrow"/>
          <w:b/>
          <w:bCs/>
        </w:rPr>
        <w:t>Medicamento</w:t>
      </w:r>
      <w:r w:rsidR="005820FA">
        <w:rPr>
          <w:rFonts w:ascii="Arial Narrow" w:eastAsia="Arial Narrow" w:hAnsi="Arial Narrow" w:cs="Arial Narrow"/>
          <w:b/>
          <w:bCs/>
          <w:noProof/>
        </w:rPr>
        <w:t xml:space="preserve"> }}</w:t>
      </w:r>
      <w:r>
        <w:rPr>
          <w:rFonts w:ascii="Arial Narrow" w:eastAsia="Arial Narrow" w:hAnsi="Arial Narrow" w:cs="Arial Narrow"/>
        </w:rPr>
        <w:t xml:space="preserve">  que atenderá aos pacientes cadastrados  por um período aproximado de  </w:t>
      </w:r>
      <w:r w:rsidR="005820FA">
        <w:rPr>
          <w:rFonts w:ascii="Arial Narrow" w:eastAsia="Arial Narrow" w:hAnsi="Arial Narrow" w:cs="Arial Narrow"/>
        </w:rPr>
        <w:t xml:space="preserve">{{ </w:t>
      </w:r>
      <w:r w:rsidR="00853482" w:rsidRPr="00853482">
        <w:rPr>
          <w:rFonts w:ascii="Arial Narrow" w:eastAsia="Arial Narrow" w:hAnsi="Arial Narrow" w:cs="Arial Narrow"/>
        </w:rPr>
        <w:t>Nº_Meses</w:t>
      </w:r>
      <w:r w:rsidR="00853482">
        <w:rPr>
          <w:rFonts w:ascii="Arial Narrow" w:eastAsia="Arial Narrow" w:hAnsi="Arial Narrow" w:cs="Arial Narrow"/>
        </w:rPr>
        <w:t xml:space="preserve"> </w:t>
      </w:r>
      <w:r w:rsidR="005820FA">
        <w:rPr>
          <w:rFonts w:ascii="Arial Narrow" w:eastAsia="Arial Narrow" w:hAnsi="Arial Narrow" w:cs="Arial Narrow"/>
        </w:rPr>
        <w:t xml:space="preserve">}} </w:t>
      </w:r>
      <w:r>
        <w:rPr>
          <w:rFonts w:ascii="Arial Narrow" w:eastAsia="Arial Narrow" w:hAnsi="Arial Narrow" w:cs="Arial Narrow"/>
        </w:rPr>
        <w:t xml:space="preserve">meses,  considerando o estoque líquido de  </w:t>
      </w:r>
      <w:r w:rsidR="005820FA">
        <w:rPr>
          <w:rFonts w:ascii="Arial Narrow" w:eastAsia="Arial Narrow" w:hAnsi="Arial Narrow" w:cs="Arial Narrow"/>
        </w:rPr>
        <w:t xml:space="preserve">{{ </w:t>
      </w:r>
      <w:r>
        <w:rPr>
          <w:rFonts w:ascii="Arial Narrow" w:eastAsia="Arial Narrow" w:hAnsi="Arial Narrow" w:cs="Arial Narrow"/>
        </w:rPr>
        <w:t>Estoque_Liq</w:t>
      </w:r>
      <w:r w:rsidR="005820FA">
        <w:rPr>
          <w:rFonts w:ascii="Arial Narrow" w:eastAsia="Arial Narrow" w:hAnsi="Arial Narrow" w:cs="Arial Narrow"/>
        </w:rPr>
        <w:t xml:space="preserve"> }}</w:t>
      </w:r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b/>
        </w:rPr>
        <w:t xml:space="preserve"> </w:t>
      </w:r>
      <w:r>
        <w:rPr>
          <w:rFonts w:ascii="Arial Narrow" w:eastAsia="Arial Narrow" w:hAnsi="Arial Narrow" w:cs="Arial Narrow"/>
        </w:rPr>
        <w:t xml:space="preserve">unidades, o consumo médio mensal (CMM) de  </w:t>
      </w:r>
      <w:r w:rsidR="005820FA">
        <w:rPr>
          <w:rFonts w:ascii="Arial Narrow" w:eastAsia="Arial Narrow" w:hAnsi="Arial Narrow" w:cs="Arial Narrow"/>
        </w:rPr>
        <w:t xml:space="preserve">{{ </w:t>
      </w:r>
      <w:r>
        <w:rPr>
          <w:rFonts w:ascii="Arial Narrow" w:eastAsia="Arial Narrow" w:hAnsi="Arial Narrow" w:cs="Arial Narrow"/>
        </w:rPr>
        <w:t>CMM</w:t>
      </w:r>
      <w:r w:rsidR="006C3D2D">
        <w:rPr>
          <w:rFonts w:ascii="Arial Narrow" w:eastAsia="Arial Narrow" w:hAnsi="Arial Narrow" w:cs="Arial Narrow"/>
        </w:rPr>
        <w:t xml:space="preserve"> </w:t>
      </w:r>
      <w:r w:rsidR="006C3D2D" w:rsidRPr="00BA4563">
        <w:rPr>
          <w:b/>
          <w:bCs/>
          <w:i/>
          <w:iCs/>
        </w:rPr>
        <w:t>\#0,00</w:t>
      </w:r>
      <w:r w:rsidR="006C3D2D">
        <w:rPr>
          <w:rFonts w:ascii="Arial Narrow" w:eastAsia="Arial Narrow" w:hAnsi="Arial Narrow" w:cs="Arial Narrow"/>
          <w:b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</w:rPr>
        <w:t xml:space="preserve"> </w:t>
      </w:r>
      <w:r w:rsidR="005820FA">
        <w:rPr>
          <w:rFonts w:ascii="Arial Narrow" w:eastAsia="Arial Narrow" w:hAnsi="Arial Narrow" w:cs="Arial Narrow"/>
        </w:rPr>
        <w:t>}}</w:t>
      </w:r>
      <w:r>
        <w:rPr>
          <w:rFonts w:ascii="Arial Narrow" w:eastAsia="Arial Narrow" w:hAnsi="Arial Narrow" w:cs="Arial Narrow"/>
          <w:noProof/>
        </w:rPr>
        <w:t xml:space="preserve"> , as entregas pendentes de </w:t>
      </w:r>
      <w:r>
        <w:rPr>
          <w:rFonts w:ascii="Arial Narrow" w:eastAsia="Arial Narrow" w:hAnsi="Arial Narrow" w:cs="Arial Narrow"/>
        </w:rPr>
        <w:t xml:space="preserve"> </w:t>
      </w:r>
      <w:r w:rsidR="005820FA">
        <w:rPr>
          <w:rFonts w:ascii="Arial Narrow" w:eastAsia="Arial Narrow" w:hAnsi="Arial Narrow" w:cs="Arial Narrow"/>
        </w:rPr>
        <w:t xml:space="preserve">{{ </w:t>
      </w:r>
      <w:r>
        <w:rPr>
          <w:rFonts w:ascii="Arial Narrow" w:eastAsia="Arial Narrow" w:hAnsi="Arial Narrow" w:cs="Arial Narrow"/>
        </w:rPr>
        <w:t xml:space="preserve">Pendencias_de_Entrega </w:t>
      </w:r>
      <w:r w:rsidR="005820FA">
        <w:rPr>
          <w:rFonts w:ascii="Arial Narrow" w:eastAsia="Arial Narrow" w:hAnsi="Arial Narrow" w:cs="Arial Narrow"/>
        </w:rPr>
        <w:t>}}</w:t>
      </w:r>
      <w:r>
        <w:rPr>
          <w:rFonts w:ascii="Arial Narrow" w:eastAsia="Arial Narrow" w:hAnsi="Arial Narrow" w:cs="Arial Narrow"/>
          <w:noProof/>
        </w:rPr>
        <w:t xml:space="preserve"> , ajustado ao fator embalagem de </w:t>
      </w:r>
      <w:r>
        <w:rPr>
          <w:rFonts w:ascii="Arial Narrow" w:eastAsia="Arial Narrow" w:hAnsi="Arial Narrow" w:cs="Arial Narrow"/>
        </w:rPr>
        <w:t xml:space="preserve"> </w:t>
      </w:r>
      <w:r w:rsidR="005820FA">
        <w:rPr>
          <w:rFonts w:ascii="Arial Narrow" w:eastAsia="Arial Narrow" w:hAnsi="Arial Narrow" w:cs="Arial Narrow"/>
        </w:rPr>
        <w:t xml:space="preserve">{{ </w:t>
      </w:r>
      <w:r>
        <w:rPr>
          <w:rFonts w:ascii="Arial Narrow" w:eastAsia="Arial Narrow" w:hAnsi="Arial Narrow" w:cs="Arial Narrow"/>
        </w:rPr>
        <w:t>FATOR_EMB</w:t>
      </w:r>
      <w:r w:rsidR="005820FA">
        <w:rPr>
          <w:rFonts w:ascii="Arial Narrow" w:eastAsia="Arial Narrow" w:hAnsi="Arial Narrow" w:cs="Arial Narrow"/>
        </w:rPr>
        <w:t xml:space="preserve"> }}</w:t>
      </w:r>
      <w:r>
        <w:rPr>
          <w:rFonts w:ascii="Arial Narrow" w:eastAsia="Arial Narrow" w:hAnsi="Arial Narrow" w:cs="Arial Narrow"/>
          <w:b/>
        </w:rPr>
        <w:t xml:space="preserve"> .</w:t>
      </w:r>
    </w:p>
    <w:p w14:paraId="20688049" w14:textId="77777777" w:rsidR="007F0AE6" w:rsidRDefault="007F0AE6" w:rsidP="007F0AE6">
      <w:pPr>
        <w:spacing w:after="120"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</w:p>
    <w:tbl>
      <w:tblPr>
        <w:tblW w:w="9860" w:type="dxa"/>
        <w:tblInd w:w="54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60"/>
        <w:gridCol w:w="567"/>
        <w:gridCol w:w="1417"/>
        <w:gridCol w:w="567"/>
        <w:gridCol w:w="992"/>
        <w:gridCol w:w="426"/>
        <w:gridCol w:w="2693"/>
        <w:gridCol w:w="1638"/>
      </w:tblGrid>
      <w:tr w:rsidR="007F0AE6" w14:paraId="60EFD56A" w14:textId="77777777" w:rsidTr="00B56BDE">
        <w:trPr>
          <w:trHeight w:val="457"/>
        </w:trPr>
        <w:tc>
          <w:tcPr>
            <w:tcW w:w="9860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23C5" w14:textId="73EA5D4E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36"/>
                <w:szCs w:val="36"/>
              </w:rPr>
            </w:pPr>
            <w:r w:rsidRPr="00AA6B1B">
              <w:rPr>
                <w:rFonts w:ascii="Arial Narrow" w:eastAsia="Arial Narrow" w:hAnsi="Arial Narrow" w:cs="Arial Narrow"/>
                <w:sz w:val="36"/>
                <w:szCs w:val="36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sz w:val="36"/>
                <w:szCs w:val="36"/>
              </w:rPr>
              <w:t xml:space="preserve">{{ </w:t>
            </w:r>
            <w:r w:rsidRPr="00AA6B1B">
              <w:rPr>
                <w:rFonts w:ascii="Arial Narrow" w:eastAsia="Arial Narrow" w:hAnsi="Arial Narrow" w:cs="Arial Narrow"/>
                <w:sz w:val="36"/>
                <w:szCs w:val="36"/>
              </w:rPr>
              <w:t xml:space="preserve">Medicamento </w:t>
            </w:r>
            <w:r w:rsidR="005820FA">
              <w:rPr>
                <w:rFonts w:ascii="Arial Narrow" w:eastAsia="Arial Narrow" w:hAnsi="Arial Narrow" w:cs="Arial Narrow"/>
                <w:noProof/>
                <w:sz w:val="36"/>
                <w:szCs w:val="36"/>
              </w:rPr>
              <w:t>}}</w:t>
            </w:r>
          </w:p>
          <w:p w14:paraId="0D7F1FB3" w14:textId="0FE8F4ED" w:rsidR="007F0AE6" w:rsidRPr="00AA6B1B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36"/>
                <w:szCs w:val="36"/>
              </w:rPr>
            </w:pPr>
            <w:r w:rsidRPr="008B4D55">
              <w:rPr>
                <w:rFonts w:ascii="Arial Narrow" w:eastAsia="Arial Narrow" w:hAnsi="Arial Narrow" w:cs="Arial Narrow"/>
                <w:color w:val="EE0000"/>
                <w:sz w:val="32"/>
                <w:szCs w:val="32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color w:val="EE0000"/>
                <w:sz w:val="32"/>
                <w:szCs w:val="32"/>
              </w:rPr>
              <w:t xml:space="preserve">{{ </w:t>
            </w:r>
            <w:r w:rsidRPr="008B4D55">
              <w:rPr>
                <w:rFonts w:ascii="Arial Narrow" w:eastAsia="Arial Narrow" w:hAnsi="Arial Narrow" w:cs="Arial Narrow"/>
                <w:color w:val="EE0000"/>
                <w:sz w:val="32"/>
                <w:szCs w:val="32"/>
              </w:rPr>
              <w:t>Programa</w:t>
            </w:r>
            <w:r w:rsidR="005820FA">
              <w:rPr>
                <w:rFonts w:ascii="Arial Narrow" w:eastAsia="Arial Narrow" w:hAnsi="Arial Narrow" w:cs="Arial Narrow"/>
                <w:color w:val="EE0000"/>
                <w:sz w:val="32"/>
                <w:szCs w:val="32"/>
              </w:rPr>
              <w:t xml:space="preserve"> }}</w:t>
            </w:r>
          </w:p>
        </w:tc>
      </w:tr>
      <w:tr w:rsidR="007F0AE6" w14:paraId="6FBEABB8" w14:textId="77777777" w:rsidTr="00B56BDE">
        <w:trPr>
          <w:trHeight w:val="436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36F8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</w:rPr>
              <w:t>Pedido Mensal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C4C6" w14:textId="77777777" w:rsidR="007F0AE6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38"/>
                <w:szCs w:val="38"/>
              </w:rPr>
            </w:pPr>
            <w:r>
              <w:rPr>
                <w:rFonts w:ascii="Arial Narrow" w:eastAsia="Arial Narrow" w:hAnsi="Arial Narrow" w:cs="Arial Narrow"/>
                <w:b/>
                <w:sz w:val="38"/>
                <w:szCs w:val="38"/>
              </w:rPr>
              <w:t>=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C35C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</w:rPr>
              <w:t>CMM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7BAF" w14:textId="77777777" w:rsidR="007F0AE6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38"/>
                <w:szCs w:val="38"/>
              </w:rPr>
            </w:pPr>
            <w:r>
              <w:rPr>
                <w:rFonts w:ascii="Arial Narrow" w:eastAsia="Arial Narrow" w:hAnsi="Arial Narrow" w:cs="Arial Narrow"/>
                <w:b/>
                <w:sz w:val="38"/>
                <w:szCs w:val="38"/>
              </w:rPr>
              <w:t>x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CB8E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highlight w:val="white"/>
              </w:rPr>
              <w:t>Nº Meses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DE66" w14:textId="77777777" w:rsidR="007F0AE6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38"/>
                <w:szCs w:val="38"/>
              </w:rPr>
            </w:pPr>
            <w:r>
              <w:rPr>
                <w:rFonts w:ascii="Arial Narrow" w:eastAsia="Arial Narrow" w:hAnsi="Arial Narrow" w:cs="Arial Narrow"/>
                <w:b/>
                <w:sz w:val="38"/>
                <w:szCs w:val="38"/>
              </w:rPr>
              <w:t>-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EAC3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Estoque Líquido=</w:t>
            </w:r>
          </w:p>
          <w:p w14:paraId="05691069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</w:rPr>
              <w:t>Estoque – Estoque Comprometido</w:t>
            </w:r>
          </w:p>
        </w:tc>
        <w:tc>
          <w:tcPr>
            <w:tcW w:w="1638" w:type="dxa"/>
          </w:tcPr>
          <w:p w14:paraId="2AA75042" w14:textId="77777777" w:rsidR="007F0AE6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Pendencias de Entrega</w:t>
            </w:r>
          </w:p>
        </w:tc>
      </w:tr>
      <w:tr w:rsidR="007F0AE6" w14:paraId="5E2BA890" w14:textId="77777777" w:rsidTr="00B56BDE">
        <w:trPr>
          <w:trHeight w:val="436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B772" w14:textId="667203AC" w:rsidR="007F0AE6" w:rsidRPr="00AA6B1B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{{ 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Pedido</w:t>
            </w:r>
            <w:r w:rsidR="00853482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_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mensal 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}}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3ECC" w14:textId="77777777" w:rsidR="007F0AE6" w:rsidRPr="00AA6B1B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=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DC4C" w14:textId="22B0B605" w:rsidR="007F0AE6" w:rsidRPr="00AA6B1B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{{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CMM</w:t>
            </w:r>
            <w:r w:rsidR="006C3D2D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 w:rsidR="006C3D2D" w:rsidRPr="00BA4563">
              <w:rPr>
                <w:b/>
                <w:bCs/>
                <w:i/>
                <w:iCs/>
              </w:rPr>
              <w:t>\#0,00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19D4" w14:textId="77777777" w:rsidR="007F0AE6" w:rsidRPr="00AA6B1B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x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9D6A" w14:textId="06B9E323" w:rsidR="007F0AE6" w:rsidRPr="00AA6B1B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 xml:space="preserve">{{ </w:t>
            </w:r>
            <w:r w:rsidR="00853482" w:rsidRPr="00853482"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>Nº_Meses</w:t>
            </w:r>
            <w:r w:rsidR="005820FA"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>}}</w:t>
            </w:r>
          </w:p>
        </w:tc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C0F6" w14:textId="77777777" w:rsidR="007F0AE6" w:rsidRPr="00AA6B1B" w:rsidRDefault="007F0AE6" w:rsidP="00B56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-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69C12" w14:textId="2017A458" w:rsidR="007F0AE6" w:rsidRPr="00AA6B1B" w:rsidRDefault="005820FA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{{ </w:t>
            </w:r>
            <w:r w:rsidR="007F0AE6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Estoque</w:t>
            </w:r>
            <w:r w:rsidR="00853482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_</w:t>
            </w:r>
            <w:r w:rsidR="007F0AE6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Liq</w:t>
            </w:r>
            <w:r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}}</w:t>
            </w:r>
            <w:r w:rsidR="007F0AE6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 w:rsidR="007F0AE6"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 xml:space="preserve"> = </w:t>
            </w:r>
            <w:r w:rsidR="007F0AE6"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{{ </w:t>
            </w:r>
            <w:r w:rsidR="007F0AE6"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Estoque</w:t>
            </w:r>
            <w:r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}}</w:t>
            </w:r>
            <w:r w:rsidR="007F0AE6"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noProof/>
                <w:sz w:val="28"/>
                <w:szCs w:val="28"/>
              </w:rPr>
              <w:t>– {{</w:t>
            </w:r>
            <w:r w:rsidR="007F0AE6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Estoque</w:t>
            </w:r>
            <w:r w:rsidR="00853482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_</w:t>
            </w:r>
            <w:r w:rsidR="007F0AE6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Comprometido</w:t>
            </w:r>
            <w:r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1638" w:type="dxa"/>
          </w:tcPr>
          <w:p w14:paraId="387E3E60" w14:textId="68236429" w:rsidR="007F0AE6" w:rsidRPr="00AA6B1B" w:rsidRDefault="007F0AE6" w:rsidP="00B56BDE">
            <w:pPr>
              <w:spacing w:after="120" w:line="360" w:lineRule="auto"/>
              <w:jc w:val="center"/>
              <w:rPr>
                <w:rFonts w:ascii="Arial Narrow" w:eastAsia="Arial Narrow" w:hAnsi="Arial Narrow" w:cs="Arial Narrow"/>
                <w:b/>
                <w:sz w:val="28"/>
                <w:szCs w:val="28"/>
              </w:rPr>
            </w:pP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{{ 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Pendencias</w:t>
            </w:r>
            <w:r w:rsidR="00853482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_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de</w:t>
            </w:r>
            <w:r w:rsidR="00853482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_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>Entrega</w:t>
            </w:r>
            <w:r w:rsidR="005820FA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}}</w:t>
            </w:r>
            <w:r w:rsidRPr="00AA6B1B">
              <w:rPr>
                <w:rFonts w:ascii="Arial Narrow" w:eastAsia="Arial Narrow" w:hAnsi="Arial Narrow" w:cs="Arial Narrow"/>
                <w:b/>
                <w:sz w:val="28"/>
                <w:szCs w:val="28"/>
              </w:rPr>
              <w:t xml:space="preserve"> </w:t>
            </w:r>
          </w:p>
        </w:tc>
      </w:tr>
    </w:tbl>
    <w:p w14:paraId="4BEE8549" w14:textId="77777777" w:rsidR="007F0AE6" w:rsidRDefault="007F0AE6" w:rsidP="007F0AE6">
      <w:pPr>
        <w:spacing w:after="120"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187C2DB8" w14:textId="77777777" w:rsidR="007F0AE6" w:rsidRPr="00836D0B" w:rsidRDefault="007F0AE6" w:rsidP="007F0AE6">
      <w:pPr>
        <w:spacing w:after="120" w:line="360" w:lineRule="auto"/>
        <w:ind w:left="720"/>
        <w:jc w:val="both"/>
        <w:rPr>
          <w:rFonts w:ascii="Arial Narrow" w:eastAsia="Arial Narrow" w:hAnsi="Arial Narrow" w:cs="Arial Narrow"/>
          <w:i/>
          <w:iCs/>
          <w:sz w:val="22"/>
          <w:szCs w:val="22"/>
        </w:rPr>
      </w:pPr>
      <w:bookmarkStart w:id="0" w:name="_Hlk146019391"/>
      <w:r w:rsidRPr="00836D0B">
        <w:rPr>
          <w:rFonts w:ascii="Arial Narrow" w:eastAsia="Arial Narrow" w:hAnsi="Arial Narrow" w:cs="Arial Narrow"/>
          <w:i/>
          <w:iCs/>
          <w:sz w:val="22"/>
          <w:szCs w:val="22"/>
        </w:rPr>
        <w:t>Em tempo, conforme orientações da DASF, seguem códigos dos almoxarifados SIMPAS de acordo com os Programas:</w:t>
      </w:r>
    </w:p>
    <w:p w14:paraId="6EF2AA68" w14:textId="77777777" w:rsidR="007F0AE6" w:rsidRPr="002A143E" w:rsidRDefault="007F0AE6" w:rsidP="007F0AE6">
      <w:pPr>
        <w:pStyle w:val="PargrafodaLista"/>
        <w:numPr>
          <w:ilvl w:val="0"/>
          <w:numId w:val="1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b/>
          <w:bCs/>
        </w:rPr>
      </w:pPr>
      <w:bookmarkStart w:id="1" w:name="_Hlk203638948"/>
      <w:bookmarkEnd w:id="0"/>
      <w:r w:rsidRPr="002A143E">
        <w:rPr>
          <w:rFonts w:ascii="Arial Narrow" w:eastAsia="Arial Narrow" w:hAnsi="Arial Narrow" w:cs="Arial Narrow"/>
          <w:b/>
          <w:bCs/>
        </w:rPr>
        <w:t>Ação judicial termolábeis----------------------------------19.180.0048</w:t>
      </w:r>
    </w:p>
    <w:p w14:paraId="6E804B51" w14:textId="77777777" w:rsidR="007F0AE6" w:rsidRPr="002A143E" w:rsidRDefault="007F0AE6" w:rsidP="007F0AE6">
      <w:pPr>
        <w:pStyle w:val="PargrafodaLista"/>
        <w:numPr>
          <w:ilvl w:val="0"/>
          <w:numId w:val="1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sz w:val="22"/>
          <w:szCs w:val="22"/>
        </w:rPr>
      </w:pPr>
      <w:r w:rsidRPr="002A143E">
        <w:rPr>
          <w:rFonts w:ascii="Arial Narrow" w:eastAsia="Arial Narrow" w:hAnsi="Arial Narrow" w:cs="Arial Narrow"/>
          <w:b/>
          <w:bCs/>
        </w:rPr>
        <w:t>Ação judicial ----------------------------------------------------19.180.0017</w:t>
      </w:r>
    </w:p>
    <w:p w14:paraId="4AD66639" w14:textId="77777777" w:rsidR="007F0AE6" w:rsidRPr="002A143E" w:rsidRDefault="007F0AE6" w:rsidP="007F0AE6">
      <w:pPr>
        <w:pStyle w:val="PargrafodaLista"/>
        <w:numPr>
          <w:ilvl w:val="0"/>
          <w:numId w:val="1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bookmarkStart w:id="2" w:name="_Hlk198558202"/>
      <w:r w:rsidRPr="002A143E">
        <w:rPr>
          <w:rFonts w:ascii="Arial Narrow" w:eastAsia="Arial Narrow" w:hAnsi="Arial Narrow" w:cs="Arial Narrow"/>
          <w:b/>
          <w:bCs/>
          <w:sz w:val="22"/>
          <w:szCs w:val="22"/>
        </w:rPr>
        <w:t>Processos administrativos----------------------------------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>-</w:t>
      </w:r>
      <w:r w:rsidRPr="002A143E">
        <w:rPr>
          <w:rFonts w:ascii="Arial Narrow" w:eastAsia="Arial Narrow" w:hAnsi="Arial Narrow" w:cs="Arial Narrow"/>
          <w:b/>
          <w:bCs/>
          <w:sz w:val="22"/>
          <w:szCs w:val="22"/>
        </w:rPr>
        <w:t>-----19.180.0062</w:t>
      </w:r>
      <w:bookmarkEnd w:id="1"/>
      <w:bookmarkEnd w:id="2"/>
    </w:p>
    <w:p w14:paraId="348D4A18" w14:textId="77777777" w:rsidR="00142E68" w:rsidRDefault="00142E68"/>
    <w:sectPr w:rsidR="00142E68" w:rsidSect="007F0AE6">
      <w:footerReference w:type="default" r:id="rId8"/>
      <w:pgSz w:w="11906" w:h="16838"/>
      <w:pgMar w:top="567" w:right="848" w:bottom="1134" w:left="993" w:header="720" w:footer="1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8EBE" w14:textId="77777777" w:rsidR="005D46BE" w:rsidRDefault="005D46BE">
      <w:r>
        <w:separator/>
      </w:r>
    </w:p>
  </w:endnote>
  <w:endnote w:type="continuationSeparator" w:id="0">
    <w:p w14:paraId="181F5A29" w14:textId="77777777" w:rsidR="005D46BE" w:rsidRDefault="005D4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8608" w14:textId="77777777" w:rsidR="007F0AE6" w:rsidRDefault="007F0A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Superintendência de Assistência farmacêutica, Ciência e Tecnologias em Saúde / DASF</w:t>
    </w:r>
  </w:p>
  <w:p w14:paraId="474E94E8" w14:textId="77777777" w:rsidR="007F0AE6" w:rsidRDefault="007F0A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4ª Avenida Plataforma VI lado B Centro Administrativo, sala 210A Salvador-Bahia CEP: 41.750-300</w:t>
    </w:r>
  </w:p>
  <w:p w14:paraId="2CB3645F" w14:textId="77777777" w:rsidR="007F0AE6" w:rsidRDefault="007F0A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>Fone/Fax 3115-4191 /4352 E-mail:sesab.dasf@saúde.ba.gov.br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E2C70" w14:textId="77777777" w:rsidR="005D46BE" w:rsidRDefault="005D46BE">
      <w:r>
        <w:separator/>
      </w:r>
    </w:p>
  </w:footnote>
  <w:footnote w:type="continuationSeparator" w:id="0">
    <w:p w14:paraId="64F8CCD6" w14:textId="77777777" w:rsidR="005D46BE" w:rsidRDefault="005D4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E39E7"/>
    <w:multiLevelType w:val="hybridMultilevel"/>
    <w:tmpl w:val="FB64C804"/>
    <w:lvl w:ilvl="0" w:tplc="8708DD6C">
      <w:start w:val="160"/>
      <w:numFmt w:val="bullet"/>
      <w:lvlText w:val=""/>
      <w:lvlJc w:val="left"/>
      <w:pPr>
        <w:ind w:left="720" w:hanging="360"/>
      </w:pPr>
      <w:rPr>
        <w:rFonts w:ascii="Symbol" w:eastAsia="Arial Narrow" w:hAnsi="Symbol" w:cs="Arial Narro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E6"/>
    <w:rsid w:val="000463BB"/>
    <w:rsid w:val="00081D5B"/>
    <w:rsid w:val="00142E68"/>
    <w:rsid w:val="004F358A"/>
    <w:rsid w:val="005820FA"/>
    <w:rsid w:val="00590C6E"/>
    <w:rsid w:val="005C745B"/>
    <w:rsid w:val="005D46BE"/>
    <w:rsid w:val="006357BA"/>
    <w:rsid w:val="006C3D2D"/>
    <w:rsid w:val="007F0AE6"/>
    <w:rsid w:val="00853482"/>
    <w:rsid w:val="00995543"/>
    <w:rsid w:val="00A40676"/>
    <w:rsid w:val="00A767E7"/>
    <w:rsid w:val="00B672EB"/>
    <w:rsid w:val="00CE252A"/>
    <w:rsid w:val="00E535C7"/>
    <w:rsid w:val="00E6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2778A"/>
  <w15:chartTrackingRefBased/>
  <w15:docId w15:val="{C89060E5-ACE1-473F-BC36-C0129B6E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AE6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7F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F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F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F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F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F0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F0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F0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F0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F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F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F0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F0A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F0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F0A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F0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F0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F0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F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F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F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F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F0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AE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F0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F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F0A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F0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7DDE1-0692-4774-ABEA-76EC2F76C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SAFTEC ADM</dc:creator>
  <cp:keywords/>
  <dc:description/>
  <cp:lastModifiedBy>SAFTEC ADM</cp:lastModifiedBy>
  <cp:revision>6</cp:revision>
  <dcterms:created xsi:type="dcterms:W3CDTF">2026-03-06T17:31:00Z</dcterms:created>
  <dcterms:modified xsi:type="dcterms:W3CDTF">2026-07-27T18:58:00Z</dcterms:modified>
  <dc:identifier/>
  <dc:language/>
</cp:coreProperties>
</file>