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72A3AF" w14:textId="77777777" w:rsidR="001D09DC" w:rsidRPr="001D09DC" w:rsidRDefault="001D09DC" w:rsidP="001D09DC">
      <w:r w:rsidRPr="001D09DC">
        <w:rPr>
          <w:b/>
          <w:bCs/>
        </w:rPr>
        <w:t>TEMA: Migración de Aplicaciones Desktop a Web (Estrategia de Reutilización)</w:t>
      </w:r>
    </w:p>
    <w:p w14:paraId="29FE4505" w14:textId="77777777" w:rsidR="001D09DC" w:rsidRPr="001D09DC" w:rsidRDefault="001D09DC" w:rsidP="001D09DC">
      <w:pPr>
        <w:numPr>
          <w:ilvl w:val="0"/>
          <w:numId w:val="1"/>
        </w:numPr>
      </w:pPr>
      <w:r w:rsidRPr="001D09DC">
        <w:rPr>
          <w:b/>
          <w:bCs/>
        </w:rPr>
        <w:t>Principio de Responsabilidad Única:</w:t>
      </w:r>
      <w:r w:rsidRPr="001D09DC">
        <w:t xml:space="preserve"> Al tener la lógica de negocio y dominio separada de la interfaz (Desktop o Web), podemos cambiar la "cara" de la aplicación sin tocar una sola línea de código que accede a la base de datos.</w:t>
      </w:r>
    </w:p>
    <w:p w14:paraId="1AAA9F7E" w14:textId="77777777" w:rsidR="001D09DC" w:rsidRPr="001D09DC" w:rsidRDefault="001D09DC" w:rsidP="001D09DC">
      <w:pPr>
        <w:numPr>
          <w:ilvl w:val="0"/>
          <w:numId w:val="1"/>
        </w:numPr>
      </w:pPr>
      <w:r w:rsidRPr="001D09DC">
        <w:rPr>
          <w:b/>
          <w:bCs/>
        </w:rPr>
        <w:t>Persistencia de Lógica:</w:t>
      </w:r>
      <w:r w:rsidRPr="001D09DC">
        <w:t xml:space="preserve"> Las clases de acceso a datos (Negocio) que usan ADO.NET son compatibles con ASP.NET </w:t>
      </w:r>
      <w:proofErr w:type="spellStart"/>
      <w:r w:rsidRPr="001D09DC">
        <w:t>WebForms</w:t>
      </w:r>
      <w:proofErr w:type="spellEnd"/>
      <w:r w:rsidRPr="001D09DC">
        <w:t>, ya que ambas corren sobre el mismo .NET Framework.</w:t>
      </w:r>
    </w:p>
    <w:p w14:paraId="1EB573FA" w14:textId="622D022B" w:rsidR="001D09DC" w:rsidRPr="001D09DC" w:rsidRDefault="001D09DC" w:rsidP="001D09DC">
      <w:pPr>
        <w:numPr>
          <w:ilvl w:val="0"/>
          <w:numId w:val="1"/>
        </w:numPr>
      </w:pPr>
      <w:r w:rsidRPr="001D09DC">
        <w:rPr>
          <w:b/>
          <w:bCs/>
        </w:rPr>
        <w:t>Gestión de Soluciones:</w:t>
      </w:r>
      <w:r w:rsidRPr="001D09DC">
        <w:t xml:space="preserve"> Es una buena práctica profesional que una solución web contenga múltiples proyectos para separar las capas, facilitando el mantenimiento y el testeo </w:t>
      </w:r>
      <w:r w:rsidRPr="001D09DC">
        <w:t>independiente.</w:t>
      </w:r>
    </w:p>
    <w:p w14:paraId="322EF113" w14:textId="3148A71F" w:rsidR="001D09DC" w:rsidRDefault="001D09DC" w:rsidP="001D09DC">
      <w:pPr>
        <w:numPr>
          <w:ilvl w:val="0"/>
          <w:numId w:val="1"/>
        </w:numPr>
      </w:pPr>
      <w:r w:rsidRPr="001D09DC">
        <w:rPr>
          <w:b/>
          <w:bCs/>
        </w:rPr>
        <w:t>Evolución Técnica:</w:t>
      </w:r>
      <w:r w:rsidRPr="001D09DC">
        <w:t xml:space="preserve"> En etapas posteriores, reemplazaremos las consultas SQL embebidas por </w:t>
      </w:r>
      <w:r w:rsidRPr="001D09DC">
        <w:rPr>
          <w:b/>
          <w:bCs/>
        </w:rPr>
        <w:t>Procedimientos Almacenados (</w:t>
      </w:r>
      <w:proofErr w:type="spellStart"/>
      <w:r w:rsidRPr="001D09DC">
        <w:rPr>
          <w:b/>
          <w:bCs/>
        </w:rPr>
        <w:t>Stored</w:t>
      </w:r>
      <w:proofErr w:type="spellEnd"/>
      <w:r w:rsidRPr="001D09DC">
        <w:rPr>
          <w:b/>
          <w:bCs/>
        </w:rPr>
        <w:t xml:space="preserve"> </w:t>
      </w:r>
      <w:proofErr w:type="spellStart"/>
      <w:r w:rsidRPr="001D09DC">
        <w:rPr>
          <w:b/>
          <w:bCs/>
        </w:rPr>
        <w:t>Procedures</w:t>
      </w:r>
      <w:proofErr w:type="spellEnd"/>
      <w:r w:rsidRPr="001D09DC">
        <w:rPr>
          <w:b/>
          <w:bCs/>
        </w:rPr>
        <w:t>)</w:t>
      </w:r>
      <w:r w:rsidRPr="001D09DC">
        <w:t xml:space="preserve"> para ganar seguridad y </w:t>
      </w:r>
      <w:r w:rsidRPr="001D09DC">
        <w:t>rendimiento.</w:t>
      </w:r>
    </w:p>
    <w:p w14:paraId="2093FDAE" w14:textId="77777777" w:rsidR="001D09DC" w:rsidRDefault="001D09DC" w:rsidP="001D09DC"/>
    <w:p w14:paraId="601F8093" w14:textId="77777777" w:rsidR="00C026A4" w:rsidRPr="00C026A4" w:rsidRDefault="00C026A4" w:rsidP="00C026A4">
      <w:r w:rsidRPr="00C026A4">
        <w:rPr>
          <w:b/>
          <w:bCs/>
        </w:rPr>
        <w:t>TEMA: Organización de la Interfaz en ASP.NET con Master Pages</w:t>
      </w:r>
    </w:p>
    <w:p w14:paraId="33948270" w14:textId="77777777" w:rsidR="00C026A4" w:rsidRPr="00C026A4" w:rsidRDefault="00C026A4" w:rsidP="00C026A4">
      <w:pPr>
        <w:numPr>
          <w:ilvl w:val="0"/>
          <w:numId w:val="2"/>
        </w:numPr>
      </w:pPr>
      <w:r w:rsidRPr="00C026A4">
        <w:rPr>
          <w:b/>
          <w:bCs/>
        </w:rPr>
        <w:t>Concepto de Master Page:</w:t>
      </w:r>
      <w:r w:rsidRPr="00C026A4">
        <w:t xml:space="preserve"> Es un archivo de plantilla que permite definir una estructura común (</w:t>
      </w:r>
      <w:proofErr w:type="spellStart"/>
      <w:r w:rsidRPr="00C026A4">
        <w:t>Header</w:t>
      </w:r>
      <w:proofErr w:type="spellEnd"/>
      <w:r w:rsidRPr="00C026A4">
        <w:t xml:space="preserve">, </w:t>
      </w:r>
      <w:proofErr w:type="spellStart"/>
      <w:r w:rsidRPr="00C026A4">
        <w:t>Footer</w:t>
      </w:r>
      <w:proofErr w:type="spellEnd"/>
      <w:r w:rsidRPr="00C026A4">
        <w:t xml:space="preserve">, </w:t>
      </w:r>
      <w:proofErr w:type="spellStart"/>
      <w:r w:rsidRPr="00C026A4">
        <w:t>Nav</w:t>
      </w:r>
      <w:proofErr w:type="spellEnd"/>
      <w:r w:rsidRPr="00C026A4">
        <w:t>) para todas las páginas del sitio, evitando la duplicación de código HTML.</w:t>
      </w:r>
    </w:p>
    <w:p w14:paraId="635CBFE7" w14:textId="77777777" w:rsidR="00C026A4" w:rsidRPr="00C026A4" w:rsidRDefault="00C026A4" w:rsidP="00C026A4">
      <w:pPr>
        <w:numPr>
          <w:ilvl w:val="0"/>
          <w:numId w:val="2"/>
        </w:numPr>
      </w:pPr>
      <w:proofErr w:type="spellStart"/>
      <w:r w:rsidRPr="00C026A4">
        <w:rPr>
          <w:b/>
          <w:bCs/>
        </w:rPr>
        <w:t>ContentPlaceHolder</w:t>
      </w:r>
      <w:proofErr w:type="spellEnd"/>
      <w:r w:rsidRPr="00C026A4">
        <w:rPr>
          <w:b/>
          <w:bCs/>
        </w:rPr>
        <w:t>:</w:t>
      </w:r>
      <w:r w:rsidRPr="00C026A4">
        <w:t xml:space="preserve"> Son los "espacios reservados" dentro de la Master Page donde se renderizará el contenido específico de cada página hija (Default.aspx, PokemonLista.aspx, etc.).</w:t>
      </w:r>
    </w:p>
    <w:p w14:paraId="783AEA1D" w14:textId="77777777" w:rsidR="00C026A4" w:rsidRPr="00C026A4" w:rsidRDefault="00C026A4" w:rsidP="00C026A4">
      <w:pPr>
        <w:numPr>
          <w:ilvl w:val="0"/>
          <w:numId w:val="2"/>
        </w:numPr>
      </w:pPr>
      <w:r w:rsidRPr="00C026A4">
        <w:rPr>
          <w:b/>
          <w:bCs/>
        </w:rPr>
        <w:t xml:space="preserve">Integración de </w:t>
      </w:r>
      <w:proofErr w:type="spellStart"/>
      <w:r w:rsidRPr="00C026A4">
        <w:rPr>
          <w:b/>
          <w:bCs/>
        </w:rPr>
        <w:t>Frameworks</w:t>
      </w:r>
      <w:proofErr w:type="spellEnd"/>
      <w:r w:rsidRPr="00C026A4">
        <w:rPr>
          <w:b/>
          <w:bCs/>
        </w:rPr>
        <w:t xml:space="preserve"> (Bootstrap):</w:t>
      </w:r>
      <w:r w:rsidRPr="00C026A4">
        <w:t xml:space="preserve"> Al referenciar Bootstrap en la Master Page, todas las páginas hijas heredan automáticamente los estilos, permitiendo un diseño responsivo y moderno de forma centralizada.</w:t>
      </w:r>
    </w:p>
    <w:p w14:paraId="07345BA4" w14:textId="77777777" w:rsidR="00C026A4" w:rsidRPr="00C026A4" w:rsidRDefault="00C026A4" w:rsidP="00C026A4">
      <w:pPr>
        <w:numPr>
          <w:ilvl w:val="0"/>
          <w:numId w:val="2"/>
        </w:numPr>
      </w:pPr>
      <w:r w:rsidRPr="00C026A4">
        <w:rPr>
          <w:b/>
          <w:bCs/>
        </w:rPr>
        <w:t>Separación de Responsabilidades:</w:t>
      </w:r>
      <w:r w:rsidRPr="00C026A4">
        <w:t xml:space="preserve"> Mientras la Master Page se encarga del marco visual, las páginas hijas se enfocan exclusivamente en la funcionalidad o datos específicos de cada sección.</w:t>
      </w:r>
    </w:p>
    <w:p w14:paraId="0B0B2085" w14:textId="77777777" w:rsidR="006D0477" w:rsidRPr="006D0477" w:rsidRDefault="006D0477" w:rsidP="006D0477">
      <w:r w:rsidRPr="006D0477">
        <w:rPr>
          <w:b/>
          <w:bCs/>
        </w:rPr>
        <w:t xml:space="preserve">1. ¿Qué es un </w:t>
      </w:r>
      <w:proofErr w:type="spellStart"/>
      <w:r w:rsidRPr="006D0477">
        <w:rPr>
          <w:b/>
          <w:bCs/>
        </w:rPr>
        <w:t>Stored</w:t>
      </w:r>
      <w:proofErr w:type="spellEnd"/>
      <w:r w:rsidRPr="006D0477">
        <w:rPr>
          <w:b/>
          <w:bCs/>
        </w:rPr>
        <w:t xml:space="preserve"> </w:t>
      </w:r>
      <w:proofErr w:type="spellStart"/>
      <w:r w:rsidRPr="006D0477">
        <w:rPr>
          <w:b/>
          <w:bCs/>
        </w:rPr>
        <w:t>Procedure</w:t>
      </w:r>
      <w:proofErr w:type="spellEnd"/>
      <w:r w:rsidRPr="006D0477">
        <w:rPr>
          <w:b/>
          <w:bCs/>
        </w:rPr>
        <w:t xml:space="preserve"> (SP)?:</w:t>
      </w:r>
      <w:r w:rsidRPr="006D0477">
        <w:t xml:space="preserve"> Es una función o conjunto de instrucciones SQL </w:t>
      </w:r>
      <w:proofErr w:type="spellStart"/>
      <w:r w:rsidRPr="006D0477">
        <w:t>precompiladas</w:t>
      </w:r>
      <w:proofErr w:type="spellEnd"/>
      <w:r w:rsidRPr="006D0477">
        <w:t xml:space="preserve"> y guardadas directamente en el motor de la base de datos. Se invocan por su nombre y pueden recibir parámetros de entrada y devolver resultados.</w:t>
      </w:r>
    </w:p>
    <w:p w14:paraId="44EB5712" w14:textId="77777777" w:rsidR="006D0477" w:rsidRPr="006D0477" w:rsidRDefault="006D0477" w:rsidP="006D0477">
      <w:r w:rsidRPr="006D0477">
        <w:rPr>
          <w:b/>
          <w:bCs/>
        </w:rPr>
        <w:t>2. Ventajas Arquitectónicas:</w:t>
      </w:r>
    </w:p>
    <w:p w14:paraId="137835B1" w14:textId="77777777" w:rsidR="006D0477" w:rsidRPr="006D0477" w:rsidRDefault="006D0477" w:rsidP="006D0477">
      <w:pPr>
        <w:numPr>
          <w:ilvl w:val="0"/>
          <w:numId w:val="3"/>
        </w:numPr>
      </w:pPr>
      <w:r w:rsidRPr="006D0477">
        <w:rPr>
          <w:b/>
          <w:bCs/>
        </w:rPr>
        <w:t>Mantenibilidad:</w:t>
      </w:r>
      <w:r w:rsidRPr="006D0477">
        <w:t xml:space="preserve"> Evita tener consultas SQL (SELECT, INSERT, UPDATE) "embebidas" (</w:t>
      </w:r>
      <w:proofErr w:type="spellStart"/>
      <w:r w:rsidRPr="006D0477">
        <w:t>hardcodeadas</w:t>
      </w:r>
      <w:proofErr w:type="spellEnd"/>
      <w:r w:rsidRPr="006D0477">
        <w:t xml:space="preserve">) como </w:t>
      </w:r>
      <w:proofErr w:type="spellStart"/>
      <w:r w:rsidRPr="006D0477">
        <w:t>strings</w:t>
      </w:r>
      <w:proofErr w:type="spellEnd"/>
      <w:r w:rsidRPr="006D0477">
        <w:t xml:space="preserve"> dentro del código C#. Si la consulta debe cambiar, se modifica directamente en la base de datos sin necesidad de recompilar y redesplegar la aplicación web.</w:t>
      </w:r>
    </w:p>
    <w:p w14:paraId="05B08D36" w14:textId="77777777" w:rsidR="006D0477" w:rsidRPr="006D0477" w:rsidRDefault="006D0477" w:rsidP="006D0477">
      <w:pPr>
        <w:numPr>
          <w:ilvl w:val="0"/>
          <w:numId w:val="3"/>
        </w:numPr>
      </w:pPr>
      <w:proofErr w:type="spellStart"/>
      <w:r w:rsidRPr="006D0477">
        <w:rPr>
          <w:b/>
          <w:bCs/>
        </w:rPr>
        <w:t>Testing</w:t>
      </w:r>
      <w:proofErr w:type="spellEnd"/>
      <w:r w:rsidRPr="006D0477">
        <w:rPr>
          <w:b/>
          <w:bCs/>
        </w:rPr>
        <w:t xml:space="preserve"> Independiente:</w:t>
      </w:r>
      <w:r w:rsidRPr="006D0477">
        <w:t xml:space="preserve"> Permite probar la lógica de extracción de datos directamente en el motor SQL (ej. SSMS) antes de integrarlo a la aplicación.</w:t>
      </w:r>
    </w:p>
    <w:p w14:paraId="61261626" w14:textId="77777777" w:rsidR="006D0477" w:rsidRPr="006D0477" w:rsidRDefault="006D0477" w:rsidP="006D0477">
      <w:r w:rsidRPr="006D0477">
        <w:rPr>
          <w:b/>
          <w:bCs/>
        </w:rPr>
        <w:t>3. Implementación en ADO.NET:</w:t>
      </w:r>
      <w:r w:rsidRPr="006D0477">
        <w:t xml:space="preserve"> Para ejecutar un SP desde C#, es imperativo cambiar la propiedad </w:t>
      </w:r>
      <w:proofErr w:type="spellStart"/>
      <w:r w:rsidRPr="006D0477">
        <w:t>CommandType</w:t>
      </w:r>
      <w:proofErr w:type="spellEnd"/>
      <w:r w:rsidRPr="006D0477">
        <w:t xml:space="preserve"> del objeto </w:t>
      </w:r>
      <w:proofErr w:type="spellStart"/>
      <w:r w:rsidRPr="006D0477">
        <w:t>SqlCommand</w:t>
      </w:r>
      <w:proofErr w:type="spellEnd"/>
      <w:r w:rsidRPr="006D0477">
        <w:t xml:space="preserve">. Su valor por defecto es Text (para consultas crudas), y debe </w:t>
      </w:r>
      <w:r w:rsidRPr="006D0477">
        <w:lastRenderedPageBreak/>
        <w:t xml:space="preserve">cambiarse a </w:t>
      </w:r>
      <w:proofErr w:type="spellStart"/>
      <w:r w:rsidRPr="006D0477">
        <w:t>CommandType.StoredProcedure</w:t>
      </w:r>
      <w:proofErr w:type="spellEnd"/>
      <w:r w:rsidRPr="006D0477">
        <w:t xml:space="preserve"> para que el motor SQL interprete el </w:t>
      </w:r>
      <w:proofErr w:type="spellStart"/>
      <w:r w:rsidRPr="006D0477">
        <w:t>CommandText</w:t>
      </w:r>
      <w:proofErr w:type="spellEnd"/>
      <w:r w:rsidRPr="006D0477">
        <w:t xml:space="preserve"> como el nombre de un SP y no como una sintaxis inválida.</w:t>
      </w:r>
    </w:p>
    <w:p w14:paraId="78AA2CF5" w14:textId="77777777" w:rsidR="001D09DC" w:rsidRDefault="001D09DC" w:rsidP="001D09DC"/>
    <w:p w14:paraId="10C5D13F" w14:textId="77777777" w:rsidR="001D09DC" w:rsidRPr="001D09DC" w:rsidRDefault="001D09DC" w:rsidP="001D09DC"/>
    <w:p w14:paraId="02B25BB9" w14:textId="77777777" w:rsidR="008E41AE" w:rsidRDefault="008E41AE"/>
    <w:sectPr w:rsidR="008E41AE" w:rsidSect="001D09D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D07DE"/>
    <w:multiLevelType w:val="multilevel"/>
    <w:tmpl w:val="DD209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C2497A"/>
    <w:multiLevelType w:val="multilevel"/>
    <w:tmpl w:val="0386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612526"/>
    <w:multiLevelType w:val="multilevel"/>
    <w:tmpl w:val="DB62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0132085">
    <w:abstractNumId w:val="1"/>
  </w:num>
  <w:num w:numId="2" w16cid:durableId="1890527785">
    <w:abstractNumId w:val="0"/>
  </w:num>
  <w:num w:numId="3" w16cid:durableId="5644118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9DC"/>
    <w:rsid w:val="0007441C"/>
    <w:rsid w:val="001D09DC"/>
    <w:rsid w:val="006D0477"/>
    <w:rsid w:val="008E41AE"/>
    <w:rsid w:val="00C026A4"/>
    <w:rsid w:val="00FC5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10E1E0"/>
  <w15:chartTrackingRefBased/>
  <w15:docId w15:val="{AF5D1011-AC9D-4FF2-A943-C8DDE8C36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D09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D09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D09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D09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D09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D09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D09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D09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D09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09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D09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D09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D09D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D09D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D09D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D09D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D09D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D09D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D09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D09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D09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D09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D09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D09D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D09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D09D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D09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D09D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D09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96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2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4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2</Pages>
  <Words>412</Words>
  <Characters>2272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ŁuCιдлØ ŁG .</dc:creator>
  <cp:keywords/>
  <dc:description/>
  <cp:lastModifiedBy>ŁuCιдлØ ŁG .</cp:lastModifiedBy>
  <cp:revision>3</cp:revision>
  <dcterms:created xsi:type="dcterms:W3CDTF">2026-03-19T01:48:00Z</dcterms:created>
  <dcterms:modified xsi:type="dcterms:W3CDTF">2026-03-19T04:34:00Z</dcterms:modified>
</cp:coreProperties>
</file>