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Descripción del Caso: Sistema de Ventas para Minimarket 24 Horas</w:t>
      </w:r>
      <w:r w:rsidDel="00000000" w:rsidR="00000000" w:rsidRPr="00000000">
        <w:rPr>
          <w:rtl w:val="0"/>
        </w:rPr>
        <w:t xml:space="preserve"> El dominio seleccionado abarca el ciclo completo de operaciones de venta y control de inventario en un entorno comercial ininterrumpido. En la dinámica real de un local que no cierra, la caja y la reposición de mercadería ocurren en simultáneo, lo que exige un sistema robusto que procese transacciones de alta frecuencia. El diseño busca garantizar la integridad referencial y evitar la redundancia de datos, cumpliendo con los requisitos del archivo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Reglas de Negocio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Inmutabilidad del Precio Histórico (Obligatoria):</w:t>
      </w:r>
      <w:r w:rsidDel="00000000" w:rsidR="00000000" w:rsidRPr="00000000">
        <w:rPr>
          <w:rtl w:val="0"/>
        </w:rPr>
        <w:t xml:space="preserve"> En el detalle de cada transacción, el sistema debe registrar como un campo estático el precio unitario del producto al momento exacto de la venta. Esto previene cambios retroactivos en la facturación si el precio se actualiza posteriormente en el catálogo.</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Gestión de Stock Estricta (Obligatoria):</w:t>
      </w:r>
      <w:r w:rsidDel="00000000" w:rsidR="00000000" w:rsidRPr="00000000">
        <w:rPr>
          <w:rtl w:val="0"/>
        </w:rPr>
        <w:t xml:space="preserve"> Cada artículo escaneado en el punto de venta debe descontar automáticamente el stock disponible en tiempo real. El sistema bloqueará cualquier transacción que intente facturar una cantidad mayor a las existencias físicas registradas.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Registro de Clientes (Opcional, Varía el Método de Pago):</w:t>
      </w:r>
      <w:r w:rsidDel="00000000" w:rsidR="00000000" w:rsidRPr="00000000">
        <w:rPr>
          <w:rtl w:val="0"/>
        </w:rPr>
        <w:t xml:space="preserve"> Los clientes que deseen factura nominativa o participar en programas de fidelización deben ser registrados mediante su DNI, nombre y datos de contacto, asociando este identificador único a la cabecera de la venta.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Métodos de Pago (Obligatoria):</w:t>
      </w:r>
      <w:r w:rsidDel="00000000" w:rsidR="00000000" w:rsidRPr="00000000">
        <w:rPr>
          <w:rtl w:val="0"/>
        </w:rPr>
        <w:t xml:space="preserve"> Toda venta consolidada debe estar vinculada a un único método de pago formalmente registrado en el sistema (ej. Efectivo, Tarjeta de Crédito, Billetera Virtual).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Trazabilidad Operativa:</w:t>
      </w:r>
      <w:r w:rsidDel="00000000" w:rsidR="00000000" w:rsidRPr="00000000">
        <w:rPr>
          <w:rtl w:val="0"/>
        </w:rPr>
        <w:t xml:space="preserve"> Ninguna transacción de venta puede existir de forma huérfana. Toda operación debe registrar el ID del empleado que la procesó, garantizando el control de responsabilidades durante los cambios de turno rotativos.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Restricción de Anulación:</w:t>
      </w:r>
      <w:r w:rsidDel="00000000" w:rsidR="00000000" w:rsidRPr="00000000">
        <w:rPr>
          <w:rtl w:val="0"/>
        </w:rPr>
        <w:t xml:space="preserve"> Una vez que el comprobante de venta es emitido y cerrado, sus registros no pueden ser eliminados físicamente de la base de datos, debiendo utilizarse un estado lógico (ej. "Anulada") para mantener la consistencia contable.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