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FB096" w14:textId="365B8CC6" w:rsidR="00464D50" w:rsidRPr="00464D50" w:rsidRDefault="00464D50" w:rsidP="00BA2322">
      <w:pPr>
        <w:ind w:left="720" w:hanging="360"/>
        <w:rPr>
          <w:b/>
          <w:bCs/>
        </w:rPr>
      </w:pPr>
      <w:r w:rsidRPr="00464D50">
        <w:rPr>
          <w:b/>
          <w:bCs/>
        </w:rPr>
        <w:t xml:space="preserve">Form PF – Item 3 Changes for </w:t>
      </w:r>
      <w:r w:rsidR="00D7561D">
        <w:rPr>
          <w:b/>
          <w:bCs/>
        </w:rPr>
        <w:t>N</w:t>
      </w:r>
      <w:r w:rsidRPr="00464D50">
        <w:rPr>
          <w:b/>
          <w:bCs/>
        </w:rPr>
        <w:t xml:space="preserve">ext </w:t>
      </w:r>
      <w:r w:rsidR="00D7561D">
        <w:rPr>
          <w:b/>
          <w:bCs/>
        </w:rPr>
        <w:t>F</w:t>
      </w:r>
      <w:r w:rsidRPr="00464D50">
        <w:rPr>
          <w:b/>
          <w:bCs/>
        </w:rPr>
        <w:t xml:space="preserve">iling </w:t>
      </w:r>
    </w:p>
    <w:p w14:paraId="1AB5C088" w14:textId="402895FA" w:rsidR="0052288C" w:rsidRDefault="00BA2322" w:rsidP="00BA2322">
      <w:pPr>
        <w:pStyle w:val="ListParagraph"/>
        <w:numPr>
          <w:ilvl w:val="0"/>
          <w:numId w:val="5"/>
        </w:numPr>
      </w:pPr>
      <w:r>
        <w:t>Question 52 is totally rewritten. It used to say:</w:t>
      </w:r>
    </w:p>
    <w:p w14:paraId="4008A8A4" w14:textId="434B7086" w:rsidR="00BA2322" w:rsidRDefault="00BA2322" w:rsidP="00BA2322">
      <w:pPr>
        <w:ind w:left="720"/>
        <w:rPr>
          <w:i/>
          <w:iCs/>
        </w:rPr>
      </w:pPr>
      <w:r w:rsidRPr="00BA2322">
        <w:rPr>
          <w:i/>
          <w:iCs/>
        </w:rPr>
        <w:t>Does the reporting fund use the amortized cost method of valuation in computing its net asset value?</w:t>
      </w:r>
    </w:p>
    <w:p w14:paraId="75A10CC3" w14:textId="55054C48" w:rsidR="00BA2322" w:rsidRDefault="00BA2322" w:rsidP="00BA2322">
      <w:pPr>
        <w:ind w:left="720"/>
      </w:pPr>
      <w:r>
        <w:t>Now it says:</w:t>
      </w:r>
    </w:p>
    <w:p w14:paraId="3EC2A2AA" w14:textId="77777777" w:rsidR="00BA2322" w:rsidRDefault="00BA2322" w:rsidP="00BA2322">
      <w:pPr>
        <w:pStyle w:val="ListParagraph"/>
        <w:numPr>
          <w:ilvl w:val="0"/>
          <w:numId w:val="6"/>
        </w:numPr>
        <w:rPr>
          <w:i/>
          <w:iCs/>
        </w:rPr>
      </w:pPr>
      <w:r w:rsidRPr="00BA2322">
        <w:rPr>
          <w:i/>
          <w:iCs/>
        </w:rPr>
        <w:t>Does the reporting fund seek to maintain a stable price per share?</w:t>
      </w:r>
    </w:p>
    <w:p w14:paraId="153A4E4F" w14:textId="05F90F0A" w:rsidR="00BA2322" w:rsidRPr="00BA2322" w:rsidRDefault="00BA2322" w:rsidP="00BA2322">
      <w:pPr>
        <w:pStyle w:val="ListParagraph"/>
        <w:numPr>
          <w:ilvl w:val="0"/>
          <w:numId w:val="6"/>
        </w:numPr>
        <w:rPr>
          <w:i/>
          <w:iCs/>
        </w:rPr>
      </w:pPr>
      <w:r w:rsidRPr="00BA2322">
        <w:rPr>
          <w:i/>
          <w:iCs/>
        </w:rPr>
        <w:t>If yes, state the price the reporting fund seeks to maintain.</w:t>
      </w:r>
    </w:p>
    <w:p w14:paraId="40D96046" w14:textId="77777777" w:rsidR="00BA2322" w:rsidRDefault="00BA2322" w:rsidP="00BA2322">
      <w:pPr>
        <w:pStyle w:val="ListParagraph"/>
        <w:numPr>
          <w:ilvl w:val="0"/>
          <w:numId w:val="0"/>
        </w:numPr>
        <w:ind w:left="1080"/>
      </w:pPr>
    </w:p>
    <w:p w14:paraId="53820855" w14:textId="2DD51B82" w:rsidR="00BA2322" w:rsidRDefault="00BA2322" w:rsidP="00BA2322">
      <w:pPr>
        <w:pStyle w:val="ListParagraph"/>
        <w:numPr>
          <w:ilvl w:val="0"/>
          <w:numId w:val="5"/>
        </w:numPr>
      </w:pPr>
      <w:r>
        <w:t>Questions 53 and 54 are gone. They used to say:</w:t>
      </w:r>
    </w:p>
    <w:p w14:paraId="2BFCA600" w14:textId="156BA552" w:rsidR="00BA2322" w:rsidRDefault="00BA2322" w:rsidP="00BA2322">
      <w:pPr>
        <w:ind w:left="720"/>
      </w:pPr>
      <w:r w:rsidRPr="00BA2322">
        <w:rPr>
          <w:i/>
          <w:iCs/>
        </w:rPr>
        <w:t>Does the reporting fund use the penny rounding method of pricing in computing its net asset value?</w:t>
      </w:r>
    </w:p>
    <w:p w14:paraId="7B889DE2" w14:textId="6A3A06F8" w:rsidR="00BA2322" w:rsidRDefault="00BA2322" w:rsidP="00BA2322">
      <w:pPr>
        <w:ind w:left="720"/>
      </w:pPr>
      <w:r>
        <w:t>and</w:t>
      </w:r>
    </w:p>
    <w:p w14:paraId="24F7BF64" w14:textId="3AE8485C" w:rsidR="00BA2322" w:rsidRDefault="00BA2322" w:rsidP="00BA2322">
      <w:pPr>
        <w:ind w:left="720"/>
        <w:rPr>
          <w:i/>
          <w:iCs/>
        </w:rPr>
      </w:pPr>
      <w:r w:rsidRPr="00BA2322">
        <w:rPr>
          <w:i/>
          <w:iCs/>
        </w:rPr>
        <w:t>Does the reporting fund have a policy of complying with the risk limiting conditions of rule 2a-7?</w:t>
      </w:r>
    </w:p>
    <w:p w14:paraId="5A625888" w14:textId="5E55771F" w:rsidR="00BA2322" w:rsidRDefault="00BA2322" w:rsidP="00BA2322">
      <w:pPr>
        <w:pStyle w:val="ListParagraph"/>
        <w:numPr>
          <w:ilvl w:val="0"/>
          <w:numId w:val="5"/>
        </w:numPr>
      </w:pPr>
      <w:r>
        <w:t>Question 55 is now Question 53. Also, there are three new things to report for each month in the quarter. Specifically:</w:t>
      </w:r>
    </w:p>
    <w:p w14:paraId="69BB81AF" w14:textId="44411AD5" w:rsidR="00BA2322" w:rsidRPr="00397626" w:rsidRDefault="00BA2322" w:rsidP="00BA2322">
      <w:pPr>
        <w:ind w:left="720"/>
        <w:rPr>
          <w:i/>
          <w:iCs/>
        </w:rPr>
      </w:pPr>
      <w:r w:rsidRPr="00397626">
        <w:rPr>
          <w:i/>
          <w:iCs/>
        </w:rPr>
        <w:t>(j) Amount of cash held by the reporting fund</w:t>
      </w:r>
    </w:p>
    <w:p w14:paraId="67BFE7CF" w14:textId="48B511BC" w:rsidR="00BA2322" w:rsidRPr="00397626" w:rsidRDefault="00BA2322" w:rsidP="00BA2322">
      <w:pPr>
        <w:ind w:left="720"/>
        <w:rPr>
          <w:i/>
          <w:iCs/>
        </w:rPr>
      </w:pPr>
      <w:r w:rsidRPr="00397626">
        <w:rPr>
          <w:i/>
          <w:iCs/>
        </w:rPr>
        <w:t>(k) Total gross subscriptions (including dividend reinvestments)</w:t>
      </w:r>
    </w:p>
    <w:p w14:paraId="2A560F21" w14:textId="77777777" w:rsidR="00BA2322" w:rsidRPr="00397626" w:rsidRDefault="00BA2322" w:rsidP="00BA2322">
      <w:pPr>
        <w:ind w:left="720"/>
        <w:rPr>
          <w:i/>
          <w:iCs/>
        </w:rPr>
      </w:pPr>
      <w:r w:rsidRPr="00397626">
        <w:rPr>
          <w:i/>
          <w:iCs/>
        </w:rPr>
        <w:t>(l) Total gross redemptions.</w:t>
      </w:r>
    </w:p>
    <w:p w14:paraId="65A059BF" w14:textId="053254DA" w:rsidR="00BA2322" w:rsidRDefault="00397626" w:rsidP="00BA2322">
      <w:pPr>
        <w:pStyle w:val="ListParagraph"/>
        <w:numPr>
          <w:ilvl w:val="0"/>
          <w:numId w:val="5"/>
        </w:numPr>
      </w:pPr>
      <w:r>
        <w:t xml:space="preserve">Question 56 is now question 54. The wording of the question has not changed. However, the categories of lenders </w:t>
      </w:r>
      <w:proofErr w:type="gramStart"/>
      <w:r>
        <w:t>has</w:t>
      </w:r>
      <w:proofErr w:type="gramEnd"/>
      <w:r>
        <w:t xml:space="preserve"> gone from 4 to 3. We now have:</w:t>
      </w:r>
    </w:p>
    <w:p w14:paraId="217C36DF" w14:textId="77777777" w:rsidR="00397626" w:rsidRPr="00397626" w:rsidRDefault="00397626" w:rsidP="00397626">
      <w:pPr>
        <w:pStyle w:val="ListParagraph"/>
        <w:numPr>
          <w:ilvl w:val="0"/>
          <w:numId w:val="0"/>
        </w:numPr>
        <w:ind w:left="720"/>
        <w:rPr>
          <w:i/>
          <w:iCs/>
        </w:rPr>
      </w:pPr>
    </w:p>
    <w:p w14:paraId="09C165BC" w14:textId="3095D768" w:rsidR="00397626" w:rsidRPr="00397626" w:rsidRDefault="00397626" w:rsidP="00397626">
      <w:pPr>
        <w:pStyle w:val="ListParagraph"/>
        <w:numPr>
          <w:ilvl w:val="0"/>
          <w:numId w:val="8"/>
        </w:numPr>
      </w:pPr>
      <w:r w:rsidRPr="00397626">
        <w:rPr>
          <w:i/>
          <w:iCs/>
        </w:rPr>
        <w:t>U.S. depository institutions</w:t>
      </w:r>
      <w:r>
        <w:t xml:space="preserve"> as opposed to </w:t>
      </w:r>
      <w:r w:rsidRPr="00397626">
        <w:rPr>
          <w:i/>
          <w:iCs/>
        </w:rPr>
        <w:t xml:space="preserve">U.S. financial </w:t>
      </w:r>
      <w:proofErr w:type="gramStart"/>
      <w:r w:rsidRPr="00397626">
        <w:rPr>
          <w:i/>
          <w:iCs/>
        </w:rPr>
        <w:t>institutions</w:t>
      </w:r>
      <w:proofErr w:type="gramEnd"/>
    </w:p>
    <w:p w14:paraId="198D9C14" w14:textId="77777777" w:rsidR="00397626" w:rsidRDefault="00397626" w:rsidP="00397626">
      <w:pPr>
        <w:pStyle w:val="ListParagraph"/>
        <w:numPr>
          <w:ilvl w:val="0"/>
          <w:numId w:val="8"/>
        </w:numPr>
        <w:rPr>
          <w:i/>
          <w:iCs/>
        </w:rPr>
      </w:pPr>
      <w:r w:rsidRPr="00397626">
        <w:rPr>
          <w:i/>
          <w:iCs/>
        </w:rPr>
        <w:t>U.S. creditors that are not U.S. depository institutions</w:t>
      </w:r>
      <w:r>
        <w:t xml:space="preserve"> as opposed to </w:t>
      </w:r>
      <w:r>
        <w:rPr>
          <w:i/>
          <w:iCs/>
        </w:rPr>
        <w:t xml:space="preserve">other U.S. </w:t>
      </w:r>
      <w:proofErr w:type="gramStart"/>
      <w:r>
        <w:rPr>
          <w:i/>
          <w:iCs/>
        </w:rPr>
        <w:t>creditors</w:t>
      </w:r>
      <w:proofErr w:type="gramEnd"/>
    </w:p>
    <w:p w14:paraId="1D96039E" w14:textId="30AA5FFF" w:rsidR="00397626" w:rsidRPr="00397626" w:rsidRDefault="00397626" w:rsidP="00397626">
      <w:pPr>
        <w:pStyle w:val="ListParagraph"/>
        <w:numPr>
          <w:ilvl w:val="0"/>
          <w:numId w:val="8"/>
        </w:numPr>
        <w:rPr>
          <w:i/>
          <w:iCs/>
        </w:rPr>
      </w:pPr>
      <w:r w:rsidRPr="00397626">
        <w:rPr>
          <w:i/>
          <w:iCs/>
        </w:rPr>
        <w:t>Non-U.S. creditors</w:t>
      </w:r>
      <w:r>
        <w:t xml:space="preserve"> as opposed to </w:t>
      </w:r>
      <w:proofErr w:type="gramStart"/>
      <w:r w:rsidRPr="00397626">
        <w:rPr>
          <w:i/>
          <w:iCs/>
        </w:rPr>
        <w:t>Non-U.S.</w:t>
      </w:r>
      <w:proofErr w:type="gramEnd"/>
      <w:r w:rsidRPr="00397626">
        <w:rPr>
          <w:i/>
          <w:iCs/>
        </w:rPr>
        <w:t xml:space="preserve"> financial institutions</w:t>
      </w:r>
      <w:r>
        <w:t xml:space="preserve"> and </w:t>
      </w:r>
      <w:r w:rsidRPr="00397626">
        <w:rPr>
          <w:i/>
          <w:iCs/>
        </w:rPr>
        <w:t xml:space="preserve">Other non-U.S. creditors  </w:t>
      </w:r>
    </w:p>
    <w:p w14:paraId="7302DC5C" w14:textId="77777777" w:rsidR="00BA2322" w:rsidRDefault="00BA2322" w:rsidP="00BA2322">
      <w:pPr>
        <w:pStyle w:val="ListParagraph"/>
        <w:numPr>
          <w:ilvl w:val="0"/>
          <w:numId w:val="0"/>
        </w:numPr>
        <w:ind w:left="720"/>
      </w:pPr>
    </w:p>
    <w:p w14:paraId="3EAED6F7" w14:textId="1D2569AF" w:rsidR="00397626" w:rsidRDefault="00397626" w:rsidP="00397626">
      <w:pPr>
        <w:pStyle w:val="ListParagraph"/>
        <w:numPr>
          <w:ilvl w:val="0"/>
          <w:numId w:val="5"/>
        </w:numPr>
      </w:pPr>
      <w:r>
        <w:t>Question 57 is now question 55.</w:t>
      </w:r>
    </w:p>
    <w:p w14:paraId="687E1B1D" w14:textId="77777777" w:rsidR="00EC6891" w:rsidRDefault="00EC6891" w:rsidP="00EC6891">
      <w:pPr>
        <w:pStyle w:val="ListParagraph"/>
        <w:numPr>
          <w:ilvl w:val="0"/>
          <w:numId w:val="0"/>
        </w:numPr>
        <w:ind w:left="720"/>
      </w:pPr>
    </w:p>
    <w:p w14:paraId="196D3591" w14:textId="432B202C" w:rsidR="00397626" w:rsidRDefault="00397626" w:rsidP="00397626">
      <w:pPr>
        <w:pStyle w:val="ListParagraph"/>
        <w:numPr>
          <w:ilvl w:val="0"/>
          <w:numId w:val="5"/>
        </w:numPr>
      </w:pPr>
      <w:r>
        <w:t>Question 58 is now question 56.</w:t>
      </w:r>
    </w:p>
    <w:p w14:paraId="20612D73" w14:textId="77777777" w:rsidR="00EC6891" w:rsidRDefault="00EC6891" w:rsidP="00EC6891">
      <w:pPr>
        <w:pStyle w:val="ListParagraph"/>
        <w:numPr>
          <w:ilvl w:val="0"/>
          <w:numId w:val="0"/>
        </w:numPr>
        <w:ind w:left="360"/>
      </w:pPr>
    </w:p>
    <w:p w14:paraId="014A746D" w14:textId="5BD7F724" w:rsidR="00EC6891" w:rsidRDefault="00EC6891" w:rsidP="00397626">
      <w:pPr>
        <w:pStyle w:val="ListParagraph"/>
        <w:numPr>
          <w:ilvl w:val="0"/>
          <w:numId w:val="5"/>
        </w:numPr>
      </w:pPr>
      <w:r>
        <w:t>There is a new question 57 that says:</w:t>
      </w:r>
    </w:p>
    <w:p w14:paraId="1973C8E0" w14:textId="77777777" w:rsidR="00EC6891" w:rsidRDefault="00EC6891" w:rsidP="00EC6891">
      <w:pPr>
        <w:pStyle w:val="ListParagraph"/>
        <w:numPr>
          <w:ilvl w:val="0"/>
          <w:numId w:val="0"/>
        </w:numPr>
        <w:ind w:left="360"/>
      </w:pPr>
    </w:p>
    <w:p w14:paraId="4969873A" w14:textId="77777777" w:rsidR="00EC6891" w:rsidRPr="00EC6891" w:rsidRDefault="00EC6891" w:rsidP="00EC6891">
      <w:pPr>
        <w:pStyle w:val="ListParagraph"/>
        <w:numPr>
          <w:ilvl w:val="0"/>
          <w:numId w:val="0"/>
        </w:numPr>
        <w:ind w:left="720"/>
        <w:rPr>
          <w:i/>
          <w:iCs/>
        </w:rPr>
      </w:pPr>
      <w:r w:rsidRPr="00EC6891">
        <w:rPr>
          <w:i/>
          <w:iCs/>
        </w:rPr>
        <w:lastRenderedPageBreak/>
        <w:t>Is the reporting fund established as a cash management vehicle for other funds or</w:t>
      </w:r>
    </w:p>
    <w:p w14:paraId="7D329B11" w14:textId="70759DB3" w:rsidR="00EC6891" w:rsidRPr="00EC6891" w:rsidRDefault="00EC6891" w:rsidP="00EC6891">
      <w:pPr>
        <w:pStyle w:val="ListParagraph"/>
        <w:numPr>
          <w:ilvl w:val="0"/>
          <w:numId w:val="0"/>
        </w:numPr>
        <w:ind w:left="720"/>
        <w:rPr>
          <w:i/>
          <w:iCs/>
        </w:rPr>
      </w:pPr>
      <w:r w:rsidRPr="00EC6891">
        <w:rPr>
          <w:i/>
          <w:iCs/>
        </w:rPr>
        <w:t xml:space="preserve">accounts that you or your affiliates manage that are not cash management </w:t>
      </w:r>
      <w:proofErr w:type="gramStart"/>
      <w:r w:rsidRPr="00EC6891">
        <w:rPr>
          <w:i/>
          <w:iCs/>
        </w:rPr>
        <w:t>vehicles?</w:t>
      </w:r>
      <w:proofErr w:type="gramEnd"/>
    </w:p>
    <w:p w14:paraId="4A0F0085" w14:textId="77777777" w:rsidR="00EC6891" w:rsidRDefault="00EC6891" w:rsidP="00EC6891">
      <w:pPr>
        <w:pStyle w:val="ListParagraph"/>
        <w:numPr>
          <w:ilvl w:val="0"/>
          <w:numId w:val="0"/>
        </w:numPr>
        <w:ind w:left="360"/>
      </w:pPr>
    </w:p>
    <w:p w14:paraId="3537C01E" w14:textId="529FEB11" w:rsidR="00397626" w:rsidRDefault="00EC6891" w:rsidP="00EC6891">
      <w:pPr>
        <w:pStyle w:val="ListParagraph"/>
        <w:numPr>
          <w:ilvl w:val="0"/>
          <w:numId w:val="5"/>
        </w:numPr>
      </w:pPr>
      <w:r>
        <w:t>Question 59 is now question 58, also the wording of (b) has changed from:</w:t>
      </w:r>
    </w:p>
    <w:p w14:paraId="1E703B20" w14:textId="77777777" w:rsidR="00EC6891" w:rsidRDefault="00EC6891" w:rsidP="00EC6891">
      <w:pPr>
        <w:pStyle w:val="ListParagraph"/>
        <w:numPr>
          <w:ilvl w:val="0"/>
          <w:numId w:val="0"/>
        </w:numPr>
        <w:ind w:left="360"/>
      </w:pPr>
    </w:p>
    <w:p w14:paraId="3B476B43" w14:textId="77777777" w:rsidR="00EC6891" w:rsidRPr="00EC6891" w:rsidRDefault="00EC6891" w:rsidP="00EC6891">
      <w:pPr>
        <w:pStyle w:val="ListParagraph"/>
        <w:numPr>
          <w:ilvl w:val="0"/>
          <w:numId w:val="0"/>
        </w:numPr>
        <w:ind w:left="720"/>
        <w:rPr>
          <w:i/>
          <w:iCs/>
        </w:rPr>
      </w:pPr>
      <w:r w:rsidRPr="00EC6891">
        <w:rPr>
          <w:i/>
          <w:iCs/>
        </w:rPr>
        <w:t>How many investors beneficially own 5% or more of the reporting fund's</w:t>
      </w:r>
    </w:p>
    <w:p w14:paraId="160B123B" w14:textId="77777777" w:rsidR="00EC6891" w:rsidRDefault="00EC6891" w:rsidP="00EC6891">
      <w:pPr>
        <w:pStyle w:val="ListParagraph"/>
        <w:numPr>
          <w:ilvl w:val="0"/>
          <w:numId w:val="0"/>
        </w:numPr>
        <w:ind w:left="720"/>
      </w:pPr>
      <w:r w:rsidRPr="00EC6891">
        <w:rPr>
          <w:i/>
          <w:iCs/>
        </w:rPr>
        <w:t>equity?</w:t>
      </w:r>
      <w:r>
        <w:t xml:space="preserve"> </w:t>
      </w:r>
    </w:p>
    <w:p w14:paraId="67D7AD6B" w14:textId="5824C79F" w:rsidR="00EC6891" w:rsidRDefault="00EC6891" w:rsidP="00EC6891">
      <w:pPr>
        <w:pStyle w:val="ListParagraph"/>
        <w:numPr>
          <w:ilvl w:val="0"/>
          <w:numId w:val="0"/>
        </w:numPr>
        <w:ind w:left="720"/>
      </w:pPr>
      <w:r>
        <w:t>to</w:t>
      </w:r>
    </w:p>
    <w:p w14:paraId="4BC34D10" w14:textId="57BF7AD2" w:rsidR="00EC6891" w:rsidRDefault="00EC6891" w:rsidP="00EC6891">
      <w:pPr>
        <w:pStyle w:val="ListParagraph"/>
        <w:numPr>
          <w:ilvl w:val="0"/>
          <w:numId w:val="0"/>
        </w:numPr>
        <w:ind w:left="720"/>
      </w:pPr>
      <w:r>
        <w:t xml:space="preserve"> </w:t>
      </w:r>
    </w:p>
    <w:p w14:paraId="62413A09" w14:textId="29E9A2C6" w:rsidR="00EC6891" w:rsidRPr="00EC6891" w:rsidRDefault="00EC6891" w:rsidP="00EC6891">
      <w:pPr>
        <w:pStyle w:val="ListParagraph"/>
        <w:numPr>
          <w:ilvl w:val="0"/>
          <w:numId w:val="0"/>
        </w:numPr>
        <w:ind w:left="720"/>
        <w:rPr>
          <w:i/>
          <w:iCs/>
        </w:rPr>
      </w:pPr>
      <w:r w:rsidRPr="00EC6891">
        <w:rPr>
          <w:i/>
          <w:iCs/>
        </w:rPr>
        <w:t>For each investor that beneficially owns 5% or more of the reporting fund’s equity, provide the following information. If you select “other” as an investor category, describe the</w:t>
      </w:r>
    </w:p>
    <w:p w14:paraId="0B61822F" w14:textId="7B5C43D5" w:rsidR="00BA2322" w:rsidRPr="00EC6891" w:rsidRDefault="00EC6891" w:rsidP="00EC6891">
      <w:pPr>
        <w:pStyle w:val="ListParagraph"/>
        <w:numPr>
          <w:ilvl w:val="0"/>
          <w:numId w:val="0"/>
        </w:numPr>
        <w:ind w:left="720"/>
        <w:rPr>
          <w:i/>
          <w:iCs/>
        </w:rPr>
      </w:pPr>
      <w:r w:rsidRPr="00EC6891">
        <w:rPr>
          <w:i/>
          <w:iCs/>
        </w:rPr>
        <w:t>investor in Question 4.</w:t>
      </w:r>
    </w:p>
    <w:p w14:paraId="4833A01B" w14:textId="77777777" w:rsidR="00BA2322" w:rsidRDefault="00BA2322" w:rsidP="00BA2322">
      <w:pPr>
        <w:pStyle w:val="ListParagraph"/>
        <w:numPr>
          <w:ilvl w:val="0"/>
          <w:numId w:val="0"/>
        </w:numPr>
        <w:ind w:left="720"/>
      </w:pPr>
    </w:p>
    <w:p w14:paraId="08FDE16D" w14:textId="749A03D1" w:rsidR="00EC6891" w:rsidRDefault="00EC6891" w:rsidP="00EC6891">
      <w:pPr>
        <w:pStyle w:val="ListParagraph"/>
        <w:numPr>
          <w:ilvl w:val="0"/>
          <w:numId w:val="0"/>
        </w:numPr>
        <w:ind w:left="720"/>
      </w:pPr>
      <w:r>
        <w:t>You are then required to select the investor category, which is the same as those listed in question 16 and repeated below for convenience and then set out that investors’ percent of equity of the reporting fund on the data reporting date:</w:t>
      </w:r>
    </w:p>
    <w:p w14:paraId="09E8A66E" w14:textId="77777777" w:rsidR="00EC6891" w:rsidRDefault="00EC6891" w:rsidP="00EC6891">
      <w:pPr>
        <w:pStyle w:val="ListParagraph"/>
        <w:numPr>
          <w:ilvl w:val="0"/>
          <w:numId w:val="0"/>
        </w:numPr>
        <w:ind w:left="720"/>
      </w:pPr>
    </w:p>
    <w:p w14:paraId="640E6213" w14:textId="18FF3F4F" w:rsidR="00464D50" w:rsidRDefault="00464D50" w:rsidP="00EC6891">
      <w:pPr>
        <w:pStyle w:val="ListParagraph"/>
        <w:numPr>
          <w:ilvl w:val="0"/>
          <w:numId w:val="0"/>
        </w:numPr>
        <w:ind w:left="720"/>
      </w:pPr>
      <w:r w:rsidRPr="00464D50">
        <w:rPr>
          <w:noProof/>
        </w:rPr>
        <w:drawing>
          <wp:inline distT="0" distB="0" distL="0" distR="0" wp14:anchorId="132C78CB" wp14:editId="352A962B">
            <wp:extent cx="5943600" cy="4004945"/>
            <wp:effectExtent l="0" t="0" r="0" b="0"/>
            <wp:docPr id="67266163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61634" name="Picture 1" descr="A white paper with black text&#10;&#10;Description automatically generated"/>
                    <pic:cNvPicPr/>
                  </pic:nvPicPr>
                  <pic:blipFill>
                    <a:blip r:embed="rId11"/>
                    <a:stretch>
                      <a:fillRect/>
                    </a:stretch>
                  </pic:blipFill>
                  <pic:spPr>
                    <a:xfrm>
                      <a:off x="0" y="0"/>
                      <a:ext cx="5943600" cy="4004945"/>
                    </a:xfrm>
                    <a:prstGeom prst="rect">
                      <a:avLst/>
                    </a:prstGeom>
                  </pic:spPr>
                </pic:pic>
              </a:graphicData>
            </a:graphic>
          </wp:inline>
        </w:drawing>
      </w:r>
    </w:p>
    <w:p w14:paraId="7D47DDF4" w14:textId="77777777" w:rsidR="00EC6891" w:rsidRDefault="00EC6891" w:rsidP="00EC6891">
      <w:pPr>
        <w:pStyle w:val="ListParagraph"/>
        <w:numPr>
          <w:ilvl w:val="0"/>
          <w:numId w:val="0"/>
        </w:numPr>
        <w:ind w:left="720"/>
      </w:pPr>
    </w:p>
    <w:p w14:paraId="55BC105C" w14:textId="2D371A95" w:rsidR="00EC6891" w:rsidRDefault="00EC6891" w:rsidP="00EC6891">
      <w:pPr>
        <w:pStyle w:val="ListParagraph"/>
        <w:numPr>
          <w:ilvl w:val="0"/>
          <w:numId w:val="5"/>
        </w:numPr>
      </w:pPr>
      <w:r>
        <w:t>Question 60 is now question 59.</w:t>
      </w:r>
    </w:p>
    <w:p w14:paraId="42AFAF31" w14:textId="77777777" w:rsidR="00EC6891" w:rsidRDefault="00EC6891" w:rsidP="00EC6891">
      <w:pPr>
        <w:pStyle w:val="ListParagraph"/>
        <w:numPr>
          <w:ilvl w:val="0"/>
          <w:numId w:val="0"/>
        </w:numPr>
        <w:ind w:left="720"/>
      </w:pPr>
    </w:p>
    <w:p w14:paraId="0FC551B2" w14:textId="7DCE56C2" w:rsidR="00EC6891" w:rsidRDefault="00696F13" w:rsidP="00EC6891">
      <w:pPr>
        <w:pStyle w:val="ListParagraph"/>
        <w:numPr>
          <w:ilvl w:val="0"/>
          <w:numId w:val="5"/>
        </w:numPr>
      </w:pPr>
      <w:r>
        <w:t>Question 61 is now question 60.</w:t>
      </w:r>
    </w:p>
    <w:p w14:paraId="27BF2687" w14:textId="77777777" w:rsidR="00696F13" w:rsidRDefault="00696F13" w:rsidP="00696F13">
      <w:pPr>
        <w:pStyle w:val="ListParagraph"/>
        <w:numPr>
          <w:ilvl w:val="0"/>
          <w:numId w:val="0"/>
        </w:numPr>
        <w:ind w:left="360"/>
      </w:pPr>
    </w:p>
    <w:p w14:paraId="7D0E46CD" w14:textId="44AD31D0" w:rsidR="00696F13" w:rsidRDefault="00080CE4" w:rsidP="00EC6891">
      <w:pPr>
        <w:pStyle w:val="ListParagraph"/>
        <w:numPr>
          <w:ilvl w:val="0"/>
          <w:numId w:val="5"/>
        </w:numPr>
      </w:pPr>
      <w:r>
        <w:t>Question 62 is now question 61.</w:t>
      </w:r>
    </w:p>
    <w:p w14:paraId="24E3145C" w14:textId="3B6F3867" w:rsidR="00080CE4" w:rsidRDefault="00080CE4" w:rsidP="00080CE4">
      <w:pPr>
        <w:pStyle w:val="ListParagraph"/>
        <w:numPr>
          <w:ilvl w:val="0"/>
          <w:numId w:val="0"/>
        </w:numPr>
        <w:ind w:left="360"/>
      </w:pPr>
    </w:p>
    <w:p w14:paraId="5D691F4F" w14:textId="6919BB2E" w:rsidR="00080CE4" w:rsidRDefault="00080CE4" w:rsidP="00EC6891">
      <w:pPr>
        <w:pStyle w:val="ListParagraph"/>
        <w:numPr>
          <w:ilvl w:val="0"/>
          <w:numId w:val="5"/>
        </w:numPr>
      </w:pPr>
      <w:r>
        <w:t>Question 63 is now question 6</w:t>
      </w:r>
      <w:r w:rsidR="00E6758E">
        <w:t>2</w:t>
      </w:r>
      <w:r>
        <w:t>. There are also some differences in the wording of questions that could be important:</w:t>
      </w:r>
    </w:p>
    <w:p w14:paraId="7C02FCF5" w14:textId="77777777" w:rsidR="00080CE4" w:rsidRDefault="00080CE4" w:rsidP="00080CE4">
      <w:pPr>
        <w:pStyle w:val="ListParagraph"/>
        <w:numPr>
          <w:ilvl w:val="0"/>
          <w:numId w:val="0"/>
        </w:numPr>
        <w:ind w:left="720"/>
      </w:pPr>
    </w:p>
    <w:p w14:paraId="439836FC" w14:textId="182B1960" w:rsidR="00080CE4" w:rsidRDefault="00080CE4" w:rsidP="00080CE4">
      <w:pPr>
        <w:pStyle w:val="ListParagraph"/>
        <w:numPr>
          <w:ilvl w:val="0"/>
          <w:numId w:val="9"/>
        </w:numPr>
        <w:rPr>
          <w:i/>
          <w:iCs/>
        </w:rPr>
      </w:pPr>
      <w:r w:rsidRPr="00080CE4">
        <w:rPr>
          <w:i/>
          <w:iCs/>
        </w:rPr>
        <w:t xml:space="preserve">Name of the issuer </w:t>
      </w:r>
      <w:r w:rsidRPr="00080CE4">
        <w:rPr>
          <w:i/>
          <w:iCs/>
          <w:highlight w:val="yellow"/>
        </w:rPr>
        <w:t>or the name of counterparty in a repo</w:t>
      </w:r>
      <w:r w:rsidR="00A065E6">
        <w:rPr>
          <w:i/>
          <w:iCs/>
        </w:rPr>
        <w:t>.</w:t>
      </w:r>
      <w:r w:rsidR="00A065E6">
        <w:rPr>
          <w:rStyle w:val="FootnoteReference"/>
          <w:i/>
          <w:iCs/>
        </w:rPr>
        <w:footnoteReference w:id="1"/>
      </w:r>
    </w:p>
    <w:p w14:paraId="489E7B8E" w14:textId="3BE6E35E" w:rsidR="00080CE4" w:rsidRDefault="00080CE4" w:rsidP="00080CE4">
      <w:pPr>
        <w:ind w:left="720"/>
        <w:rPr>
          <w:i/>
          <w:iCs/>
        </w:rPr>
      </w:pPr>
      <w:r>
        <w:rPr>
          <w:i/>
          <w:iCs/>
        </w:rPr>
        <w:t xml:space="preserve">(d) LEI, </w:t>
      </w:r>
      <w:r w:rsidRPr="00080CE4">
        <w:rPr>
          <w:i/>
          <w:iCs/>
          <w:highlight w:val="yellow"/>
        </w:rPr>
        <w:t>if any</w:t>
      </w:r>
      <w:r>
        <w:rPr>
          <w:i/>
          <w:iCs/>
        </w:rPr>
        <w:t xml:space="preserve"> </w:t>
      </w:r>
      <w:r w:rsidR="00A065E6">
        <w:t>[</w:t>
      </w:r>
      <w:r w:rsidRPr="00080CE4">
        <w:t xml:space="preserve">used to be </w:t>
      </w:r>
      <w:r>
        <w:rPr>
          <w:i/>
          <w:iCs/>
        </w:rPr>
        <w:t>if available</w:t>
      </w:r>
      <w:r w:rsidR="00A065E6">
        <w:t>]</w:t>
      </w:r>
      <w:r>
        <w:rPr>
          <w:i/>
          <w:iCs/>
        </w:rPr>
        <w:t xml:space="preserve">. </w:t>
      </w:r>
    </w:p>
    <w:p w14:paraId="4CC819B1" w14:textId="77777777" w:rsidR="00A065E6" w:rsidRDefault="00080CE4" w:rsidP="00080CE4">
      <w:pPr>
        <w:ind w:left="720"/>
      </w:pPr>
      <w:r>
        <w:rPr>
          <w:i/>
          <w:iCs/>
        </w:rPr>
        <w:t xml:space="preserve">(e) </w:t>
      </w:r>
      <w:r w:rsidRPr="00080CE4">
        <w:rPr>
          <w:i/>
          <w:iCs/>
        </w:rPr>
        <w:t>In addition to CUSIP and LEI, provide at least one of the</w:t>
      </w:r>
      <w:r>
        <w:rPr>
          <w:i/>
          <w:iCs/>
        </w:rPr>
        <w:t xml:space="preserve"> </w:t>
      </w:r>
      <w:r w:rsidRPr="00080CE4">
        <w:rPr>
          <w:i/>
          <w:iCs/>
        </w:rPr>
        <w:t xml:space="preserve">following other identifiers, </w:t>
      </w:r>
      <w:r w:rsidRPr="00080CE4">
        <w:rPr>
          <w:i/>
          <w:iCs/>
          <w:highlight w:val="yellow"/>
        </w:rPr>
        <w:t>if any</w:t>
      </w:r>
      <w:r>
        <w:rPr>
          <w:i/>
          <w:iCs/>
        </w:rPr>
        <w:t xml:space="preserve"> </w:t>
      </w:r>
      <w:r w:rsidR="00A065E6">
        <w:t>[</w:t>
      </w:r>
      <w:r w:rsidRPr="00080CE4">
        <w:t xml:space="preserve">used to be </w:t>
      </w:r>
      <w:r>
        <w:rPr>
          <w:i/>
          <w:iCs/>
        </w:rPr>
        <w:t>if available.</w:t>
      </w:r>
      <w:r w:rsidR="00A065E6">
        <w:t>]</w:t>
      </w:r>
    </w:p>
    <w:p w14:paraId="2CB0ACED" w14:textId="77777777" w:rsidR="00A065E6" w:rsidRDefault="00A065E6" w:rsidP="00080CE4">
      <w:pPr>
        <w:ind w:left="720"/>
        <w:rPr>
          <w:i/>
          <w:iCs/>
        </w:rPr>
      </w:pPr>
      <w:r>
        <w:rPr>
          <w:i/>
          <w:iCs/>
        </w:rPr>
        <w:t>(</w:t>
      </w:r>
      <w:proofErr w:type="spellStart"/>
      <w:r>
        <w:rPr>
          <w:i/>
          <w:iCs/>
        </w:rPr>
        <w:t>i</w:t>
      </w:r>
      <w:proofErr w:type="spellEnd"/>
      <w:r>
        <w:rPr>
          <w:i/>
          <w:iCs/>
        </w:rPr>
        <w:t>) ISIN</w:t>
      </w:r>
    </w:p>
    <w:p w14:paraId="5C1CE3F3" w14:textId="77777777" w:rsidR="00A065E6" w:rsidRDefault="00A065E6" w:rsidP="00080CE4">
      <w:pPr>
        <w:ind w:left="720"/>
        <w:rPr>
          <w:i/>
          <w:iCs/>
        </w:rPr>
      </w:pPr>
      <w:r>
        <w:rPr>
          <w:i/>
          <w:iCs/>
        </w:rPr>
        <w:t>(ii) CIK</w:t>
      </w:r>
    </w:p>
    <w:p w14:paraId="1503D139" w14:textId="1F826D11" w:rsidR="00080CE4" w:rsidRPr="00A065E6" w:rsidRDefault="00A065E6" w:rsidP="00080CE4">
      <w:pPr>
        <w:ind w:left="720"/>
      </w:pPr>
      <w:r>
        <w:rPr>
          <w:i/>
          <w:iCs/>
        </w:rPr>
        <w:t xml:space="preserve">(iii) </w:t>
      </w:r>
      <w:r>
        <w:t xml:space="preserve">Other unique </w:t>
      </w:r>
      <w:proofErr w:type="gramStart"/>
      <w:r>
        <w:t>identifier</w:t>
      </w:r>
      <w:proofErr w:type="gramEnd"/>
      <w:r>
        <w:t xml:space="preserve"> </w:t>
      </w:r>
      <w:r w:rsidRPr="00A065E6">
        <w:rPr>
          <w:highlight w:val="yellow"/>
        </w:rPr>
        <w:t>(indicate identifier and type of identifier)</w:t>
      </w:r>
      <w:r>
        <w:t xml:space="preserve">. </w:t>
      </w:r>
    </w:p>
    <w:p w14:paraId="0DC78E93" w14:textId="77777777" w:rsidR="00E63FD0" w:rsidRDefault="00E63FD0" w:rsidP="00080CE4">
      <w:pPr>
        <w:pStyle w:val="ListParagraph"/>
        <w:numPr>
          <w:ilvl w:val="0"/>
          <w:numId w:val="0"/>
        </w:numPr>
        <w:ind w:left="720"/>
      </w:pPr>
      <w:r>
        <w:t>(f) List of categories of investment modified as follows:</w:t>
      </w:r>
    </w:p>
    <w:p w14:paraId="378D66A9" w14:textId="77777777" w:rsidR="00E63FD0" w:rsidRDefault="00E63FD0" w:rsidP="00080CE4">
      <w:pPr>
        <w:pStyle w:val="ListParagraph"/>
        <w:numPr>
          <w:ilvl w:val="0"/>
          <w:numId w:val="0"/>
        </w:numPr>
        <w:ind w:left="720"/>
      </w:pPr>
    </w:p>
    <w:p w14:paraId="18C8D8FA" w14:textId="77777777" w:rsidR="00E63FD0" w:rsidRPr="006B5712" w:rsidRDefault="00E63FD0" w:rsidP="00E63FD0">
      <w:pPr>
        <w:pStyle w:val="ListParagraph"/>
        <w:numPr>
          <w:ilvl w:val="0"/>
          <w:numId w:val="10"/>
        </w:numPr>
      </w:pPr>
      <w:r w:rsidRPr="006B5712">
        <w:rPr>
          <w:i/>
          <w:iCs/>
        </w:rPr>
        <w:t>U.S Government Agency Debt</w:t>
      </w:r>
      <w:r w:rsidRPr="006B5712">
        <w:t xml:space="preserve"> is now split into </w:t>
      </w:r>
      <w:r w:rsidR="00080CE4" w:rsidRPr="006B5712">
        <w:rPr>
          <w:i/>
          <w:iCs/>
        </w:rPr>
        <w:t>U.S. Government Agency Debt (if categorized as coupon-paying notes)</w:t>
      </w:r>
      <w:r w:rsidRPr="006B5712">
        <w:t xml:space="preserve"> and </w:t>
      </w:r>
      <w:r w:rsidR="00080CE4" w:rsidRPr="006B5712">
        <w:rPr>
          <w:i/>
          <w:iCs/>
        </w:rPr>
        <w:t>U.S. Government Agency Debt (if categorized as no-coupon-discount notes)</w:t>
      </w:r>
      <w:r w:rsidRPr="006B5712">
        <w:t>.</w:t>
      </w:r>
    </w:p>
    <w:p w14:paraId="107193A4" w14:textId="0DB0EB3C" w:rsidR="00080CE4" w:rsidRPr="006B5712" w:rsidRDefault="00080CE4" w:rsidP="00E63FD0">
      <w:pPr>
        <w:pStyle w:val="ListParagraph"/>
        <w:numPr>
          <w:ilvl w:val="0"/>
          <w:numId w:val="10"/>
        </w:numPr>
      </w:pPr>
      <w:r w:rsidRPr="006B5712">
        <w:t xml:space="preserve"> </w:t>
      </w:r>
      <w:r w:rsidR="00E63FD0" w:rsidRPr="006B5712">
        <w:t xml:space="preserve">The three mentions of </w:t>
      </w:r>
      <w:r w:rsidR="00E63FD0" w:rsidRPr="006B5712">
        <w:rPr>
          <w:i/>
          <w:iCs/>
        </w:rPr>
        <w:t>Repurchase Agreement</w:t>
      </w:r>
      <w:r w:rsidR="00E63FD0" w:rsidRPr="006B5712">
        <w:t xml:space="preserve"> are changed to </w:t>
      </w:r>
      <w:r w:rsidR="00E63FD0" w:rsidRPr="006B5712">
        <w:rPr>
          <w:i/>
          <w:iCs/>
        </w:rPr>
        <w:t>Repo Agreement</w:t>
      </w:r>
      <w:r w:rsidR="00E63FD0" w:rsidRPr="006B5712">
        <w:t xml:space="preserve">. </w:t>
      </w:r>
    </w:p>
    <w:p w14:paraId="6FCE8125" w14:textId="77777777" w:rsidR="00080CE4" w:rsidRDefault="00080CE4" w:rsidP="00080CE4">
      <w:pPr>
        <w:pStyle w:val="ListParagraph"/>
        <w:numPr>
          <w:ilvl w:val="0"/>
          <w:numId w:val="0"/>
        </w:numPr>
        <w:ind w:left="720"/>
      </w:pPr>
    </w:p>
    <w:p w14:paraId="28D9D0D0" w14:textId="2CB23EF3" w:rsidR="00E63FD0" w:rsidRDefault="00E63FD0" w:rsidP="00080CE4">
      <w:pPr>
        <w:pStyle w:val="ListParagraph"/>
        <w:numPr>
          <w:ilvl w:val="0"/>
          <w:numId w:val="0"/>
        </w:numPr>
        <w:ind w:left="720"/>
      </w:pPr>
      <w:r>
        <w:t>(g) Various changes:</w:t>
      </w:r>
    </w:p>
    <w:p w14:paraId="3E268E4E" w14:textId="77777777" w:rsidR="00E63FD0" w:rsidRDefault="00E63FD0" w:rsidP="00080CE4">
      <w:pPr>
        <w:pStyle w:val="ListParagraph"/>
        <w:numPr>
          <w:ilvl w:val="0"/>
          <w:numId w:val="0"/>
        </w:numPr>
        <w:ind w:left="720"/>
      </w:pPr>
    </w:p>
    <w:p w14:paraId="3C65BD6B" w14:textId="415D860F" w:rsidR="00E63FD0" w:rsidRPr="006B5712" w:rsidRDefault="00E63FD0" w:rsidP="00E63FD0">
      <w:pPr>
        <w:pStyle w:val="ListParagraph"/>
        <w:numPr>
          <w:ilvl w:val="1"/>
          <w:numId w:val="5"/>
        </w:numPr>
      </w:pPr>
      <w:r w:rsidRPr="006B5712">
        <w:t>(</w:t>
      </w:r>
      <w:proofErr w:type="spellStart"/>
      <w:r w:rsidRPr="006B5712">
        <w:t>i</w:t>
      </w:r>
      <w:proofErr w:type="spellEnd"/>
      <w:r w:rsidRPr="006B5712">
        <w:t xml:space="preserve">) is changed from </w:t>
      </w:r>
      <w:r w:rsidRPr="006B5712">
        <w:rPr>
          <w:i/>
          <w:iCs/>
        </w:rPr>
        <w:t>Whether the repo is “open”</w:t>
      </w:r>
      <w:r w:rsidRPr="006B5712">
        <w:t xml:space="preserve"> to </w:t>
      </w:r>
      <w:r w:rsidRPr="006B5712">
        <w:rPr>
          <w:i/>
          <w:iCs/>
        </w:rPr>
        <w:t xml:space="preserve">Is the repo “open”? </w:t>
      </w:r>
    </w:p>
    <w:p w14:paraId="05D43CF4" w14:textId="77777777" w:rsidR="006B5712" w:rsidRDefault="006B5712" w:rsidP="006B5712">
      <w:pPr>
        <w:pStyle w:val="ListParagraph"/>
        <w:numPr>
          <w:ilvl w:val="0"/>
          <w:numId w:val="0"/>
        </w:numPr>
        <w:ind w:left="1440"/>
      </w:pPr>
    </w:p>
    <w:p w14:paraId="26055E1B" w14:textId="3BECC87D" w:rsidR="006B5712" w:rsidRDefault="00E63FD0" w:rsidP="00E63FD0">
      <w:pPr>
        <w:pStyle w:val="ListParagraph"/>
        <w:numPr>
          <w:ilvl w:val="1"/>
          <w:numId w:val="5"/>
        </w:numPr>
      </w:pPr>
      <w:r w:rsidRPr="006B5712">
        <w:t>There is a new (ii) that reads:</w:t>
      </w:r>
      <w:r w:rsidR="006B5712" w:rsidRPr="006B5712">
        <w:t xml:space="preserve"> </w:t>
      </w:r>
      <w:r w:rsidR="006B5712" w:rsidRPr="006B5712">
        <w:rPr>
          <w:i/>
          <w:iCs/>
        </w:rPr>
        <w:t>Is the repo centrally cleared?</w:t>
      </w:r>
      <w:r w:rsidR="006B5712" w:rsidRPr="006B5712">
        <w:t xml:space="preserve"> </w:t>
      </w:r>
    </w:p>
    <w:p w14:paraId="1037BDAF" w14:textId="77777777" w:rsidR="00A065E6" w:rsidRDefault="00A065E6" w:rsidP="00A065E6">
      <w:pPr>
        <w:pStyle w:val="ListParagraph"/>
        <w:numPr>
          <w:ilvl w:val="0"/>
          <w:numId w:val="0"/>
        </w:numPr>
        <w:ind w:left="1440"/>
      </w:pPr>
    </w:p>
    <w:p w14:paraId="4961F4E1" w14:textId="02C30F89" w:rsidR="00E63FD0" w:rsidRPr="006B5712" w:rsidRDefault="006B5712" w:rsidP="00E63FD0">
      <w:pPr>
        <w:pStyle w:val="ListParagraph"/>
        <w:numPr>
          <w:ilvl w:val="1"/>
          <w:numId w:val="5"/>
        </w:numPr>
      </w:pPr>
      <w:r>
        <w:t xml:space="preserve">There is a new (iii) that reads: </w:t>
      </w:r>
      <w:r w:rsidRPr="006B5712">
        <w:rPr>
          <w:i/>
          <w:iCs/>
        </w:rPr>
        <w:t xml:space="preserve">If the repo is centrally cleared, identify the </w:t>
      </w:r>
      <w:proofErr w:type="gramStart"/>
      <w:r w:rsidRPr="006B5712">
        <w:rPr>
          <w:i/>
          <w:iCs/>
        </w:rPr>
        <w:t>CC</w:t>
      </w:r>
      <w:r>
        <w:rPr>
          <w:i/>
          <w:iCs/>
        </w:rPr>
        <w:t>P</w:t>
      </w:r>
      <w:proofErr w:type="gramEnd"/>
      <w:r w:rsidR="00E63FD0" w:rsidRPr="006B5712">
        <w:rPr>
          <w:i/>
          <w:iCs/>
        </w:rPr>
        <w:t xml:space="preserve"> </w:t>
      </w:r>
    </w:p>
    <w:p w14:paraId="1DD294BE" w14:textId="77777777" w:rsidR="006B5712" w:rsidRDefault="006B5712" w:rsidP="006B5712">
      <w:pPr>
        <w:pStyle w:val="ListParagraph"/>
        <w:numPr>
          <w:ilvl w:val="0"/>
          <w:numId w:val="0"/>
        </w:numPr>
        <w:ind w:left="1440"/>
      </w:pPr>
    </w:p>
    <w:p w14:paraId="73951E77" w14:textId="77777777" w:rsidR="006B5712" w:rsidRPr="006B5712" w:rsidRDefault="006B5712" w:rsidP="00E63FD0">
      <w:pPr>
        <w:pStyle w:val="ListParagraph"/>
        <w:numPr>
          <w:ilvl w:val="1"/>
          <w:numId w:val="5"/>
        </w:numPr>
      </w:pPr>
      <w:r w:rsidRPr="006B5712">
        <w:t xml:space="preserve">There is a new (iv) that reads: </w:t>
      </w:r>
      <w:r>
        <w:rPr>
          <w:i/>
          <w:iCs/>
        </w:rPr>
        <w:t>Is the repo settled on a tri-party platform?</w:t>
      </w:r>
    </w:p>
    <w:p w14:paraId="3ABEC194" w14:textId="77777777" w:rsidR="006B5712" w:rsidRPr="006B5712" w:rsidRDefault="006B5712" w:rsidP="006B5712">
      <w:pPr>
        <w:pStyle w:val="ListParagraph"/>
        <w:numPr>
          <w:ilvl w:val="0"/>
          <w:numId w:val="0"/>
        </w:numPr>
        <w:ind w:left="360"/>
        <w:rPr>
          <w:i/>
          <w:iCs/>
        </w:rPr>
      </w:pPr>
    </w:p>
    <w:p w14:paraId="5922D869" w14:textId="77777777" w:rsidR="006B5712" w:rsidRDefault="006B5712" w:rsidP="00E63FD0">
      <w:pPr>
        <w:pStyle w:val="ListParagraph"/>
        <w:numPr>
          <w:ilvl w:val="1"/>
          <w:numId w:val="5"/>
        </w:numPr>
      </w:pPr>
      <w:r>
        <w:t>(ii) is now (v)</w:t>
      </w:r>
    </w:p>
    <w:p w14:paraId="28D527FC" w14:textId="77777777" w:rsidR="006B5712" w:rsidRPr="006B5712" w:rsidRDefault="006B5712" w:rsidP="006B5712">
      <w:pPr>
        <w:pStyle w:val="ListParagraph"/>
        <w:numPr>
          <w:ilvl w:val="0"/>
          <w:numId w:val="0"/>
        </w:numPr>
        <w:ind w:left="360"/>
        <w:rPr>
          <w:i/>
          <w:iCs/>
        </w:rPr>
      </w:pPr>
    </w:p>
    <w:p w14:paraId="2B63C338" w14:textId="77777777" w:rsidR="006B5712" w:rsidRDefault="006B5712" w:rsidP="00E63FD0">
      <w:pPr>
        <w:pStyle w:val="ListParagraph"/>
        <w:numPr>
          <w:ilvl w:val="1"/>
          <w:numId w:val="5"/>
        </w:numPr>
      </w:pPr>
      <w:r>
        <w:t>(iii) is now (vi)</w:t>
      </w:r>
    </w:p>
    <w:p w14:paraId="2D44F796" w14:textId="77777777" w:rsidR="006B5712" w:rsidRPr="006B5712" w:rsidRDefault="006B5712" w:rsidP="006B5712">
      <w:pPr>
        <w:pStyle w:val="ListParagraph"/>
        <w:numPr>
          <w:ilvl w:val="0"/>
          <w:numId w:val="0"/>
        </w:numPr>
        <w:ind w:left="360"/>
        <w:rPr>
          <w:i/>
          <w:iCs/>
        </w:rPr>
      </w:pPr>
    </w:p>
    <w:p w14:paraId="54573C8F" w14:textId="6F3DE439" w:rsidR="006B5712" w:rsidRPr="006B5712" w:rsidRDefault="006B5712" w:rsidP="00E63FD0">
      <w:pPr>
        <w:pStyle w:val="ListParagraph"/>
        <w:numPr>
          <w:ilvl w:val="1"/>
          <w:numId w:val="5"/>
        </w:numPr>
      </w:pPr>
      <w:r>
        <w:t xml:space="preserve">(iv) is now (vii) and </w:t>
      </w:r>
      <w:r>
        <w:rPr>
          <w:i/>
          <w:iCs/>
        </w:rPr>
        <w:t>if available</w:t>
      </w:r>
      <w:r w:rsidRPr="006B5712">
        <w:t xml:space="preserve"> has become </w:t>
      </w:r>
      <w:r>
        <w:rPr>
          <w:i/>
          <w:iCs/>
        </w:rPr>
        <w:t xml:space="preserve">if any. </w:t>
      </w:r>
    </w:p>
    <w:p w14:paraId="3BF95B5A" w14:textId="77777777" w:rsidR="006B5712" w:rsidRDefault="006B5712" w:rsidP="006B5712">
      <w:pPr>
        <w:pStyle w:val="ListParagraph"/>
        <w:numPr>
          <w:ilvl w:val="0"/>
          <w:numId w:val="0"/>
        </w:numPr>
        <w:ind w:left="360"/>
      </w:pPr>
    </w:p>
    <w:p w14:paraId="48C1557C" w14:textId="3A3E6E17" w:rsidR="006B5712" w:rsidRDefault="006B5712" w:rsidP="00E63FD0">
      <w:pPr>
        <w:pStyle w:val="ListParagraph"/>
        <w:numPr>
          <w:ilvl w:val="1"/>
          <w:numId w:val="5"/>
        </w:numPr>
      </w:pPr>
      <w:r>
        <w:t>(v) is now (viii)</w:t>
      </w:r>
    </w:p>
    <w:p w14:paraId="68722D3B" w14:textId="77777777" w:rsidR="006B5712" w:rsidRDefault="006B5712" w:rsidP="006B5712">
      <w:pPr>
        <w:pStyle w:val="ListParagraph"/>
        <w:numPr>
          <w:ilvl w:val="0"/>
          <w:numId w:val="0"/>
        </w:numPr>
        <w:ind w:left="360"/>
      </w:pPr>
    </w:p>
    <w:p w14:paraId="6A58B705" w14:textId="28D00B25" w:rsidR="006B5712" w:rsidRDefault="006B5712" w:rsidP="00E63FD0">
      <w:pPr>
        <w:pStyle w:val="ListParagraph"/>
        <w:numPr>
          <w:ilvl w:val="1"/>
          <w:numId w:val="5"/>
        </w:numPr>
      </w:pPr>
      <w:r>
        <w:t>(vi) is now (ix)</w:t>
      </w:r>
    </w:p>
    <w:p w14:paraId="2A30F29B" w14:textId="77777777" w:rsidR="006B5712" w:rsidRDefault="006B5712" w:rsidP="006B5712">
      <w:pPr>
        <w:pStyle w:val="ListParagraph"/>
        <w:numPr>
          <w:ilvl w:val="0"/>
          <w:numId w:val="0"/>
        </w:numPr>
        <w:ind w:left="360"/>
      </w:pPr>
    </w:p>
    <w:p w14:paraId="02AC61CF" w14:textId="5A2B29C5" w:rsidR="006B5712" w:rsidRDefault="006B5712" w:rsidP="00E63FD0">
      <w:pPr>
        <w:pStyle w:val="ListParagraph"/>
        <w:numPr>
          <w:ilvl w:val="1"/>
          <w:numId w:val="5"/>
        </w:numPr>
      </w:pPr>
      <w:r>
        <w:t>(vii) is now (x)</w:t>
      </w:r>
    </w:p>
    <w:p w14:paraId="2246E8CC" w14:textId="77777777" w:rsidR="006B5712" w:rsidRDefault="006B5712" w:rsidP="006B5712">
      <w:pPr>
        <w:pStyle w:val="ListParagraph"/>
        <w:numPr>
          <w:ilvl w:val="0"/>
          <w:numId w:val="0"/>
        </w:numPr>
        <w:ind w:left="360"/>
      </w:pPr>
    </w:p>
    <w:p w14:paraId="03530080" w14:textId="535D6DB6" w:rsidR="006B5712" w:rsidRDefault="006B5712" w:rsidP="00E63FD0">
      <w:pPr>
        <w:pStyle w:val="ListParagraph"/>
        <w:numPr>
          <w:ilvl w:val="1"/>
          <w:numId w:val="5"/>
        </w:numPr>
      </w:pPr>
      <w:r>
        <w:t>(viii) is now (xi)</w:t>
      </w:r>
    </w:p>
    <w:p w14:paraId="3DD007EF" w14:textId="77777777" w:rsidR="006B5712" w:rsidRDefault="006B5712" w:rsidP="00E6758E">
      <w:pPr>
        <w:pStyle w:val="ListParagraph"/>
        <w:numPr>
          <w:ilvl w:val="0"/>
          <w:numId w:val="0"/>
        </w:numPr>
        <w:ind w:left="360"/>
      </w:pPr>
    </w:p>
    <w:p w14:paraId="307CC64B" w14:textId="668659C7" w:rsidR="006B5712" w:rsidRDefault="006B5712" w:rsidP="00E63FD0">
      <w:pPr>
        <w:pStyle w:val="ListParagraph"/>
        <w:numPr>
          <w:ilvl w:val="1"/>
          <w:numId w:val="5"/>
        </w:numPr>
      </w:pPr>
      <w:r>
        <w:t>(ix) is now (xii)</w:t>
      </w:r>
      <w:r w:rsidR="00E6758E">
        <w:t xml:space="preserve"> and </w:t>
      </w:r>
      <w:r w:rsidR="00E6758E">
        <w:rPr>
          <w:i/>
          <w:iCs/>
        </w:rPr>
        <w:t xml:space="preserve">cash </w:t>
      </w:r>
      <w:r w:rsidR="00E6758E">
        <w:t>has been added as an option.</w:t>
      </w:r>
    </w:p>
    <w:p w14:paraId="4D85AC0B" w14:textId="77777777" w:rsidR="00E6758E" w:rsidRDefault="00E6758E" w:rsidP="00E6758E">
      <w:pPr>
        <w:pStyle w:val="ListParagraph"/>
        <w:numPr>
          <w:ilvl w:val="0"/>
          <w:numId w:val="0"/>
        </w:numPr>
        <w:ind w:left="360"/>
      </w:pPr>
    </w:p>
    <w:p w14:paraId="17661B8C" w14:textId="563ECEDD" w:rsidR="00E6758E" w:rsidRDefault="00E6758E" w:rsidP="00E6758E">
      <w:pPr>
        <w:pStyle w:val="ListParagraph"/>
        <w:numPr>
          <w:ilvl w:val="0"/>
          <w:numId w:val="5"/>
        </w:numPr>
      </w:pPr>
      <w:r>
        <w:t xml:space="preserve">There is a </w:t>
      </w:r>
      <w:proofErr w:type="gramStart"/>
      <w:r>
        <w:t>brand new</w:t>
      </w:r>
      <w:proofErr w:type="gramEnd"/>
      <w:r>
        <w:t xml:space="preserve"> question 63, which reads:</w:t>
      </w:r>
    </w:p>
    <w:p w14:paraId="17F9F0C5" w14:textId="77777777" w:rsidR="00E6758E" w:rsidRDefault="00E6758E" w:rsidP="00E6758E">
      <w:pPr>
        <w:pStyle w:val="ListParagraph"/>
        <w:numPr>
          <w:ilvl w:val="0"/>
          <w:numId w:val="0"/>
        </w:numPr>
        <w:ind w:left="720"/>
      </w:pPr>
    </w:p>
    <w:p w14:paraId="290BE85E" w14:textId="2A100A9A" w:rsidR="00E6758E" w:rsidRDefault="00E6758E" w:rsidP="00E6758E">
      <w:pPr>
        <w:pStyle w:val="ListParagraph"/>
        <w:numPr>
          <w:ilvl w:val="0"/>
          <w:numId w:val="0"/>
        </w:numPr>
        <w:ind w:left="720"/>
        <w:rPr>
          <w:i/>
          <w:iCs/>
        </w:rPr>
      </w:pPr>
      <w:r w:rsidRPr="00E6758E">
        <w:rPr>
          <w:i/>
          <w:iCs/>
        </w:rPr>
        <w:t>Disclose the gross market value (to the nearest cent) of portfolio securities the reporting fund sold or disposed of during each month of the reporting period by category of investment. Do not include portfolio securities that the fund held until maturity.</w:t>
      </w:r>
    </w:p>
    <w:p w14:paraId="39D05A9A" w14:textId="77777777" w:rsidR="00E6758E" w:rsidRDefault="00E6758E" w:rsidP="00E6758E">
      <w:pPr>
        <w:pStyle w:val="ListParagraph"/>
        <w:numPr>
          <w:ilvl w:val="0"/>
          <w:numId w:val="0"/>
        </w:numPr>
        <w:ind w:left="720"/>
        <w:rPr>
          <w:i/>
          <w:iCs/>
        </w:rPr>
      </w:pPr>
    </w:p>
    <w:p w14:paraId="29495560" w14:textId="588AEC3E" w:rsidR="00E6758E" w:rsidRDefault="00E6758E" w:rsidP="00E6758E">
      <w:pPr>
        <w:pStyle w:val="ListParagraph"/>
        <w:numPr>
          <w:ilvl w:val="0"/>
          <w:numId w:val="0"/>
        </w:numPr>
        <w:ind w:left="720"/>
      </w:pPr>
      <w:r>
        <w:t>The categories of investment that the question asks about are:</w:t>
      </w:r>
    </w:p>
    <w:p w14:paraId="65543B60" w14:textId="77777777" w:rsidR="00E6758E" w:rsidRPr="002002B8" w:rsidRDefault="00E6758E" w:rsidP="00E6758E">
      <w:pPr>
        <w:pStyle w:val="ListParagraph"/>
        <w:numPr>
          <w:ilvl w:val="0"/>
          <w:numId w:val="0"/>
        </w:numPr>
        <w:ind w:left="720"/>
        <w:rPr>
          <w:i/>
          <w:iCs/>
        </w:rPr>
      </w:pPr>
    </w:p>
    <w:p w14:paraId="449E9C0C" w14:textId="77777777" w:rsidR="00E6758E" w:rsidRPr="002002B8" w:rsidRDefault="00E6758E" w:rsidP="002002B8">
      <w:pPr>
        <w:pStyle w:val="ListParagraph"/>
        <w:numPr>
          <w:ilvl w:val="0"/>
          <w:numId w:val="5"/>
        </w:numPr>
        <w:ind w:left="1080"/>
        <w:rPr>
          <w:i/>
          <w:iCs/>
        </w:rPr>
      </w:pPr>
      <w:r w:rsidRPr="002002B8">
        <w:rPr>
          <w:i/>
          <w:iCs/>
        </w:rPr>
        <w:t xml:space="preserve">U.S. Treasury </w:t>
      </w:r>
      <w:proofErr w:type="gramStart"/>
      <w:r w:rsidRPr="002002B8">
        <w:rPr>
          <w:i/>
          <w:iCs/>
        </w:rPr>
        <w:t>Debt;</w:t>
      </w:r>
      <w:proofErr w:type="gramEnd"/>
      <w:r w:rsidRPr="002002B8">
        <w:rPr>
          <w:i/>
          <w:iCs/>
        </w:rPr>
        <w:t xml:space="preserve"> </w:t>
      </w:r>
    </w:p>
    <w:p w14:paraId="77BFAE38" w14:textId="77777777" w:rsidR="00E6758E" w:rsidRPr="002002B8" w:rsidRDefault="00E6758E" w:rsidP="002002B8">
      <w:pPr>
        <w:pStyle w:val="ListParagraph"/>
        <w:numPr>
          <w:ilvl w:val="0"/>
          <w:numId w:val="5"/>
        </w:numPr>
        <w:ind w:left="1080"/>
        <w:rPr>
          <w:i/>
          <w:iCs/>
        </w:rPr>
      </w:pPr>
      <w:r w:rsidRPr="002002B8">
        <w:rPr>
          <w:i/>
          <w:iCs/>
        </w:rPr>
        <w:t>U.S. Government Agency Debt (if categorized as coupon-paying notes</w:t>
      </w:r>
      <w:proofErr w:type="gramStart"/>
      <w:r w:rsidRPr="002002B8">
        <w:rPr>
          <w:i/>
          <w:iCs/>
        </w:rPr>
        <w:t>);</w:t>
      </w:r>
      <w:proofErr w:type="gramEnd"/>
      <w:r w:rsidRPr="002002B8">
        <w:rPr>
          <w:i/>
          <w:iCs/>
        </w:rPr>
        <w:t xml:space="preserve"> </w:t>
      </w:r>
    </w:p>
    <w:p w14:paraId="78F9E716" w14:textId="77777777" w:rsidR="00E6758E" w:rsidRPr="002002B8" w:rsidRDefault="00E6758E" w:rsidP="002002B8">
      <w:pPr>
        <w:pStyle w:val="ListParagraph"/>
        <w:numPr>
          <w:ilvl w:val="0"/>
          <w:numId w:val="5"/>
        </w:numPr>
        <w:ind w:left="1080"/>
        <w:rPr>
          <w:i/>
          <w:iCs/>
        </w:rPr>
      </w:pPr>
      <w:r w:rsidRPr="002002B8">
        <w:rPr>
          <w:i/>
          <w:iCs/>
        </w:rPr>
        <w:t>U.S. Government Agency Debt (if categorized as no-coupon-discount notes</w:t>
      </w:r>
      <w:proofErr w:type="gramStart"/>
      <w:r w:rsidRPr="002002B8">
        <w:rPr>
          <w:i/>
          <w:iCs/>
        </w:rPr>
        <w:t>);</w:t>
      </w:r>
      <w:proofErr w:type="gramEnd"/>
      <w:r w:rsidRPr="002002B8">
        <w:rPr>
          <w:i/>
          <w:iCs/>
        </w:rPr>
        <w:t xml:space="preserve"> </w:t>
      </w:r>
    </w:p>
    <w:p w14:paraId="2C351716" w14:textId="77777777" w:rsidR="00E6758E" w:rsidRPr="002002B8" w:rsidRDefault="00E6758E" w:rsidP="002002B8">
      <w:pPr>
        <w:pStyle w:val="ListParagraph"/>
        <w:numPr>
          <w:ilvl w:val="0"/>
          <w:numId w:val="5"/>
        </w:numPr>
        <w:ind w:left="1080"/>
        <w:rPr>
          <w:i/>
          <w:iCs/>
        </w:rPr>
      </w:pPr>
      <w:r w:rsidRPr="002002B8">
        <w:rPr>
          <w:i/>
          <w:iCs/>
        </w:rPr>
        <w:t xml:space="preserve">Non-U.S. Sovereign, Sub-Sovereign and Supra-National debt; Certificate of </w:t>
      </w:r>
      <w:proofErr w:type="gramStart"/>
      <w:r w:rsidRPr="002002B8">
        <w:rPr>
          <w:i/>
          <w:iCs/>
        </w:rPr>
        <w:t>Deposit;</w:t>
      </w:r>
      <w:proofErr w:type="gramEnd"/>
      <w:r w:rsidRPr="002002B8">
        <w:rPr>
          <w:i/>
          <w:iCs/>
        </w:rPr>
        <w:t xml:space="preserve"> </w:t>
      </w:r>
    </w:p>
    <w:p w14:paraId="66185E36" w14:textId="77777777" w:rsidR="00E6758E" w:rsidRPr="002002B8" w:rsidRDefault="00E6758E" w:rsidP="002002B8">
      <w:pPr>
        <w:pStyle w:val="ListParagraph"/>
        <w:numPr>
          <w:ilvl w:val="0"/>
          <w:numId w:val="5"/>
        </w:numPr>
        <w:ind w:left="1080"/>
        <w:rPr>
          <w:i/>
          <w:iCs/>
        </w:rPr>
      </w:pPr>
      <w:r w:rsidRPr="002002B8">
        <w:rPr>
          <w:i/>
          <w:iCs/>
        </w:rPr>
        <w:t xml:space="preserve">Non-Negotiable Time </w:t>
      </w:r>
      <w:proofErr w:type="gramStart"/>
      <w:r w:rsidRPr="002002B8">
        <w:rPr>
          <w:i/>
          <w:iCs/>
        </w:rPr>
        <w:t>Deposit;</w:t>
      </w:r>
      <w:proofErr w:type="gramEnd"/>
      <w:r w:rsidRPr="002002B8">
        <w:rPr>
          <w:i/>
          <w:iCs/>
        </w:rPr>
        <w:t xml:space="preserve"> </w:t>
      </w:r>
    </w:p>
    <w:p w14:paraId="5B8555EF" w14:textId="77777777" w:rsidR="00E6758E" w:rsidRPr="002002B8" w:rsidRDefault="00E6758E" w:rsidP="002002B8">
      <w:pPr>
        <w:pStyle w:val="ListParagraph"/>
        <w:numPr>
          <w:ilvl w:val="0"/>
          <w:numId w:val="5"/>
        </w:numPr>
        <w:ind w:left="1080"/>
        <w:rPr>
          <w:i/>
          <w:iCs/>
        </w:rPr>
      </w:pPr>
      <w:r w:rsidRPr="002002B8">
        <w:rPr>
          <w:i/>
          <w:iCs/>
        </w:rPr>
        <w:t xml:space="preserve">Variable Rate Demand </w:t>
      </w:r>
      <w:proofErr w:type="gramStart"/>
      <w:r w:rsidRPr="002002B8">
        <w:rPr>
          <w:i/>
          <w:iCs/>
        </w:rPr>
        <w:t>Note;</w:t>
      </w:r>
      <w:proofErr w:type="gramEnd"/>
      <w:r w:rsidRPr="002002B8">
        <w:rPr>
          <w:i/>
          <w:iCs/>
        </w:rPr>
        <w:t xml:space="preserve"> </w:t>
      </w:r>
    </w:p>
    <w:p w14:paraId="6E244C09" w14:textId="77777777" w:rsidR="00E6758E" w:rsidRPr="002002B8" w:rsidRDefault="00E6758E" w:rsidP="002002B8">
      <w:pPr>
        <w:pStyle w:val="ListParagraph"/>
        <w:numPr>
          <w:ilvl w:val="0"/>
          <w:numId w:val="5"/>
        </w:numPr>
        <w:ind w:left="1080"/>
        <w:rPr>
          <w:i/>
          <w:iCs/>
        </w:rPr>
      </w:pPr>
      <w:r w:rsidRPr="002002B8">
        <w:rPr>
          <w:i/>
          <w:iCs/>
        </w:rPr>
        <w:t xml:space="preserve">Other Municipal </w:t>
      </w:r>
      <w:proofErr w:type="gramStart"/>
      <w:r w:rsidRPr="002002B8">
        <w:rPr>
          <w:i/>
          <w:iCs/>
        </w:rPr>
        <w:t>Security;</w:t>
      </w:r>
      <w:proofErr w:type="gramEnd"/>
      <w:r w:rsidRPr="002002B8">
        <w:rPr>
          <w:i/>
          <w:iCs/>
        </w:rPr>
        <w:t xml:space="preserve"> Asset Backed Commercial Paper; </w:t>
      </w:r>
    </w:p>
    <w:p w14:paraId="09AE6593" w14:textId="77777777" w:rsidR="00E6758E" w:rsidRPr="002002B8" w:rsidRDefault="00E6758E" w:rsidP="002002B8">
      <w:pPr>
        <w:pStyle w:val="ListParagraph"/>
        <w:numPr>
          <w:ilvl w:val="0"/>
          <w:numId w:val="5"/>
        </w:numPr>
        <w:ind w:left="1080"/>
        <w:rPr>
          <w:i/>
          <w:iCs/>
        </w:rPr>
      </w:pPr>
      <w:r w:rsidRPr="002002B8">
        <w:rPr>
          <w:i/>
          <w:iCs/>
        </w:rPr>
        <w:t xml:space="preserve">Other Asset Backed </w:t>
      </w:r>
      <w:proofErr w:type="gramStart"/>
      <w:r w:rsidRPr="002002B8">
        <w:rPr>
          <w:i/>
          <w:iCs/>
        </w:rPr>
        <w:t>Securities;</w:t>
      </w:r>
      <w:proofErr w:type="gramEnd"/>
      <w:r w:rsidRPr="002002B8">
        <w:rPr>
          <w:i/>
          <w:iCs/>
        </w:rPr>
        <w:t xml:space="preserve"> </w:t>
      </w:r>
    </w:p>
    <w:p w14:paraId="543F8FE7" w14:textId="77777777" w:rsidR="00E6758E" w:rsidRPr="002002B8" w:rsidRDefault="00E6758E" w:rsidP="002002B8">
      <w:pPr>
        <w:pStyle w:val="ListParagraph"/>
        <w:numPr>
          <w:ilvl w:val="0"/>
          <w:numId w:val="5"/>
        </w:numPr>
        <w:ind w:left="1080"/>
        <w:rPr>
          <w:i/>
          <w:iCs/>
        </w:rPr>
      </w:pPr>
      <w:r w:rsidRPr="002002B8">
        <w:rPr>
          <w:i/>
          <w:iCs/>
        </w:rPr>
        <w:t xml:space="preserve">U.S. Treasury Repo, if collateralized only by U.S. Treasuries (including Strips) and </w:t>
      </w:r>
      <w:proofErr w:type="gramStart"/>
      <w:r w:rsidRPr="002002B8">
        <w:rPr>
          <w:i/>
          <w:iCs/>
        </w:rPr>
        <w:t>cash;</w:t>
      </w:r>
      <w:proofErr w:type="gramEnd"/>
      <w:r w:rsidRPr="002002B8">
        <w:rPr>
          <w:i/>
          <w:iCs/>
        </w:rPr>
        <w:t xml:space="preserve"> </w:t>
      </w:r>
    </w:p>
    <w:p w14:paraId="4AC76A76" w14:textId="77777777" w:rsidR="00E6758E" w:rsidRPr="002002B8" w:rsidRDefault="00E6758E" w:rsidP="002002B8">
      <w:pPr>
        <w:pStyle w:val="ListParagraph"/>
        <w:numPr>
          <w:ilvl w:val="0"/>
          <w:numId w:val="5"/>
        </w:numPr>
        <w:ind w:left="1080"/>
        <w:rPr>
          <w:i/>
          <w:iCs/>
        </w:rPr>
      </w:pPr>
      <w:r w:rsidRPr="002002B8">
        <w:rPr>
          <w:i/>
          <w:iCs/>
        </w:rPr>
        <w:t xml:space="preserve">U.S. Government Agency Repo, collateralized only by U.S. Government Agency securities, U.S. Treasuries, and </w:t>
      </w:r>
      <w:proofErr w:type="gramStart"/>
      <w:r w:rsidRPr="002002B8">
        <w:rPr>
          <w:i/>
          <w:iCs/>
        </w:rPr>
        <w:t>cash;</w:t>
      </w:r>
      <w:proofErr w:type="gramEnd"/>
      <w:r w:rsidRPr="002002B8">
        <w:rPr>
          <w:i/>
          <w:iCs/>
        </w:rPr>
        <w:t xml:space="preserve"> </w:t>
      </w:r>
    </w:p>
    <w:p w14:paraId="05E7150A" w14:textId="77777777" w:rsidR="00E6758E" w:rsidRPr="002002B8" w:rsidRDefault="00E6758E" w:rsidP="002002B8">
      <w:pPr>
        <w:pStyle w:val="ListParagraph"/>
        <w:numPr>
          <w:ilvl w:val="0"/>
          <w:numId w:val="5"/>
        </w:numPr>
        <w:ind w:left="1080"/>
        <w:rPr>
          <w:i/>
          <w:iCs/>
        </w:rPr>
      </w:pPr>
      <w:r w:rsidRPr="002002B8">
        <w:rPr>
          <w:i/>
          <w:iCs/>
        </w:rPr>
        <w:t xml:space="preserve">Other Repo, if any collateral falls outside Treasury, Government Agency and </w:t>
      </w:r>
      <w:proofErr w:type="gramStart"/>
      <w:r w:rsidRPr="002002B8">
        <w:rPr>
          <w:i/>
          <w:iCs/>
        </w:rPr>
        <w:t>cash;</w:t>
      </w:r>
      <w:proofErr w:type="gramEnd"/>
      <w:r w:rsidRPr="002002B8">
        <w:rPr>
          <w:i/>
          <w:iCs/>
        </w:rPr>
        <w:t xml:space="preserve"> </w:t>
      </w:r>
    </w:p>
    <w:p w14:paraId="714378C8" w14:textId="77777777" w:rsidR="00E6758E" w:rsidRPr="002002B8" w:rsidRDefault="00E6758E" w:rsidP="002002B8">
      <w:pPr>
        <w:pStyle w:val="ListParagraph"/>
        <w:numPr>
          <w:ilvl w:val="0"/>
          <w:numId w:val="5"/>
        </w:numPr>
        <w:ind w:left="1080"/>
        <w:rPr>
          <w:i/>
          <w:iCs/>
        </w:rPr>
      </w:pPr>
      <w:r w:rsidRPr="002002B8">
        <w:rPr>
          <w:i/>
          <w:iCs/>
        </w:rPr>
        <w:t xml:space="preserve">Insurance Company Funding </w:t>
      </w:r>
      <w:proofErr w:type="gramStart"/>
      <w:r w:rsidRPr="002002B8">
        <w:rPr>
          <w:i/>
          <w:iCs/>
        </w:rPr>
        <w:t>Agreement;</w:t>
      </w:r>
      <w:proofErr w:type="gramEnd"/>
      <w:r w:rsidRPr="002002B8">
        <w:rPr>
          <w:i/>
          <w:iCs/>
        </w:rPr>
        <w:t xml:space="preserve"> </w:t>
      </w:r>
    </w:p>
    <w:p w14:paraId="208435BD" w14:textId="77777777" w:rsidR="00E6758E" w:rsidRPr="002002B8" w:rsidRDefault="00E6758E" w:rsidP="002002B8">
      <w:pPr>
        <w:pStyle w:val="ListParagraph"/>
        <w:numPr>
          <w:ilvl w:val="0"/>
          <w:numId w:val="5"/>
        </w:numPr>
        <w:ind w:left="1080"/>
        <w:rPr>
          <w:i/>
          <w:iCs/>
        </w:rPr>
      </w:pPr>
      <w:r w:rsidRPr="002002B8">
        <w:rPr>
          <w:i/>
          <w:iCs/>
        </w:rPr>
        <w:t xml:space="preserve">Investment Company; Financial Company Commercial </w:t>
      </w:r>
      <w:proofErr w:type="gramStart"/>
      <w:r w:rsidRPr="002002B8">
        <w:rPr>
          <w:i/>
          <w:iCs/>
        </w:rPr>
        <w:t>Paper;</w:t>
      </w:r>
      <w:proofErr w:type="gramEnd"/>
      <w:r w:rsidRPr="002002B8">
        <w:rPr>
          <w:i/>
          <w:iCs/>
        </w:rPr>
        <w:t xml:space="preserve"> </w:t>
      </w:r>
    </w:p>
    <w:p w14:paraId="3DEB79F7" w14:textId="77777777" w:rsidR="00E6758E" w:rsidRPr="002002B8" w:rsidRDefault="00E6758E" w:rsidP="002002B8">
      <w:pPr>
        <w:pStyle w:val="ListParagraph"/>
        <w:numPr>
          <w:ilvl w:val="0"/>
          <w:numId w:val="5"/>
        </w:numPr>
        <w:ind w:left="1080"/>
        <w:rPr>
          <w:i/>
          <w:iCs/>
        </w:rPr>
      </w:pPr>
      <w:proofErr w:type="spellStart"/>
      <w:r w:rsidRPr="002002B8">
        <w:rPr>
          <w:i/>
          <w:iCs/>
        </w:rPr>
        <w:t>NonFinancial</w:t>
      </w:r>
      <w:proofErr w:type="spellEnd"/>
      <w:r w:rsidRPr="002002B8">
        <w:rPr>
          <w:i/>
          <w:iCs/>
        </w:rPr>
        <w:t xml:space="preserve"> Company Commercial </w:t>
      </w:r>
      <w:proofErr w:type="gramStart"/>
      <w:r w:rsidRPr="002002B8">
        <w:rPr>
          <w:i/>
          <w:iCs/>
        </w:rPr>
        <w:t>Paper;</w:t>
      </w:r>
      <w:proofErr w:type="gramEnd"/>
      <w:r w:rsidRPr="002002B8">
        <w:rPr>
          <w:i/>
          <w:iCs/>
        </w:rPr>
        <w:t xml:space="preserve"> </w:t>
      </w:r>
    </w:p>
    <w:p w14:paraId="06436EB8" w14:textId="77777777" w:rsidR="002002B8" w:rsidRPr="002002B8" w:rsidRDefault="00E6758E" w:rsidP="002002B8">
      <w:pPr>
        <w:pStyle w:val="ListParagraph"/>
        <w:numPr>
          <w:ilvl w:val="0"/>
          <w:numId w:val="5"/>
        </w:numPr>
        <w:ind w:left="1080"/>
        <w:rPr>
          <w:i/>
          <w:iCs/>
        </w:rPr>
      </w:pPr>
      <w:r w:rsidRPr="002002B8">
        <w:rPr>
          <w:i/>
          <w:iCs/>
        </w:rPr>
        <w:t xml:space="preserve">Tender Option Bond; or </w:t>
      </w:r>
    </w:p>
    <w:p w14:paraId="480CFEF2" w14:textId="08E42CF4" w:rsidR="00E6758E" w:rsidRPr="002002B8" w:rsidRDefault="00E6758E" w:rsidP="002002B8">
      <w:pPr>
        <w:pStyle w:val="ListParagraph"/>
        <w:numPr>
          <w:ilvl w:val="0"/>
          <w:numId w:val="5"/>
        </w:numPr>
        <w:ind w:left="1080"/>
        <w:rPr>
          <w:i/>
          <w:iCs/>
        </w:rPr>
      </w:pPr>
      <w:r w:rsidRPr="002002B8">
        <w:rPr>
          <w:i/>
          <w:iCs/>
        </w:rPr>
        <w:t>Other Instrument. If Other Instrument, include a brief description.</w:t>
      </w:r>
    </w:p>
    <w:p w14:paraId="1AE8A886" w14:textId="77777777" w:rsidR="00A065E6" w:rsidRDefault="00A065E6" w:rsidP="00A065E6">
      <w:pPr>
        <w:pStyle w:val="ListParagraph"/>
        <w:numPr>
          <w:ilvl w:val="0"/>
          <w:numId w:val="0"/>
        </w:numPr>
        <w:ind w:left="720"/>
      </w:pPr>
    </w:p>
    <w:p w14:paraId="3885CFC3" w14:textId="77777777" w:rsidR="00A065E6" w:rsidRDefault="00A065E6" w:rsidP="00A065E6">
      <w:pPr>
        <w:pStyle w:val="ListParagraph"/>
        <w:numPr>
          <w:ilvl w:val="0"/>
          <w:numId w:val="5"/>
        </w:numPr>
      </w:pPr>
      <w:r>
        <w:t>The following definitions have been changed:</w:t>
      </w:r>
    </w:p>
    <w:p w14:paraId="52986857" w14:textId="77777777" w:rsidR="00A065E6" w:rsidRDefault="00A065E6" w:rsidP="00A065E6">
      <w:pPr>
        <w:pStyle w:val="ListParagraph"/>
        <w:numPr>
          <w:ilvl w:val="0"/>
          <w:numId w:val="0"/>
        </w:numPr>
        <w:ind w:left="360"/>
      </w:pPr>
    </w:p>
    <w:p w14:paraId="75C646D6" w14:textId="3200462E" w:rsidR="00A065E6" w:rsidRPr="00464D50" w:rsidRDefault="00A065E6" w:rsidP="00A065E6">
      <w:pPr>
        <w:pStyle w:val="ListParagraph"/>
        <w:numPr>
          <w:ilvl w:val="1"/>
          <w:numId w:val="5"/>
        </w:numPr>
        <w:rPr>
          <w:i/>
          <w:iCs/>
        </w:rPr>
      </w:pPr>
      <w:r w:rsidRPr="00464D50">
        <w:rPr>
          <w:i/>
          <w:iCs/>
        </w:rPr>
        <w:t>WAL: Weighted average portfolio life of a liquidity fund calculated taking into account the maturity shortening provisions contained in paragraph (</w:t>
      </w:r>
      <w:proofErr w:type="spellStart"/>
      <w:r w:rsidRPr="00464D50">
        <w:rPr>
          <w:i/>
          <w:iCs/>
        </w:rPr>
        <w:t>i</w:t>
      </w:r>
      <w:proofErr w:type="spellEnd"/>
      <w:r w:rsidRPr="00464D50">
        <w:rPr>
          <w:i/>
          <w:iCs/>
        </w:rPr>
        <w:t>) of rule 2a-</w:t>
      </w:r>
      <w:proofErr w:type="gramStart"/>
      <w:r w:rsidRPr="00464D50">
        <w:rPr>
          <w:i/>
          <w:iCs/>
        </w:rPr>
        <w:t>7, but</w:t>
      </w:r>
      <w:proofErr w:type="gramEnd"/>
      <w:r w:rsidRPr="00464D50">
        <w:rPr>
          <w:i/>
          <w:iCs/>
        </w:rPr>
        <w:t xml:space="preserve"> determined without reference to the exceptions in paragraph (</w:t>
      </w:r>
      <w:proofErr w:type="spellStart"/>
      <w:r w:rsidRPr="00464D50">
        <w:rPr>
          <w:i/>
          <w:iCs/>
        </w:rPr>
        <w:t>i</w:t>
      </w:r>
      <w:proofErr w:type="spellEnd"/>
      <w:r w:rsidRPr="00464D50">
        <w:rPr>
          <w:i/>
          <w:iCs/>
        </w:rPr>
        <w:t xml:space="preserve">) of rule 2a-7 regarding interest rate readjustments, </w:t>
      </w:r>
      <w:r w:rsidRPr="00464D50">
        <w:rPr>
          <w:i/>
          <w:iCs/>
          <w:highlight w:val="yellow"/>
        </w:rPr>
        <w:t>with the dollar-weighted average based on the percentage of each security’s market value in the portfolio.</w:t>
      </w:r>
      <w:r w:rsidR="00182713">
        <w:rPr>
          <w:rStyle w:val="FootnoteReference"/>
          <w:i/>
          <w:iCs/>
          <w:highlight w:val="yellow"/>
        </w:rPr>
        <w:footnoteReference w:id="2"/>
      </w:r>
    </w:p>
    <w:p w14:paraId="168E2FDA" w14:textId="77777777" w:rsidR="00A065E6" w:rsidRDefault="00A065E6" w:rsidP="00A065E6">
      <w:pPr>
        <w:pStyle w:val="ListParagraph"/>
        <w:numPr>
          <w:ilvl w:val="0"/>
          <w:numId w:val="0"/>
        </w:numPr>
        <w:ind w:left="720"/>
      </w:pPr>
    </w:p>
    <w:p w14:paraId="6C0F0600" w14:textId="4E257F31" w:rsidR="00E6758E" w:rsidRPr="0082080B" w:rsidRDefault="00A065E6" w:rsidP="00A065E6">
      <w:pPr>
        <w:pStyle w:val="ListParagraph"/>
        <w:numPr>
          <w:ilvl w:val="1"/>
          <w:numId w:val="5"/>
        </w:numPr>
        <w:rPr>
          <w:i/>
          <w:iCs/>
        </w:rPr>
      </w:pPr>
      <w:r w:rsidRPr="0082080B">
        <w:rPr>
          <w:i/>
          <w:iCs/>
        </w:rPr>
        <w:t xml:space="preserve">WAM: Weighted average portfolio maturity of a liquidity fund calculated </w:t>
      </w:r>
      <w:proofErr w:type="gramStart"/>
      <w:r w:rsidRPr="0082080B">
        <w:rPr>
          <w:i/>
          <w:iCs/>
        </w:rPr>
        <w:t>taking into account</w:t>
      </w:r>
      <w:proofErr w:type="gramEnd"/>
      <w:r w:rsidRPr="0082080B">
        <w:rPr>
          <w:i/>
          <w:iCs/>
        </w:rPr>
        <w:t xml:space="preserve"> the maturity shortening provisions contained in paragraph (</w:t>
      </w:r>
      <w:proofErr w:type="spellStart"/>
      <w:r w:rsidRPr="0082080B">
        <w:rPr>
          <w:i/>
          <w:iCs/>
        </w:rPr>
        <w:t>i</w:t>
      </w:r>
      <w:proofErr w:type="spellEnd"/>
      <w:r w:rsidRPr="0082080B">
        <w:rPr>
          <w:i/>
          <w:iCs/>
        </w:rPr>
        <w:t xml:space="preserve">) of rule 2a-7 </w:t>
      </w:r>
      <w:r w:rsidRPr="0082080B">
        <w:rPr>
          <w:i/>
          <w:iCs/>
          <w:highlight w:val="yellow"/>
        </w:rPr>
        <w:t>with the dollar-weighted average based on the percentage of each security’s market value in the portfolio.</w:t>
      </w:r>
      <w:r w:rsidR="005E61F5" w:rsidRPr="0082080B">
        <w:rPr>
          <w:rStyle w:val="FootnoteReference"/>
          <w:i/>
          <w:iCs/>
          <w:highlight w:val="yellow"/>
        </w:rPr>
        <w:footnoteReference w:id="3"/>
      </w:r>
    </w:p>
    <w:p w14:paraId="2C19A285" w14:textId="77777777" w:rsidR="00464D50" w:rsidRDefault="00464D50" w:rsidP="00464D50">
      <w:pPr>
        <w:pStyle w:val="ListParagraph"/>
        <w:numPr>
          <w:ilvl w:val="0"/>
          <w:numId w:val="0"/>
        </w:numPr>
        <w:ind w:left="360"/>
      </w:pPr>
    </w:p>
    <w:p w14:paraId="3DA2DD89" w14:textId="31E5C09E" w:rsidR="00464D50" w:rsidRPr="0082080B" w:rsidRDefault="009B7592" w:rsidP="00A065E6">
      <w:pPr>
        <w:pStyle w:val="ListParagraph"/>
        <w:numPr>
          <w:ilvl w:val="1"/>
          <w:numId w:val="5"/>
        </w:numPr>
        <w:rPr>
          <w:i/>
          <w:iCs/>
        </w:rPr>
      </w:pPr>
      <w:r w:rsidRPr="0082080B">
        <w:rPr>
          <w:i/>
          <w:iCs/>
        </w:rPr>
        <w:t xml:space="preserve">Weekly Liquid Assets: </w:t>
      </w:r>
      <w:r w:rsidR="00464D50" w:rsidRPr="0082080B">
        <w:rPr>
          <w:i/>
          <w:iCs/>
        </w:rPr>
        <w:t xml:space="preserve">Has the meaning provided in rule 2a-7. </w:t>
      </w:r>
      <w:r w:rsidR="00464D50" w:rsidRPr="0082080B">
        <w:rPr>
          <w:i/>
          <w:iCs/>
          <w:highlight w:val="yellow"/>
        </w:rPr>
        <w:t>Include daily liquid assets. As a result, the value of weekly liquid assets should equal or exceed the value of daily liquid assets</w:t>
      </w:r>
      <w:r w:rsidR="00464D50" w:rsidRPr="0082080B">
        <w:rPr>
          <w:i/>
          <w:iCs/>
        </w:rPr>
        <w:t>.</w:t>
      </w:r>
      <w:r w:rsidR="005C3744" w:rsidRPr="0082080B">
        <w:rPr>
          <w:rStyle w:val="FootnoteReference"/>
          <w:i/>
          <w:iCs/>
        </w:rPr>
        <w:footnoteReference w:id="4"/>
      </w:r>
    </w:p>
    <w:p w14:paraId="04DC1A32" w14:textId="77777777" w:rsidR="00A065E6" w:rsidRDefault="00A065E6" w:rsidP="002002B8">
      <w:pPr>
        <w:ind w:left="360" w:hanging="360"/>
      </w:pPr>
    </w:p>
    <w:sectPr w:rsidR="00A065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26B63" w14:textId="77777777" w:rsidR="00A065E6" w:rsidRDefault="00A065E6" w:rsidP="00A065E6">
      <w:pPr>
        <w:spacing w:before="0" w:after="0" w:line="240" w:lineRule="auto"/>
      </w:pPr>
      <w:r>
        <w:separator/>
      </w:r>
    </w:p>
  </w:endnote>
  <w:endnote w:type="continuationSeparator" w:id="0">
    <w:p w14:paraId="68442D9B" w14:textId="77777777" w:rsidR="00A065E6" w:rsidRDefault="00A065E6" w:rsidP="00A065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8B898" w14:textId="77777777" w:rsidR="00A065E6" w:rsidRDefault="00A065E6" w:rsidP="00A065E6">
      <w:pPr>
        <w:spacing w:before="0" w:after="0" w:line="240" w:lineRule="auto"/>
      </w:pPr>
      <w:r>
        <w:separator/>
      </w:r>
    </w:p>
  </w:footnote>
  <w:footnote w:type="continuationSeparator" w:id="0">
    <w:p w14:paraId="1F18AD52" w14:textId="77777777" w:rsidR="00A065E6" w:rsidRDefault="00A065E6" w:rsidP="00A065E6">
      <w:pPr>
        <w:spacing w:before="0" w:after="0" w:line="240" w:lineRule="auto"/>
      </w:pPr>
      <w:r>
        <w:continuationSeparator/>
      </w:r>
    </w:p>
  </w:footnote>
  <w:footnote w:id="1">
    <w:p w14:paraId="14B47B92" w14:textId="2919D79B" w:rsidR="00A065E6" w:rsidRPr="00A065E6" w:rsidRDefault="00A065E6" w:rsidP="00A065E6">
      <w:pPr>
        <w:rPr>
          <w:i/>
          <w:iCs/>
        </w:rPr>
      </w:pPr>
      <w:r w:rsidRPr="00A065E6">
        <w:rPr>
          <w:rStyle w:val="FootnoteReference"/>
        </w:rPr>
        <w:footnoteRef/>
      </w:r>
      <w:r w:rsidRPr="00A065E6">
        <w:t xml:space="preserve"> </w:t>
      </w:r>
      <w:r>
        <w:t xml:space="preserve">This is an important clarification on something about which we were previously unclear. Per the Adopting Release: </w:t>
      </w:r>
      <w:r w:rsidRPr="00A065E6">
        <w:rPr>
          <w:i/>
          <w:iCs/>
        </w:rPr>
        <w:t>Currently, section 3 requires advisers to name the issuer. However, for repos, it is not clear whether advisers should report the name of the counterparty of the repo, the name of the clearing agency (in the case of centrally cleared repos), or both. The final amendments will address this ambiguity.</w:t>
      </w:r>
    </w:p>
    <w:p w14:paraId="48793B16" w14:textId="6AF554AC" w:rsidR="00A065E6" w:rsidRDefault="00A065E6">
      <w:pPr>
        <w:pStyle w:val="FootnoteText"/>
      </w:pPr>
    </w:p>
  </w:footnote>
  <w:footnote w:id="2">
    <w:p w14:paraId="4F911F96" w14:textId="661016EB" w:rsidR="00182713" w:rsidRDefault="00182713">
      <w:pPr>
        <w:pStyle w:val="FootnoteText"/>
      </w:pPr>
      <w:r>
        <w:rPr>
          <w:rStyle w:val="FootnoteReference"/>
        </w:rPr>
        <w:footnoteRef/>
      </w:r>
      <w:r>
        <w:t xml:space="preserve"> </w:t>
      </w:r>
      <w:r w:rsidR="009E415A">
        <w:t>Relevant for question</w:t>
      </w:r>
      <w:r w:rsidR="00364B6A">
        <w:t>s</w:t>
      </w:r>
      <w:r w:rsidR="009E415A">
        <w:t xml:space="preserve"> </w:t>
      </w:r>
      <w:r w:rsidR="00364B6A">
        <w:t>53(e) and 62(</w:t>
      </w:r>
      <w:r w:rsidR="005C3744">
        <w:t>j</w:t>
      </w:r>
      <w:r w:rsidR="00364B6A">
        <w:t>).</w:t>
      </w:r>
    </w:p>
  </w:footnote>
  <w:footnote w:id="3">
    <w:p w14:paraId="0F8D547E" w14:textId="0F06AD38" w:rsidR="005E61F5" w:rsidRDefault="005E61F5">
      <w:pPr>
        <w:pStyle w:val="FootnoteText"/>
      </w:pPr>
      <w:r>
        <w:rPr>
          <w:rStyle w:val="FootnoteReference"/>
        </w:rPr>
        <w:footnoteRef/>
      </w:r>
      <w:r>
        <w:t xml:space="preserve"> Relevant for question 53(d)</w:t>
      </w:r>
      <w:r w:rsidR="00951E58">
        <w:t xml:space="preserve"> and 62(</w:t>
      </w:r>
      <w:proofErr w:type="spellStart"/>
      <w:r w:rsidR="005C3744">
        <w:t>i</w:t>
      </w:r>
      <w:proofErr w:type="spellEnd"/>
      <w:r w:rsidR="00951E58">
        <w:t>)</w:t>
      </w:r>
    </w:p>
  </w:footnote>
  <w:footnote w:id="4">
    <w:p w14:paraId="5F8FC176" w14:textId="28E08FCD" w:rsidR="005C3744" w:rsidRDefault="005C3744">
      <w:pPr>
        <w:pStyle w:val="FootnoteText"/>
      </w:pPr>
      <w:r>
        <w:rPr>
          <w:rStyle w:val="FootnoteReference"/>
        </w:rPr>
        <w:footnoteRef/>
      </w:r>
      <w:r>
        <w:t xml:space="preserve"> </w:t>
      </w:r>
      <w:r w:rsidR="0082080B">
        <w:t xml:space="preserve">Relevant for questions 53(h) and </w:t>
      </w:r>
      <w:r w:rsidR="00CA7BE4">
        <w:t>62(t)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6AEF"/>
    <w:multiLevelType w:val="hybridMultilevel"/>
    <w:tmpl w:val="F69C4922"/>
    <w:lvl w:ilvl="0" w:tplc="677EB45E">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F5945"/>
    <w:multiLevelType w:val="hybridMultilevel"/>
    <w:tmpl w:val="F126F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CC3698"/>
    <w:multiLevelType w:val="hybridMultilevel"/>
    <w:tmpl w:val="3C109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A7217C"/>
    <w:multiLevelType w:val="hybridMultilevel"/>
    <w:tmpl w:val="77E4C300"/>
    <w:lvl w:ilvl="0" w:tplc="C1FC5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CC5F71"/>
    <w:multiLevelType w:val="hybridMultilevel"/>
    <w:tmpl w:val="92928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D923C5"/>
    <w:multiLevelType w:val="hybridMultilevel"/>
    <w:tmpl w:val="CD6C5C10"/>
    <w:lvl w:ilvl="0" w:tplc="77EABFE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FB74A9"/>
    <w:multiLevelType w:val="hybridMultilevel"/>
    <w:tmpl w:val="0448BB64"/>
    <w:lvl w:ilvl="0" w:tplc="5B60E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373CA4"/>
    <w:multiLevelType w:val="hybridMultilevel"/>
    <w:tmpl w:val="43B629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1E1848"/>
    <w:multiLevelType w:val="hybridMultilevel"/>
    <w:tmpl w:val="09601400"/>
    <w:lvl w:ilvl="0" w:tplc="265E6F70">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54119"/>
    <w:multiLevelType w:val="hybridMultilevel"/>
    <w:tmpl w:val="EA9C14A4"/>
    <w:lvl w:ilvl="0" w:tplc="00C4B5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0396679">
    <w:abstractNumId w:val="1"/>
  </w:num>
  <w:num w:numId="2" w16cid:durableId="1442606121">
    <w:abstractNumId w:val="2"/>
  </w:num>
  <w:num w:numId="3" w16cid:durableId="1820993747">
    <w:abstractNumId w:val="5"/>
  </w:num>
  <w:num w:numId="4" w16cid:durableId="417336511">
    <w:abstractNumId w:val="4"/>
  </w:num>
  <w:num w:numId="5" w16cid:durableId="977105544">
    <w:abstractNumId w:val="8"/>
  </w:num>
  <w:num w:numId="6" w16cid:durableId="1853301010">
    <w:abstractNumId w:val="3"/>
  </w:num>
  <w:num w:numId="7" w16cid:durableId="772625183">
    <w:abstractNumId w:val="9"/>
  </w:num>
  <w:num w:numId="8" w16cid:durableId="1334259135">
    <w:abstractNumId w:val="0"/>
  </w:num>
  <w:num w:numId="9" w16cid:durableId="1019700795">
    <w:abstractNumId w:val="6"/>
  </w:num>
  <w:num w:numId="10" w16cid:durableId="1036926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22"/>
    <w:rsid w:val="00080CE4"/>
    <w:rsid w:val="000D3BE5"/>
    <w:rsid w:val="00141268"/>
    <w:rsid w:val="00182713"/>
    <w:rsid w:val="001A7241"/>
    <w:rsid w:val="002002B8"/>
    <w:rsid w:val="00223AE4"/>
    <w:rsid w:val="00263E3E"/>
    <w:rsid w:val="0029055E"/>
    <w:rsid w:val="002F2D77"/>
    <w:rsid w:val="0033504F"/>
    <w:rsid w:val="003631F5"/>
    <w:rsid w:val="00364B6A"/>
    <w:rsid w:val="00397198"/>
    <w:rsid w:val="00397626"/>
    <w:rsid w:val="003D4015"/>
    <w:rsid w:val="003E675E"/>
    <w:rsid w:val="0041520B"/>
    <w:rsid w:val="00445DEB"/>
    <w:rsid w:val="00450B2B"/>
    <w:rsid w:val="00452145"/>
    <w:rsid w:val="00464D50"/>
    <w:rsid w:val="004701AB"/>
    <w:rsid w:val="004B5DCD"/>
    <w:rsid w:val="0052288C"/>
    <w:rsid w:val="005C3744"/>
    <w:rsid w:val="005D3D05"/>
    <w:rsid w:val="005E61F5"/>
    <w:rsid w:val="006202AE"/>
    <w:rsid w:val="006567C6"/>
    <w:rsid w:val="00696520"/>
    <w:rsid w:val="00696F13"/>
    <w:rsid w:val="006B5712"/>
    <w:rsid w:val="006E11FF"/>
    <w:rsid w:val="006F2487"/>
    <w:rsid w:val="00720BEF"/>
    <w:rsid w:val="007239B5"/>
    <w:rsid w:val="0078217B"/>
    <w:rsid w:val="00786480"/>
    <w:rsid w:val="007C6F5C"/>
    <w:rsid w:val="0082080B"/>
    <w:rsid w:val="00884BDA"/>
    <w:rsid w:val="0089507C"/>
    <w:rsid w:val="0089783D"/>
    <w:rsid w:val="008D3929"/>
    <w:rsid w:val="008E234F"/>
    <w:rsid w:val="00951E58"/>
    <w:rsid w:val="00977319"/>
    <w:rsid w:val="009959C2"/>
    <w:rsid w:val="009A4680"/>
    <w:rsid w:val="009A6EBF"/>
    <w:rsid w:val="009B7592"/>
    <w:rsid w:val="009E415A"/>
    <w:rsid w:val="009E4358"/>
    <w:rsid w:val="00A065E6"/>
    <w:rsid w:val="00A3359B"/>
    <w:rsid w:val="00A440C6"/>
    <w:rsid w:val="00A51769"/>
    <w:rsid w:val="00B02A85"/>
    <w:rsid w:val="00B27E25"/>
    <w:rsid w:val="00B36D41"/>
    <w:rsid w:val="00B87A4C"/>
    <w:rsid w:val="00BA2322"/>
    <w:rsid w:val="00BA6046"/>
    <w:rsid w:val="00BD5642"/>
    <w:rsid w:val="00C123D4"/>
    <w:rsid w:val="00C137E9"/>
    <w:rsid w:val="00C1559A"/>
    <w:rsid w:val="00C21703"/>
    <w:rsid w:val="00C33439"/>
    <w:rsid w:val="00CA7BE4"/>
    <w:rsid w:val="00CB65BF"/>
    <w:rsid w:val="00D50693"/>
    <w:rsid w:val="00D7561D"/>
    <w:rsid w:val="00DA077E"/>
    <w:rsid w:val="00DC25FE"/>
    <w:rsid w:val="00E63FD0"/>
    <w:rsid w:val="00E6758E"/>
    <w:rsid w:val="00E84E54"/>
    <w:rsid w:val="00E9647C"/>
    <w:rsid w:val="00EA426F"/>
    <w:rsid w:val="00EC6891"/>
    <w:rsid w:val="00ED6C00"/>
    <w:rsid w:val="00FA09E6"/>
    <w:rsid w:val="00FD02A2"/>
    <w:rsid w:val="00FE00FD"/>
    <w:rsid w:val="0130B23C"/>
    <w:rsid w:val="7903A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6CDF"/>
  <w15:chartTrackingRefBased/>
  <w15:docId w15:val="{146C9BEA-86EA-42F2-AC6A-5C1233FB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5BF"/>
    <w:pPr>
      <w:spacing w:before="240" w:line="288" w:lineRule="auto"/>
    </w:pPr>
  </w:style>
  <w:style w:type="paragraph" w:styleId="Heading1">
    <w:name w:val="heading 1"/>
    <w:basedOn w:val="Normal"/>
    <w:next w:val="Normal"/>
    <w:link w:val="Heading1Char"/>
    <w:autoRedefine/>
    <w:uiPriority w:val="9"/>
    <w:qFormat/>
    <w:rsid w:val="00397198"/>
    <w:pPr>
      <w:keepNext/>
      <w:keepLines/>
      <w:pBdr>
        <w:bottom w:val="single" w:sz="4" w:space="1" w:color="006CA9" w:themeColor="accent1"/>
      </w:pBdr>
      <w:spacing w:before="400" w:after="400" w:line="240" w:lineRule="auto"/>
      <w:outlineLvl w:val="0"/>
    </w:pPr>
    <w:rPr>
      <w:rFonts w:asciiTheme="majorHAnsi" w:eastAsiaTheme="majorEastAsia" w:hAnsiTheme="majorHAnsi" w:cstheme="majorBidi"/>
      <w:b/>
      <w:color w:val="00325D" w:themeColor="text2"/>
      <w:sz w:val="40"/>
      <w:szCs w:val="36"/>
    </w:rPr>
  </w:style>
  <w:style w:type="paragraph" w:styleId="Heading2">
    <w:name w:val="heading 2"/>
    <w:basedOn w:val="Normal"/>
    <w:next w:val="Normal"/>
    <w:link w:val="Heading2Char"/>
    <w:autoRedefine/>
    <w:uiPriority w:val="9"/>
    <w:unhideWhenUsed/>
    <w:qFormat/>
    <w:rsid w:val="00C33439"/>
    <w:pPr>
      <w:keepNext/>
      <w:keepLines/>
      <w:spacing w:before="360" w:line="240" w:lineRule="auto"/>
      <w:outlineLvl w:val="1"/>
    </w:pPr>
    <w:rPr>
      <w:rFonts w:asciiTheme="majorHAnsi" w:eastAsiaTheme="majorEastAsia" w:hAnsiTheme="majorHAnsi" w:cstheme="majorBidi"/>
      <w:b/>
      <w:sz w:val="34"/>
      <w:szCs w:val="28"/>
    </w:rPr>
  </w:style>
  <w:style w:type="paragraph" w:styleId="Heading3">
    <w:name w:val="heading 3"/>
    <w:basedOn w:val="Normal"/>
    <w:next w:val="Normal"/>
    <w:link w:val="Heading3Char"/>
    <w:autoRedefine/>
    <w:uiPriority w:val="9"/>
    <w:unhideWhenUsed/>
    <w:qFormat/>
    <w:rsid w:val="00C33439"/>
    <w:pPr>
      <w:keepNext/>
      <w:keepLines/>
      <w:spacing w:before="360" w:line="240" w:lineRule="auto"/>
      <w:outlineLvl w:val="2"/>
    </w:pPr>
    <w:rPr>
      <w:rFonts w:asciiTheme="majorHAnsi" w:eastAsiaTheme="majorEastAsia" w:hAnsiTheme="majorHAnsi" w:cstheme="majorBidi"/>
      <w:i/>
      <w:iCs/>
      <w:color w:val="006CA9" w:themeColor="accent1"/>
      <w:sz w:val="28"/>
      <w:szCs w:val="26"/>
    </w:rPr>
  </w:style>
  <w:style w:type="paragraph" w:styleId="Heading4">
    <w:name w:val="heading 4"/>
    <w:basedOn w:val="Normal"/>
    <w:next w:val="Normal"/>
    <w:link w:val="Heading4Char"/>
    <w:autoRedefine/>
    <w:uiPriority w:val="9"/>
    <w:unhideWhenUsed/>
    <w:qFormat/>
    <w:rsid w:val="00C33439"/>
    <w:pPr>
      <w:keepNext/>
      <w:keepLines/>
      <w:spacing w:before="360" w:after="0"/>
      <w:outlineLvl w:val="3"/>
    </w:pPr>
    <w:rPr>
      <w:rFonts w:asciiTheme="majorHAnsi" w:eastAsiaTheme="majorEastAsia" w:hAnsiTheme="majorHAnsi" w:cstheme="majorBidi"/>
      <w:b/>
      <w:iCs/>
      <w:sz w:val="22"/>
      <w:szCs w:val="24"/>
    </w:rPr>
  </w:style>
  <w:style w:type="paragraph" w:styleId="Heading5">
    <w:name w:val="heading 5"/>
    <w:basedOn w:val="Normal"/>
    <w:next w:val="Normal"/>
    <w:link w:val="Heading5Char"/>
    <w:uiPriority w:val="9"/>
    <w:semiHidden/>
    <w:unhideWhenUsed/>
    <w:qFormat/>
    <w:rsid w:val="0052288C"/>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2288C"/>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2288C"/>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2288C"/>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2288C"/>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198"/>
    <w:rPr>
      <w:rFonts w:asciiTheme="majorHAnsi" w:eastAsiaTheme="majorEastAsia" w:hAnsiTheme="majorHAnsi" w:cstheme="majorBidi"/>
      <w:b/>
      <w:color w:val="00325D" w:themeColor="text2"/>
      <w:sz w:val="40"/>
      <w:szCs w:val="36"/>
    </w:rPr>
  </w:style>
  <w:style w:type="character" w:customStyle="1" w:styleId="Heading2Char">
    <w:name w:val="Heading 2 Char"/>
    <w:basedOn w:val="DefaultParagraphFont"/>
    <w:link w:val="Heading2"/>
    <w:uiPriority w:val="9"/>
    <w:rsid w:val="0052288C"/>
    <w:rPr>
      <w:rFonts w:asciiTheme="majorHAnsi" w:eastAsiaTheme="majorEastAsia" w:hAnsiTheme="majorHAnsi" w:cstheme="majorBidi"/>
      <w:b/>
      <w:sz w:val="34"/>
      <w:szCs w:val="28"/>
    </w:rPr>
  </w:style>
  <w:style w:type="character" w:customStyle="1" w:styleId="Heading3Char">
    <w:name w:val="Heading 3 Char"/>
    <w:basedOn w:val="DefaultParagraphFont"/>
    <w:link w:val="Heading3"/>
    <w:uiPriority w:val="9"/>
    <w:rsid w:val="0052288C"/>
    <w:rPr>
      <w:rFonts w:asciiTheme="majorHAnsi" w:eastAsiaTheme="majorEastAsia" w:hAnsiTheme="majorHAnsi" w:cstheme="majorBidi"/>
      <w:i/>
      <w:iCs/>
      <w:color w:val="006CA9" w:themeColor="accent1"/>
      <w:sz w:val="28"/>
      <w:szCs w:val="26"/>
    </w:rPr>
  </w:style>
  <w:style w:type="character" w:customStyle="1" w:styleId="Heading4Char">
    <w:name w:val="Heading 4 Char"/>
    <w:basedOn w:val="DefaultParagraphFont"/>
    <w:link w:val="Heading4"/>
    <w:uiPriority w:val="9"/>
    <w:rsid w:val="0052288C"/>
    <w:rPr>
      <w:rFonts w:asciiTheme="majorHAnsi" w:eastAsiaTheme="majorEastAsia" w:hAnsiTheme="majorHAnsi" w:cstheme="majorBidi"/>
      <w:b/>
      <w:iCs/>
      <w:sz w:val="22"/>
      <w:szCs w:val="24"/>
    </w:rPr>
  </w:style>
  <w:style w:type="character" w:customStyle="1" w:styleId="Heading5Char">
    <w:name w:val="Heading 5 Char"/>
    <w:basedOn w:val="DefaultParagraphFont"/>
    <w:link w:val="Heading5"/>
    <w:uiPriority w:val="9"/>
    <w:semiHidden/>
    <w:rsid w:val="0052288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2288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2288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2288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2288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2288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9507C"/>
    <w:pPr>
      <w:spacing w:line="264" w:lineRule="auto"/>
      <w:contextualSpacing/>
    </w:pPr>
    <w:rPr>
      <w:rFonts w:asciiTheme="majorHAnsi" w:eastAsiaTheme="majorEastAsia" w:hAnsiTheme="majorHAnsi" w:cstheme="majorBidi"/>
      <w:b/>
      <w:spacing w:val="-7"/>
      <w:sz w:val="80"/>
      <w:szCs w:val="80"/>
    </w:rPr>
  </w:style>
  <w:style w:type="character" w:customStyle="1" w:styleId="TitleChar">
    <w:name w:val="Title Char"/>
    <w:basedOn w:val="DefaultParagraphFont"/>
    <w:link w:val="Title"/>
    <w:uiPriority w:val="10"/>
    <w:rsid w:val="0089507C"/>
    <w:rPr>
      <w:rFonts w:asciiTheme="majorHAnsi" w:eastAsiaTheme="majorEastAsia" w:hAnsiTheme="majorHAnsi" w:cstheme="majorBidi"/>
      <w:b/>
      <w:spacing w:val="-7"/>
      <w:sz w:val="80"/>
      <w:szCs w:val="80"/>
    </w:rPr>
  </w:style>
  <w:style w:type="paragraph" w:styleId="Subtitle">
    <w:name w:val="Subtitle"/>
    <w:basedOn w:val="Normal"/>
    <w:next w:val="Normal"/>
    <w:link w:val="SubtitleChar"/>
    <w:autoRedefine/>
    <w:uiPriority w:val="11"/>
    <w:qFormat/>
    <w:rsid w:val="005D3D05"/>
    <w:pPr>
      <w:numPr>
        <w:ilvl w:val="1"/>
      </w:numPr>
      <w:spacing w:after="240" w:line="264" w:lineRule="auto"/>
    </w:pPr>
    <w:rPr>
      <w:rFonts w:asciiTheme="majorHAnsi" w:eastAsiaTheme="majorEastAsia" w:hAnsiTheme="majorHAnsi" w:cstheme="majorBidi"/>
      <w:i/>
      <w:color w:val="006CA9" w:themeColor="accent1"/>
      <w:sz w:val="30"/>
      <w:szCs w:val="30"/>
    </w:rPr>
  </w:style>
  <w:style w:type="character" w:customStyle="1" w:styleId="SubtitleChar">
    <w:name w:val="Subtitle Char"/>
    <w:basedOn w:val="DefaultParagraphFont"/>
    <w:link w:val="Subtitle"/>
    <w:uiPriority w:val="11"/>
    <w:rsid w:val="0052288C"/>
    <w:rPr>
      <w:rFonts w:asciiTheme="majorHAnsi" w:eastAsiaTheme="majorEastAsia" w:hAnsiTheme="majorHAnsi" w:cstheme="majorBidi"/>
      <w:i/>
      <w:color w:val="006CA9" w:themeColor="accent1"/>
      <w:sz w:val="30"/>
      <w:szCs w:val="30"/>
    </w:rPr>
  </w:style>
  <w:style w:type="character" w:styleId="Strong">
    <w:name w:val="Strong"/>
    <w:basedOn w:val="DefaultParagraphFont"/>
    <w:uiPriority w:val="22"/>
    <w:qFormat/>
    <w:rsid w:val="0052288C"/>
    <w:rPr>
      <w:b/>
      <w:bCs/>
    </w:rPr>
  </w:style>
  <w:style w:type="character" w:styleId="Emphasis">
    <w:name w:val="Emphasis"/>
    <w:basedOn w:val="DefaultParagraphFont"/>
    <w:uiPriority w:val="20"/>
    <w:qFormat/>
    <w:rsid w:val="0052288C"/>
    <w:rPr>
      <w:i/>
      <w:iCs/>
    </w:rPr>
  </w:style>
  <w:style w:type="paragraph" w:styleId="NoSpacing">
    <w:name w:val="No Spacing"/>
    <w:uiPriority w:val="1"/>
    <w:qFormat/>
    <w:rsid w:val="0052288C"/>
    <w:pPr>
      <w:spacing w:after="0" w:line="240" w:lineRule="auto"/>
    </w:pPr>
  </w:style>
  <w:style w:type="paragraph" w:styleId="Quote">
    <w:name w:val="Quote"/>
    <w:basedOn w:val="Normal"/>
    <w:next w:val="Normal"/>
    <w:link w:val="QuoteChar"/>
    <w:uiPriority w:val="29"/>
    <w:qFormat/>
    <w:rsid w:val="0052288C"/>
    <w:pPr>
      <w:spacing w:after="240" w:line="252" w:lineRule="auto"/>
      <w:ind w:left="864" w:right="864"/>
      <w:jc w:val="center"/>
    </w:pPr>
    <w:rPr>
      <w:i/>
      <w:iCs/>
    </w:rPr>
  </w:style>
  <w:style w:type="character" w:customStyle="1" w:styleId="QuoteChar">
    <w:name w:val="Quote Char"/>
    <w:basedOn w:val="DefaultParagraphFont"/>
    <w:link w:val="Quote"/>
    <w:uiPriority w:val="29"/>
    <w:rsid w:val="0052288C"/>
    <w:rPr>
      <w:i/>
      <w:iCs/>
    </w:rPr>
  </w:style>
  <w:style w:type="paragraph" w:styleId="IntenseQuote">
    <w:name w:val="Intense Quote"/>
    <w:basedOn w:val="Normal"/>
    <w:next w:val="Normal"/>
    <w:link w:val="IntenseQuoteChar"/>
    <w:uiPriority w:val="30"/>
    <w:qFormat/>
    <w:rsid w:val="0052288C"/>
    <w:pPr>
      <w:spacing w:before="100" w:beforeAutospacing="1" w:after="240"/>
      <w:ind w:left="864" w:right="864"/>
      <w:jc w:val="center"/>
    </w:pPr>
    <w:rPr>
      <w:rFonts w:asciiTheme="majorHAnsi" w:eastAsiaTheme="majorEastAsia" w:hAnsiTheme="majorHAnsi" w:cstheme="majorBidi"/>
      <w:color w:val="006CA9" w:themeColor="accent1"/>
      <w:sz w:val="28"/>
      <w:szCs w:val="28"/>
    </w:rPr>
  </w:style>
  <w:style w:type="character" w:customStyle="1" w:styleId="IntenseQuoteChar">
    <w:name w:val="Intense Quote Char"/>
    <w:basedOn w:val="DefaultParagraphFont"/>
    <w:link w:val="IntenseQuote"/>
    <w:uiPriority w:val="30"/>
    <w:rsid w:val="0052288C"/>
    <w:rPr>
      <w:rFonts w:asciiTheme="majorHAnsi" w:eastAsiaTheme="majorEastAsia" w:hAnsiTheme="majorHAnsi" w:cstheme="majorBidi"/>
      <w:color w:val="006CA9" w:themeColor="accent1"/>
      <w:sz w:val="28"/>
      <w:szCs w:val="28"/>
    </w:rPr>
  </w:style>
  <w:style w:type="character" w:styleId="SubtleEmphasis">
    <w:name w:val="Subtle Emphasis"/>
    <w:basedOn w:val="DefaultParagraphFont"/>
    <w:uiPriority w:val="19"/>
    <w:qFormat/>
    <w:rsid w:val="0052288C"/>
    <w:rPr>
      <w:i/>
      <w:iCs/>
      <w:color w:val="595959" w:themeColor="text1" w:themeTint="A6"/>
    </w:rPr>
  </w:style>
  <w:style w:type="character" w:styleId="IntenseEmphasis">
    <w:name w:val="Intense Emphasis"/>
    <w:basedOn w:val="DefaultParagraphFont"/>
    <w:uiPriority w:val="21"/>
    <w:qFormat/>
    <w:rsid w:val="0052288C"/>
    <w:rPr>
      <w:b/>
      <w:bCs/>
      <w:i/>
      <w:iCs/>
    </w:rPr>
  </w:style>
  <w:style w:type="character" w:styleId="SubtleReference">
    <w:name w:val="Subtle Reference"/>
    <w:basedOn w:val="DefaultParagraphFont"/>
    <w:uiPriority w:val="31"/>
    <w:qFormat/>
    <w:rsid w:val="0052288C"/>
    <w:rPr>
      <w:smallCaps/>
      <w:color w:val="404040" w:themeColor="text1" w:themeTint="BF"/>
    </w:rPr>
  </w:style>
  <w:style w:type="character" w:styleId="IntenseReference">
    <w:name w:val="Intense Reference"/>
    <w:basedOn w:val="DefaultParagraphFont"/>
    <w:uiPriority w:val="32"/>
    <w:qFormat/>
    <w:rsid w:val="0052288C"/>
    <w:rPr>
      <w:b/>
      <w:bCs/>
      <w:smallCaps/>
      <w:u w:val="single"/>
    </w:rPr>
  </w:style>
  <w:style w:type="character" w:styleId="BookTitle">
    <w:name w:val="Book Title"/>
    <w:basedOn w:val="DefaultParagraphFont"/>
    <w:uiPriority w:val="33"/>
    <w:qFormat/>
    <w:rsid w:val="0052288C"/>
    <w:rPr>
      <w:b/>
      <w:bCs/>
      <w:smallCaps/>
    </w:rPr>
  </w:style>
  <w:style w:type="paragraph" w:styleId="TOCHeading">
    <w:name w:val="TOC Heading"/>
    <w:basedOn w:val="Heading1"/>
    <w:next w:val="Normal"/>
    <w:uiPriority w:val="39"/>
    <w:semiHidden/>
    <w:unhideWhenUsed/>
    <w:qFormat/>
    <w:rsid w:val="0052288C"/>
    <w:pPr>
      <w:outlineLvl w:val="9"/>
    </w:pPr>
  </w:style>
  <w:style w:type="paragraph" w:styleId="ListParagraph">
    <w:name w:val="List Paragraph"/>
    <w:basedOn w:val="Normal"/>
    <w:uiPriority w:val="34"/>
    <w:qFormat/>
    <w:rsid w:val="00B87A4C"/>
    <w:pPr>
      <w:numPr>
        <w:numId w:val="3"/>
      </w:numPr>
      <w:contextualSpacing/>
    </w:pPr>
  </w:style>
  <w:style w:type="table" w:styleId="TableGrid">
    <w:name w:val="Table Grid"/>
    <w:basedOn w:val="TableNormal"/>
    <w:uiPriority w:val="39"/>
    <w:rsid w:val="007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065E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065E6"/>
    <w:rPr>
      <w:sz w:val="20"/>
      <w:szCs w:val="20"/>
    </w:rPr>
  </w:style>
  <w:style w:type="character" w:styleId="FootnoteReference">
    <w:name w:val="footnote reference"/>
    <w:basedOn w:val="DefaultParagraphFont"/>
    <w:uiPriority w:val="99"/>
    <w:semiHidden/>
    <w:unhideWhenUsed/>
    <w:rsid w:val="00A065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ACA Group">
      <a:dk1>
        <a:sysClr val="windowText" lastClr="000000"/>
      </a:dk1>
      <a:lt1>
        <a:sysClr val="window" lastClr="FFFFFF"/>
      </a:lt1>
      <a:dk2>
        <a:srgbClr val="00325D"/>
      </a:dk2>
      <a:lt2>
        <a:srgbClr val="E7E6E6"/>
      </a:lt2>
      <a:accent1>
        <a:srgbClr val="006CA9"/>
      </a:accent1>
      <a:accent2>
        <a:srgbClr val="78BF26"/>
      </a:accent2>
      <a:accent3>
        <a:srgbClr val="545860"/>
      </a:accent3>
      <a:accent4>
        <a:srgbClr val="F0B52B"/>
      </a:accent4>
      <a:accent5>
        <a:srgbClr val="00A9EB"/>
      </a:accent5>
      <a:accent6>
        <a:srgbClr val="CE491C"/>
      </a:accent6>
      <a:hlink>
        <a:srgbClr val="00A9EB"/>
      </a:hlink>
      <a:folHlink>
        <a:srgbClr val="712F1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21B0E2AE791F4E946C713CDFEBA627" ma:contentTypeVersion="6" ma:contentTypeDescription="Create a new document." ma:contentTypeScope="" ma:versionID="aa72cec1c98e6af80fc60f75863f901e">
  <xsd:schema xmlns:xsd="http://www.w3.org/2001/XMLSchema" xmlns:xs="http://www.w3.org/2001/XMLSchema" xmlns:p="http://schemas.microsoft.com/office/2006/metadata/properties" xmlns:ns2="41c2d9c1-2d9f-498d-ab8c-3404aa0f3882" xmlns:ns3="4d37c3f9-ef42-44ca-abbf-657146ef6ecd" targetNamespace="http://schemas.microsoft.com/office/2006/metadata/properties" ma:root="true" ma:fieldsID="163c6ed82d0b1391afd3b6ceb39f051c" ns2:_="" ns3:_="">
    <xsd:import namespace="41c2d9c1-2d9f-498d-ab8c-3404aa0f3882"/>
    <xsd:import namespace="4d37c3f9-ef42-44ca-abbf-657146ef6e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c2d9c1-2d9f-498d-ab8c-3404aa0f38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7c3f9-ef42-44ca-abbf-657146ef6e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306221-0B08-4F5B-B04C-F7BC3B7D0CF4}">
  <ds:schemaRefs>
    <ds:schemaRef ds:uri="http://schemas.openxmlformats.org/officeDocument/2006/bibliography"/>
  </ds:schemaRefs>
</ds:datastoreItem>
</file>

<file path=customXml/itemProps2.xml><?xml version="1.0" encoding="utf-8"?>
<ds:datastoreItem xmlns:ds="http://schemas.openxmlformats.org/officeDocument/2006/customXml" ds:itemID="{9BAF71FA-6EBD-43F3-84C7-5F4A66B1A94A}">
  <ds:schemaRefs>
    <ds:schemaRef ds:uri="http://schemas.microsoft.com/sharepoint/v3/contenttype/forms"/>
  </ds:schemaRefs>
</ds:datastoreItem>
</file>

<file path=customXml/itemProps3.xml><?xml version="1.0" encoding="utf-8"?>
<ds:datastoreItem xmlns:ds="http://schemas.openxmlformats.org/officeDocument/2006/customXml" ds:itemID="{CE9A20B1-CF22-482B-B96B-E17D402A1B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65A311-EC2A-4E74-8897-1F5F702C1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c2d9c1-2d9f-498d-ab8c-3404aa0f3882"/>
    <ds:schemaRef ds:uri="4d37c3f9-ef42-44ca-abbf-657146ef6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Shepherd</dc:creator>
  <cp:keywords/>
  <dc:description/>
  <cp:lastModifiedBy>Matthew Shepherd</cp:lastModifiedBy>
  <cp:revision>11</cp:revision>
  <dcterms:created xsi:type="dcterms:W3CDTF">2024-05-13T20:35:00Z</dcterms:created>
  <dcterms:modified xsi:type="dcterms:W3CDTF">2024-05-13T23:41:00Z</dcterms:modified>
</cp:coreProperties>
</file>