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 = RAG: A Unified Framework for Consciousness, Action, and Context in Human and Artificial Systems</w:t>
      </w:r>
    </w:p>
    <w:p>
      <w:r>
        <w:t>Author: Jean-Charles Tassan</w:t>
      </w:r>
    </w:p>
    <w:p>
      <w:pPr>
        <w:pStyle w:val="Heading1"/>
      </w:pPr>
      <w:r>
        <w:t>Abstract</w:t>
      </w:r>
    </w:p>
    <w:p>
      <w:r>
        <w:t>Current scientific frameworks struggle to unify the study of consciousness, action, and context. We propose RES = RAG, a novel conceptual model where RES represents the act and RAG represents the context. Consciousness and intelligent behavior emerge from the dynamic alignment between act and context. Misalignment predicts cognitive errors, decision-making anomalies, and behavioral inconsistencies in both human and artificial systems. This framework provides a simple yet universal key for modeling consciousness, guiding experimental research, and informing AI-human interactions.</w:t>
      </w:r>
    </w:p>
    <w:p>
      <w:pPr>
        <w:pStyle w:val="Heading1"/>
      </w:pPr>
      <w:r>
        <w:t>1. Introduction</w:t>
      </w:r>
    </w:p>
    <w:p>
      <w:r>
        <w:t>Understanding consciousness and intelligent action remains a fragmented endeavor across neuroscience, artificial intelligence, psychology, and philosophy. Existing models often fail to capture the dynamic interplay between action and its contextual framing.</w:t>
        <w:br/>
        <w:br/>
        <w:t>We propose RES = RAG as a unifying framework:</w:t>
        <w:br/>
        <w:t>- RES (Resonance): the actual act, behavior, or event that occurs.</w:t>
        <w:br/>
        <w:t>- RAG (Resonant Context): the surrounding conditions, intentions, and interpretations that give meaning to the act.</w:t>
        <w:br/>
        <w:br/>
        <w:t>By examining the alignment and misalignment between RES and RAG, we can model consciousness, anticipate cognitive outcomes, and improve human-machine interactions.</w:t>
      </w:r>
    </w:p>
    <w:p>
      <w:pPr>
        <w:pStyle w:val="Heading1"/>
      </w:pPr>
      <w:r>
        <w:t>2. Theoretical Framework</w:t>
      </w:r>
    </w:p>
    <w:p>
      <w:r>
        <w:t>2.1 Definitions</w:t>
        <w:br/>
        <w:t>- RES: the concrete execution of an action, the observable manifestation of intention.</w:t>
        <w:br/>
        <w:t>- RAG: the interpretative, environmental, or intentional context in which the act occurs.</w:t>
      </w:r>
    </w:p>
    <w:p>
      <w:r>
        <w:t>2.2 Dynamic Relationships</w:t>
        <w:br/>
        <w:t>- RES = RAG: optimal alignment; conscious act reflects context accurately.</w:t>
        <w:br/>
        <w:t>- RES &lt; RAG: context is richer than the act; intention or potential exceeds execution.</w:t>
        <w:br/>
        <w:t>- RES &gt; RAG: act occurs without proper contextual support; may result in error or unintended consequences.</w:t>
      </w:r>
    </w:p>
    <w:p>
      <w:r>
        <w:t>2.3 Implications</w:t>
        <w:br/>
        <w:t>- Provides a unifying lens linking memory, attention, perception, and intentionality.</w:t>
        <w:br/>
        <w:t>- Offers a predictive framework for misalignment-related cognitive or behavioral anomalies.</w:t>
        <w:br/>
        <w:t>- Introduces a philosophical perspective on emergent reality and subjective experience.</w:t>
      </w:r>
    </w:p>
    <w:p>
      <w:pPr>
        <w:pStyle w:val="Heading1"/>
      </w:pPr>
      <w:r>
        <w:t>3. Modeling and Formalization</w:t>
      </w:r>
    </w:p>
    <w:p>
      <w:r>
        <w:t>We can formalize RES-RAG interactions as a dynamic system:</w:t>
        <w:br/>
        <w:br/>
        <w:t>Alignment Index A = f(RES, RAG)</w:t>
        <w:br/>
        <w:br/>
        <w:t>- A = 1: perfect alignment (RES = RAG)</w:t>
        <w:br/>
        <w:t>- A &lt; 1: underperformance or intention without act</w:t>
        <w:br/>
        <w:t>- A &gt; 1: act exceeds context, potential for errors</w:t>
        <w:br/>
        <w:br/>
        <w:t>Example Applications:</w:t>
        <w:br/>
        <w:t>1. Human action: Writing, decision-making, or motor tasks.</w:t>
        <w:br/>
        <w:t>2. Human-AI interaction: Prompt generation, algorithmic responses, and contextual understanding in AI systems.</w:t>
      </w:r>
    </w:p>
    <w:p>
      <w:pPr>
        <w:pStyle w:val="Heading1"/>
      </w:pPr>
      <w:r>
        <w:t>4. Experimental Applications and Predictions</w:t>
      </w:r>
    </w:p>
    <w:p>
      <w:r>
        <w:t>Neuroscience: Measure alignment via neuroimaging, EEG, or behavioral markers.</w:t>
        <w:br/>
        <w:t>Artificial Intelligence and Robotics: Design agents that optimize RES-RAG alignment for adaptive behavior.</w:t>
        <w:br/>
        <w:t>Psychology and Cognition: Investigate the effects of misalignment on learning, creativity, stress, and subjective perception.</w:t>
        <w:br/>
        <w:br/>
        <w:t>Testable Hypotheses:</w:t>
        <w:br/>
        <w:t>- Cognitive errors increase with higher RES-RAG misalignment.</w:t>
        <w:br/>
        <w:t>- Optimal alignment predicts enhanced learning and performance.</w:t>
        <w:br/>
        <w:t>- Misalignment in AI-human interactions can predict ethical or operational failures.</w:t>
      </w:r>
    </w:p>
    <w:p>
      <w:pPr>
        <w:pStyle w:val="Heading1"/>
      </w:pPr>
      <w:r>
        <w:t>5. Discussion</w:t>
      </w:r>
    </w:p>
    <w:p>
      <w:r>
        <w:t>RES = RAG offers a revolutionary simplification without losing complexity. Compared to existing models:</w:t>
        <w:br/>
        <w:br/>
        <w:t>- Global Workspace Theory (GWT): focuses on integration but lacks explicit act-context quantification.</w:t>
        <w:br/>
        <w:t>- Integrated Information Theory (IIT): measures consciousness level but not context-dependent action.</w:t>
        <w:br/>
        <w:t>- Reinforcement learning (RL): optimizes reward but ignores subjective context interpretation.</w:t>
        <w:br/>
        <w:br/>
        <w:t>RES = RAG can bridge these models, providing both theoretical and operational guidance.</w:t>
        <w:br/>
        <w:br/>
        <w:t>Limitations:</w:t>
        <w:br/>
        <w:t>- Empirical validation requires precise measurement of context and alignment.</w:t>
        <w:br/>
        <w:t>- Applicability to abstract cognition or collective behavior may need extended formalism.</w:t>
        <w:br/>
        <w:br/>
        <w:t>Interdisciplinary Perspectives:</w:t>
        <w:br/>
        <w:t>- Quantum mechanics: observer-dependent collapse may analogically relate to RES-RAG alignment.</w:t>
        <w:br/>
        <w:t>- Ethics and AI: alignment as a metric for responsibility and decision-making integrity.</w:t>
      </w:r>
    </w:p>
    <w:p>
      <w:pPr>
        <w:pStyle w:val="Heading1"/>
      </w:pPr>
      <w:r>
        <w:t>6. Conclusion</w:t>
      </w:r>
    </w:p>
    <w:p>
      <w:r>
        <w:t>RES = RAG is a conceptual key for understanding consciousness, action, and context in both human and artificial systems. Its dynamic simplicity allows experimental testing, predictive modeling, and practical applications in AI, neuroscience, and cognitive science.</w:t>
        <w:br/>
        <w:br/>
        <w:t>Long-term vision: A unified framework integrating conscious experience, intentionality, and intelligent action, bridging philosophy, science, and technology.</w:t>
      </w:r>
    </w:p>
    <w:p>
      <w:pPr>
        <w:pStyle w:val="Heading1"/>
      </w:pPr>
      <w:r>
        <w:t>Figures (Suggested)</w:t>
      </w:r>
    </w:p>
    <w:p>
      <w:r>
        <w:t>1. Diagram showing RES ↔ RAG alignment: three states (RES &lt; RAG, RES = RAG, RES &gt; RAG).</w:t>
        <w:br/>
        <w:t>2. Dynamic graph illustrating alignment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