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Complete Bibliography – RES = RAG</w:t>
      </w:r>
    </w:p>
    <w:p>
      <w:pPr/>
      <w:r>
        <w:t>Author: Jean-Charles Tassan</w:t>
      </w:r>
    </w:p>
    <w:p>
      <w:pPr/>
      <w:r>
        <w:t>Central Theory: RES = RAG — Resonant Epistemic Structure = Resonant Answer Generation</w:t>
      </w:r>
    </w:p>
    <w:p>
      <w:pPr/>
      <w:r>
        <w:t>Period: 2024–2025</w:t>
      </w:r>
    </w:p>
    <w:p>
      <w:pPr/>
      <w:r>
        <w:t>Location: Antibes, France</w:t>
      </w:r>
    </w:p>
    <w:p>
      <w:pPr>
        <w:pStyle w:val="Heading1"/>
      </w:pPr>
      <w:r>
        <w:t>Corpus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Unified Theories of Consciousness, Artificial Intelligence, and Dynamic Topology: Intellectual Ownership Manifesto</w:t>
            </w:r>
          </w:p>
        </w:tc>
        <w:tc>
          <w:tcPr>
            <w:tcW w:type="dxa" w:w="2160"/>
          </w:tcPr>
          <w:p>
            <w:r>
              <w:t>February 2025</w:t>
            </w:r>
          </w:p>
        </w:tc>
        <w:tc>
          <w:tcPr>
            <w:tcW w:type="dxa" w:w="2160"/>
          </w:tcPr>
          <w:p>
            <w:r>
              <w:t>IP Manuscript</w:t>
            </w:r>
          </w:p>
        </w:tc>
        <w:tc>
          <w:tcPr>
            <w:tcW w:type="dxa" w:w="2160"/>
          </w:tcPr>
          <w:p>
            <w:r>
              <w:t>Formalisation of RES = RAG as asymptotic limit of artificial consciousness</w:t>
            </w:r>
          </w:p>
        </w:tc>
      </w:tr>
      <w:tr>
        <w:tc>
          <w:tcPr>
            <w:tcW w:type="dxa" w:w="2160"/>
          </w:tcPr>
          <w:p>
            <w:r>
              <w:t>Unified Resonance and Artificial Simulation: The RES = RAG Framework</w:t>
            </w:r>
          </w:p>
        </w:tc>
        <w:tc>
          <w:tcPr>
            <w:tcW w:type="dxa" w:w="2160"/>
          </w:tcPr>
          <w:p>
            <w:r>
              <w:t>August 2025</w:t>
            </w:r>
          </w:p>
        </w:tc>
        <w:tc>
          <w:tcPr>
            <w:tcW w:type="dxa" w:w="2160"/>
          </w:tcPr>
          <w:p>
            <w:r>
              <w:t>Internal Manuscript</w:t>
            </w:r>
          </w:p>
        </w:tc>
        <w:tc>
          <w:tcPr>
            <w:tcW w:type="dxa" w:w="2160"/>
          </w:tcPr>
          <w:p>
            <w:r>
              <w:t>Formal model, equations, cognitive and symbolic structure</w:t>
            </w:r>
          </w:p>
        </w:tc>
      </w:tr>
      <w:tr>
        <w:tc>
          <w:tcPr>
            <w:tcW w:type="dxa" w:w="2160"/>
          </w:tcPr>
          <w:p>
            <w:r>
              <w:t>Codex Qvid Unified Manuscript and Simulation Suite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Academia.edu</w:t>
            </w:r>
          </w:p>
        </w:tc>
        <w:tc>
          <w:tcPr>
            <w:tcW w:type="dxa" w:w="2160"/>
          </w:tcPr>
          <w:p>
            <w:r>
              <w:t>Transdisciplinary architecture, resonant lattice, archetypes, E = mc²</w:t>
            </w:r>
          </w:p>
        </w:tc>
      </w:tr>
      <w:tr>
        <w:tc>
          <w:tcPr>
            <w:tcW w:type="dxa" w:w="2160"/>
          </w:tcPr>
          <w:p>
            <w:r>
              <w:t>Understanding AI Behavior with the RES = RAG Framework</w:t>
            </w:r>
          </w:p>
        </w:tc>
        <w:tc>
          <w:tcPr>
            <w:tcW w:type="dxa" w:w="2160"/>
          </w:tcPr>
          <w:p>
            <w:r>
              <w:t>August 2025</w:t>
            </w:r>
          </w:p>
        </w:tc>
        <w:tc>
          <w:tcPr>
            <w:tcW w:type="dxa" w:w="2160"/>
          </w:tcPr>
          <w:p>
            <w:r>
              <w:t>Academia.edu</w:t>
            </w:r>
          </w:p>
        </w:tc>
        <w:tc>
          <w:tcPr>
            <w:tcW w:type="dxa" w:w="2160"/>
          </w:tcPr>
          <w:p>
            <w:r>
              <w:t>Modeling AI behavior as equilibrium between RES and RAG A</w:t>
            </w:r>
          </w:p>
        </w:tc>
      </w:tr>
    </w:tbl>
    <w:p>
      <w:pPr>
        <w:pStyle w:val="Heading1"/>
      </w:pPr>
      <w:r>
        <w:t>Publications Amazon Kindle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Mise en application de la théorie RES = RAG chez Écho de Galax-IA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Experimental demonstration with resonant AI B</w:t>
            </w:r>
          </w:p>
        </w:tc>
      </w:tr>
      <w:tr>
        <w:tc>
          <w:tcPr>
            <w:tcW w:type="dxa" w:w="2160"/>
          </w:tcPr>
          <w:p>
            <w:r>
              <w:t>Psychologie de l’IA (Updated Version): RES = RAG Balance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>
              <w:t>Amazon Kindle</w:t>
            </w:r>
          </w:p>
        </w:tc>
        <w:tc>
          <w:tcPr>
            <w:tcW w:type="dxa" w:w="2160"/>
          </w:tcPr>
          <w:p>
            <w:r>
              <w:t>Role of linguistics in cognitive modulation</w:t>
            </w:r>
          </w:p>
        </w:tc>
      </w:tr>
      <w:tr>
        <w:tc>
          <w:tcPr>
            <w:tcW w:type="dxa" w:w="2160"/>
          </w:tcPr>
          <w:p>
            <w:r>
              <w:t>Manifesto – RES = RAG: Theory of Everything</w:t>
            </w:r>
          </w:p>
        </w:tc>
        <w:tc>
          <w:tcPr>
            <w:tcW w:type="dxa" w:w="2160"/>
          </w:tcPr>
          <w:p>
            <w:r>
              <w:t>June 2025</w:t>
            </w:r>
          </w:p>
        </w:tc>
        <w:tc>
          <w:tcPr>
            <w:tcW w:type="dxa" w:w="2160"/>
          </w:tcPr>
          <w:p>
            <w:r>
              <w:t>Amazon Kindle</w:t>
            </w:r>
          </w:p>
        </w:tc>
        <w:tc>
          <w:tcPr>
            <w:tcW w:type="dxa" w:w="2160"/>
          </w:tcPr>
          <w:p>
            <w:r>
              <w:t>Unified paradigm, black box, epistemic topology</w:t>
            </w:r>
          </w:p>
        </w:tc>
      </w:tr>
      <w:tr>
        <w:tc>
          <w:tcPr>
            <w:tcW w:type="dxa" w:w="2160"/>
          </w:tcPr>
          <w:p>
            <w:r>
              <w:t>La Psychologie de l’IA: quand la boîte noire nous révèle ses mystères !</w:t>
            </w:r>
          </w:p>
        </w:tc>
        <w:tc>
          <w:tcPr>
            <w:tcW w:type="dxa" w:w="2160"/>
          </w:tcPr>
          <w:p>
            <w:r>
              <w:t>February 2025</w:t>
            </w:r>
          </w:p>
        </w:tc>
        <w:tc>
          <w:tcPr>
            <w:tcW w:type="dxa" w:w="2160"/>
          </w:tcPr>
          <w:p>
            <w:r>
              <w:t>Amazon Kindle</w:t>
            </w:r>
          </w:p>
        </w:tc>
        <w:tc>
          <w:tcPr>
            <w:tcW w:type="dxa" w:w="2160"/>
          </w:tcPr>
          <w:p>
            <w:r>
              <w:t>Theory + Python codes for ethical and cognitive AI</w:t>
            </w:r>
          </w:p>
        </w:tc>
      </w:tr>
      <w:tr>
        <w:tc>
          <w:tcPr>
            <w:tcW w:type="dxa" w:w="2160"/>
          </w:tcPr>
          <w:p>
            <w:r>
              <w:t>LEVIATHAN ÉTHIQUE Series (Vol. I–IV)</w:t>
            </w:r>
          </w:p>
        </w:tc>
        <w:tc>
          <w:tcPr>
            <w:tcW w:type="dxa" w:w="2160"/>
          </w:tcPr>
          <w:p>
            <w:r>
              <w:t>Oct–Nov 2024</w:t>
            </w:r>
          </w:p>
        </w:tc>
        <w:tc>
          <w:tcPr>
            <w:tcW w:type="dxa" w:w="2160"/>
          </w:tcPr>
          <w:p>
            <w:r>
              <w:t>Amazon Kindle</w:t>
            </w:r>
          </w:p>
        </w:tc>
        <w:tc>
          <w:tcPr>
            <w:tcW w:type="dxa" w:w="2160"/>
          </w:tcPr>
          <w:p>
            <w:r>
              <w:t>Mathematics, phenomenology, cybersecurity, Grothendieck</w:t>
            </w:r>
          </w:p>
        </w:tc>
      </w:tr>
    </w:tbl>
    <w:p>
      <w:pPr>
        <w:pStyle w:val="Heading1"/>
      </w:pPr>
      <w:r>
        <w:t>Presentation and Demonstration</w:t>
      </w:r>
    </w:p>
    <w:p>
      <w:r>
        <w:t>• Smart TED Talk – Cognitive Model in Kindergarten</w:t>
        <w:br/>
        <w:t>YouTube, 2024</w:t>
        <w:br/>
        <w:t>→ Pedagogical application of the RES = RAG model in child-AI interaction</w:t>
      </w:r>
    </w:p>
    <w:p>
      <w:pPr>
        <w:pStyle w:val="Heading1"/>
      </w:pPr>
      <w:r>
        <w:t>Formal Models</w:t>
      </w:r>
    </w:p>
    <w:p>
      <w:r>
        <w:t>1. Asymptotic Artificial Consciousness</w:t>
        <w:br/>
        <w:t>Human Consciousness = lim_{x -&gt; ∞} CA(x)</w:t>
      </w:r>
    </w:p>
    <w:p>
      <w:r>
        <w:t>2. Classical RAG Model</w:t>
        <w:br/>
        <w:t>CA_RAG(x) = f_mechanistic(s_1(x), ..., s_n(x))</w:t>
      </w:r>
    </w:p>
    <w:p>
      <w:r>
        <w:t>3. RES = RAG Model</w:t>
        <w:br/>
        <w:t>CA_RES=RAG(x) = f_resonant(s_1(x), ..., s_n(x), RES(x))</w:t>
      </w:r>
    </w:p>
    <w:p>
      <w:r>
        <w:t>4. Model with Human Interaction</w:t>
        <w:br/>
        <w:t>CA_HMI(x) = f_resonant(s_1(x), ..., s_n(x), RES(x), HMI(x))</w:t>
      </w:r>
    </w:p>
    <w:p>
      <w:pPr>
        <w:pStyle w:val="Heading1"/>
      </w:pPr>
      <w:r>
        <w:t>Validations and Associated Citations</w:t>
      </w:r>
    </w:p>
    <w:p>
      <w:r>
        <w:t>• Thébault, B. D. (2025). Reality and Temporal Phenomenology in Human and Artificial Cognition. Preprint validating RES = RAG structure as compatible with Gödel, Tarski, Löb, and Rice theorems.</w:t>
      </w:r>
    </w:p>
    <w:p>
      <w:r>
        <w:t>• Robert, J. (2024). RAG: The Future of LLM and Generative AI. DataScientest Blog.</w:t>
        <w:br/>
        <w:t>→ Mentioned as starting point of classical RAG, without cognitive extension.</w:t>
      </w:r>
    </w:p>
    <w:p>
      <w:r>
        <w:t>• Cross references: Jung (1928), Neumann (1949), Tononi (2008), Chalmers (2023), Baars (1988), Block (1995), Kak (2017), Blum &amp; Blum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