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06C3" w14:textId="77777777" w:rsidR="00516125" w:rsidRDefault="00516125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noProof/>
        </w:rPr>
        <w:drawing>
          <wp:inline distT="0" distB="0" distL="0" distR="0" wp14:anchorId="53B33A32" wp14:editId="3A149C4F">
            <wp:extent cx="1528690" cy="500186"/>
            <wp:effectExtent l="0" t="0" r="0" b="0"/>
            <wp:docPr id="767229963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AAC8" w14:textId="0D14CA3F" w:rsidR="00072EDB" w:rsidRDefault="00FD17BB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t>Process</w:t>
      </w:r>
      <w:r w:rsidR="00392789">
        <w:rPr>
          <w:color w:val="365F91" w:themeColor="accent1" w:themeShade="BF"/>
          <w:sz w:val="40"/>
          <w:szCs w:val="28"/>
        </w:rPr>
        <w:t xml:space="preserve">: </w:t>
      </w:r>
      <w:r>
        <w:rPr>
          <w:color w:val="365F91" w:themeColor="accent1" w:themeShade="BF"/>
          <w:sz w:val="40"/>
          <w:szCs w:val="28"/>
        </w:rPr>
        <w:t>Escalation Pathway</w:t>
      </w:r>
      <w:r w:rsidR="00511C95" w:rsidRPr="00511C95">
        <w:rPr>
          <w:color w:val="365F91" w:themeColor="accent1" w:themeShade="BF"/>
          <w:sz w:val="40"/>
          <w:szCs w:val="28"/>
        </w:rPr>
        <w:t xml:space="preserve"> (Starter)</w:t>
      </w:r>
    </w:p>
    <w:p w14:paraId="063E67E9" w14:textId="3720D188" w:rsidR="008018C4" w:rsidRPr="008018C4" w:rsidRDefault="00D97D9A" w:rsidP="008018C4">
      <w:bookmarkStart w:id="0" w:name="_Hlk209776939"/>
      <w:r w:rsidRPr="00D97D9A">
        <w:rPr>
          <w:i/>
          <w:iCs/>
          <w:color w:val="000000" w:themeColor="text1"/>
        </w:rPr>
        <w:t>Make it easy for stakeholders to be heard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37573885" w14:textId="77777777">
        <w:tc>
          <w:tcPr>
            <w:tcW w:w="2160" w:type="dxa"/>
          </w:tcPr>
          <w:bookmarkEnd w:id="0"/>
          <w:p w14:paraId="23748D0D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Doc ID</w:t>
            </w:r>
          </w:p>
        </w:tc>
        <w:tc>
          <w:tcPr>
            <w:tcW w:w="2160" w:type="dxa"/>
          </w:tcPr>
          <w:p w14:paraId="4953E27F" w14:textId="62819F4D" w:rsidR="008E6B52" w:rsidRDefault="008E43DE">
            <w:r>
              <w:t>LS-</w:t>
            </w:r>
            <w:r w:rsidR="00056700">
              <w:t>PRO</w:t>
            </w:r>
            <w:r>
              <w:t>-00</w:t>
            </w:r>
            <w:r w:rsidR="00E97E4C">
              <w:t>0</w:t>
            </w:r>
            <w:r w:rsidR="00E03F73">
              <w:t>1</w:t>
            </w:r>
          </w:p>
        </w:tc>
        <w:tc>
          <w:tcPr>
            <w:tcW w:w="2160" w:type="dxa"/>
          </w:tcPr>
          <w:p w14:paraId="3224F383" w14:textId="093C6B26" w:rsidR="008E6B52" w:rsidRPr="00834162" w:rsidRDefault="00C54984">
            <w:pPr>
              <w:rPr>
                <w:b/>
                <w:bCs/>
              </w:rPr>
            </w:pPr>
            <w:r>
              <w:rPr>
                <w:b/>
                <w:bCs/>
              </w:rPr>
              <w:t>Doc Type</w:t>
            </w:r>
          </w:p>
        </w:tc>
        <w:tc>
          <w:tcPr>
            <w:tcW w:w="2160" w:type="dxa"/>
          </w:tcPr>
          <w:p w14:paraId="4E9EA61B" w14:textId="093B85B4" w:rsidR="008E6B52" w:rsidRDefault="00056700">
            <w:r>
              <w:t>Process</w:t>
            </w:r>
          </w:p>
        </w:tc>
      </w:tr>
      <w:tr w:rsidR="008E6B52" w14:paraId="45D28A79" w14:textId="77777777">
        <w:tc>
          <w:tcPr>
            <w:tcW w:w="2160" w:type="dxa"/>
          </w:tcPr>
          <w:p w14:paraId="28201092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8E43DE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8E43DE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Last Updated</w:t>
            </w:r>
          </w:p>
        </w:tc>
        <w:tc>
          <w:tcPr>
            <w:tcW w:w="2160" w:type="dxa"/>
          </w:tcPr>
          <w:p w14:paraId="48344A8A" w14:textId="3AC2F058" w:rsidR="008E6B52" w:rsidRDefault="008E43DE">
            <w:r>
              <w:t>2025-09-</w:t>
            </w:r>
            <w:r w:rsidR="0094615A">
              <w:t>27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749C42F1" w:rsidR="008E6B52" w:rsidRPr="00834162" w:rsidRDefault="00350454">
            <w:pPr>
              <w:rPr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2160" w:type="dxa"/>
          </w:tcPr>
          <w:p w14:paraId="1CA6C4F1" w14:textId="7B496A43" w:rsidR="008E6B52" w:rsidRDefault="00F8526B">
            <w:r>
              <w:t>Community</w:t>
            </w:r>
          </w:p>
        </w:tc>
        <w:tc>
          <w:tcPr>
            <w:tcW w:w="2160" w:type="dxa"/>
          </w:tcPr>
          <w:p w14:paraId="44DE095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2026-06-30</w:t>
            </w:r>
          </w:p>
        </w:tc>
      </w:tr>
    </w:tbl>
    <w:p w14:paraId="5A7FF87F" w14:textId="77777777" w:rsidR="008E6B52" w:rsidRDefault="008E43DE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4384E90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Author</w:t>
            </w:r>
          </w:p>
        </w:tc>
        <w:tc>
          <w:tcPr>
            <w:tcW w:w="2160" w:type="dxa"/>
          </w:tcPr>
          <w:p w14:paraId="5CEDBEE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Change</w:t>
            </w:r>
          </w:p>
        </w:tc>
        <w:tc>
          <w:tcPr>
            <w:tcW w:w="2160" w:type="dxa"/>
          </w:tcPr>
          <w:p w14:paraId="27C0ED8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1185CF01" w:rsidR="005D16E1" w:rsidRDefault="005D16E1">
            <w:r>
              <w:t>2025-09-</w:t>
            </w:r>
            <w:r w:rsidR="0094615A">
              <w:t>27</w:t>
            </w:r>
          </w:p>
        </w:tc>
        <w:tc>
          <w:tcPr>
            <w:tcW w:w="2160" w:type="dxa"/>
          </w:tcPr>
          <w:p w14:paraId="2AA83015" w14:textId="17AB9242" w:rsidR="005D16E1" w:rsidRDefault="005D16E1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93962F5" w14:textId="77777777" w:rsidR="00B84B3C" w:rsidRPr="00392789" w:rsidRDefault="00B84B3C">
      <w:pPr>
        <w:rPr>
          <w:lang w:val="en-AU"/>
        </w:rPr>
      </w:pPr>
      <w:r>
        <w:br w:type="page"/>
      </w:r>
    </w:p>
    <w:p w14:paraId="685E40BD" w14:textId="53E6C678" w:rsidR="0094615A" w:rsidRDefault="00F8526B" w:rsidP="0094615A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lastRenderedPageBreak/>
        <w:t>Process: Escalation Pathway</w:t>
      </w:r>
      <w:r w:rsidRPr="00511C95">
        <w:rPr>
          <w:color w:val="365F91" w:themeColor="accent1" w:themeShade="BF"/>
          <w:sz w:val="40"/>
          <w:szCs w:val="28"/>
        </w:rPr>
        <w:t xml:space="preserve"> (Starter)</w:t>
      </w:r>
    </w:p>
    <w:p w14:paraId="1A04CEF3" w14:textId="5DC0B28C" w:rsidR="00C925AC" w:rsidRPr="00C925AC" w:rsidRDefault="00C925AC" w:rsidP="00C925AC">
      <w:pPr>
        <w:pBdr>
          <w:top w:val="single" w:sz="4" w:space="1" w:color="auto"/>
          <w:bottom w:val="single" w:sz="4" w:space="1" w:color="auto"/>
        </w:pBdr>
        <w:jc w:val="center"/>
        <w:rPr>
          <w:i/>
          <w:iCs/>
          <w:color w:val="808080" w:themeColor="text1" w:themeTint="7F"/>
        </w:rPr>
      </w:pPr>
      <w:r w:rsidRPr="00C925AC">
        <w:rPr>
          <w:i/>
          <w:iCs/>
          <w:color w:val="808080" w:themeColor="text1" w:themeTint="7F"/>
        </w:rPr>
        <w:t>To make it clear how concerns are raised and handled</w:t>
      </w:r>
      <w:r w:rsidR="005265C6">
        <w:rPr>
          <w:i/>
          <w:iCs/>
          <w:color w:val="808080" w:themeColor="text1" w:themeTint="7F"/>
        </w:rPr>
        <w:t>.</w:t>
      </w:r>
    </w:p>
    <w:p w14:paraId="5E8CE71A" w14:textId="2A78C4C5" w:rsidR="004854B4" w:rsidRPr="004854B4" w:rsidRDefault="004854B4" w:rsidP="00060E3F">
      <w:pPr>
        <w:pBdr>
          <w:top w:val="single" w:sz="4" w:space="1" w:color="auto"/>
          <w:bottom w:val="single" w:sz="4" w:space="1" w:color="auto"/>
        </w:pBdr>
        <w:jc w:val="center"/>
        <w:rPr>
          <w:rStyle w:val="SubtleEmphasis"/>
          <w:lang w:val="en-AU"/>
        </w:rPr>
      </w:pPr>
      <w:r w:rsidRPr="00BE434C">
        <w:rPr>
          <w:rStyle w:val="Strong"/>
          <w:rFonts w:ascii="Segoe UI Emoji" w:hAnsi="Segoe UI Emoji" w:cs="Segoe UI Emoji"/>
          <w:lang w:val="en-AU"/>
        </w:rPr>
        <w:t>💡</w:t>
      </w:r>
      <w:r w:rsidRPr="00BE434C">
        <w:rPr>
          <w:rStyle w:val="Strong"/>
          <w:lang w:val="en-AU"/>
        </w:rPr>
        <w:t xml:space="preserve"> Tip for community use</w:t>
      </w:r>
      <w:r w:rsidR="00571EA5">
        <w:rPr>
          <w:rStyle w:val="Strong"/>
          <w:lang w:val="en-AU"/>
        </w:rPr>
        <w:t xml:space="preserve"> - </w:t>
      </w:r>
      <w:r w:rsidR="00D27CCA" w:rsidRPr="00D27CCA">
        <w:rPr>
          <w:rStyle w:val="SubtleEmphasis"/>
          <w:lang w:val="en-AU"/>
        </w:rPr>
        <w:t>Customise this pathway for your own group — swap in the real contact points, names of committees, and response timeframes. Share it openly (e.g., on your website or in onboarding packs) so everyone knows how to raise a concern before problems grow.</w:t>
      </w:r>
    </w:p>
    <w:p w14:paraId="068D9E81" w14:textId="2432B84E" w:rsidR="00C925AC" w:rsidRPr="00C925AC" w:rsidRDefault="00C925AC" w:rsidP="00FC2435">
      <w:pPr>
        <w:pStyle w:val="Heading2"/>
        <w:rPr>
          <w:lang w:val="en-AU"/>
        </w:rPr>
      </w:pPr>
      <w:r w:rsidRPr="00C925AC">
        <w:rPr>
          <w:lang w:val="en-AU"/>
        </w:rPr>
        <w:t>Start Local</w:t>
      </w:r>
    </w:p>
    <w:p w14:paraId="02066B59" w14:textId="77777777" w:rsidR="00C925AC" w:rsidRPr="00D97D9A" w:rsidRDefault="00C925AC" w:rsidP="00D97D9A">
      <w:pPr>
        <w:pStyle w:val="ListParagraph"/>
        <w:numPr>
          <w:ilvl w:val="0"/>
          <w:numId w:val="21"/>
        </w:numPr>
        <w:rPr>
          <w:lang w:val="en-AU"/>
        </w:rPr>
      </w:pPr>
      <w:r w:rsidRPr="00D97D9A">
        <w:rPr>
          <w:lang w:val="en-AU"/>
        </w:rPr>
        <w:t>Raise your concern with the person or team most directly involved.</w:t>
      </w:r>
    </w:p>
    <w:p w14:paraId="4B50D673" w14:textId="77777777" w:rsidR="00C925AC" w:rsidRPr="00D97D9A" w:rsidRDefault="00C925AC" w:rsidP="00D97D9A">
      <w:pPr>
        <w:pStyle w:val="ListParagraph"/>
        <w:numPr>
          <w:ilvl w:val="0"/>
          <w:numId w:val="21"/>
        </w:numPr>
        <w:rPr>
          <w:lang w:val="en-AU"/>
        </w:rPr>
      </w:pPr>
      <w:r w:rsidRPr="00D97D9A">
        <w:rPr>
          <w:lang w:val="en-AU"/>
        </w:rPr>
        <w:t>Many issues can be resolved quickly and informally at this stage.</w:t>
      </w:r>
    </w:p>
    <w:p w14:paraId="6849EA31" w14:textId="43C80405" w:rsidR="00C925AC" w:rsidRPr="00FC2435" w:rsidRDefault="00C925AC" w:rsidP="00FC2435">
      <w:pPr>
        <w:pStyle w:val="Heading2"/>
      </w:pPr>
      <w:r w:rsidRPr="00FC2435">
        <w:rPr>
          <w:rStyle w:val="Heading2Char"/>
          <w:b/>
          <w:bCs/>
          <w:sz w:val="32"/>
        </w:rPr>
        <w:t>Escalate to a Coordinator</w:t>
      </w:r>
    </w:p>
    <w:p w14:paraId="76AA3656" w14:textId="77777777" w:rsidR="00C925AC" w:rsidRPr="00D97D9A" w:rsidRDefault="00C925AC" w:rsidP="00D97D9A">
      <w:pPr>
        <w:pStyle w:val="ListParagraph"/>
        <w:numPr>
          <w:ilvl w:val="0"/>
          <w:numId w:val="22"/>
        </w:numPr>
        <w:rPr>
          <w:lang w:val="en-AU"/>
        </w:rPr>
      </w:pPr>
      <w:r w:rsidRPr="00D97D9A">
        <w:rPr>
          <w:lang w:val="en-AU"/>
        </w:rPr>
        <w:t xml:space="preserve">If the issue is not resolved, or you don’t feel comfortable raising it locally, contact the </w:t>
      </w:r>
      <w:r w:rsidRPr="00D97D9A">
        <w:rPr>
          <w:b/>
          <w:bCs/>
          <w:lang w:val="en-AU"/>
        </w:rPr>
        <w:t>Community Coordinator / Team Lead</w:t>
      </w:r>
      <w:r w:rsidRPr="00D97D9A">
        <w:rPr>
          <w:lang w:val="en-AU"/>
        </w:rPr>
        <w:t>.</w:t>
      </w:r>
    </w:p>
    <w:p w14:paraId="7AF36797" w14:textId="77777777" w:rsidR="00C925AC" w:rsidRPr="00D97D9A" w:rsidRDefault="00C925AC" w:rsidP="00D97D9A">
      <w:pPr>
        <w:pStyle w:val="ListParagraph"/>
        <w:numPr>
          <w:ilvl w:val="0"/>
          <w:numId w:val="22"/>
        </w:numPr>
        <w:rPr>
          <w:lang w:val="en-AU"/>
        </w:rPr>
      </w:pPr>
      <w:r w:rsidRPr="00D97D9A">
        <w:rPr>
          <w:lang w:val="en-AU"/>
        </w:rPr>
        <w:t>They will:</w:t>
      </w:r>
    </w:p>
    <w:p w14:paraId="66DA10DA" w14:textId="77777777" w:rsidR="00C925AC" w:rsidRPr="00D97D9A" w:rsidRDefault="00C925AC" w:rsidP="00D97D9A">
      <w:pPr>
        <w:pStyle w:val="ListParagraph"/>
        <w:numPr>
          <w:ilvl w:val="1"/>
          <w:numId w:val="22"/>
        </w:numPr>
        <w:rPr>
          <w:lang w:val="en-AU"/>
        </w:rPr>
      </w:pPr>
      <w:r w:rsidRPr="00D97D9A">
        <w:rPr>
          <w:lang w:val="en-AU"/>
        </w:rPr>
        <w:t>Listen to your concern.</w:t>
      </w:r>
    </w:p>
    <w:p w14:paraId="56C564EB" w14:textId="77777777" w:rsidR="00C925AC" w:rsidRPr="00D97D9A" w:rsidRDefault="00C925AC" w:rsidP="00D97D9A">
      <w:pPr>
        <w:pStyle w:val="ListParagraph"/>
        <w:numPr>
          <w:ilvl w:val="1"/>
          <w:numId w:val="22"/>
        </w:numPr>
        <w:rPr>
          <w:lang w:val="en-AU"/>
        </w:rPr>
      </w:pPr>
      <w:r w:rsidRPr="00D97D9A">
        <w:rPr>
          <w:lang w:val="en-AU"/>
        </w:rPr>
        <w:t>Record the issue in a simple log (date, summary, next steps).</w:t>
      </w:r>
    </w:p>
    <w:p w14:paraId="6DBD7086" w14:textId="77777777" w:rsidR="00C925AC" w:rsidRPr="00D97D9A" w:rsidRDefault="00C925AC" w:rsidP="00D97D9A">
      <w:pPr>
        <w:pStyle w:val="ListParagraph"/>
        <w:numPr>
          <w:ilvl w:val="1"/>
          <w:numId w:val="22"/>
        </w:numPr>
        <w:rPr>
          <w:lang w:val="en-AU"/>
        </w:rPr>
      </w:pPr>
      <w:r w:rsidRPr="00D97D9A">
        <w:rPr>
          <w:lang w:val="en-AU"/>
        </w:rPr>
        <w:t>Aim to provide a clear response within a set timeframe (e.g., 5 business days).</w:t>
      </w:r>
    </w:p>
    <w:p w14:paraId="701457D6" w14:textId="4BE55E00" w:rsidR="00C925AC" w:rsidRPr="00C925AC" w:rsidRDefault="00C925AC" w:rsidP="00FC2435">
      <w:pPr>
        <w:pStyle w:val="Heading2"/>
        <w:rPr>
          <w:lang w:val="en-AU"/>
        </w:rPr>
      </w:pPr>
      <w:r w:rsidRPr="00C925AC">
        <w:rPr>
          <w:lang w:val="en-AU"/>
        </w:rPr>
        <w:t>Escalate to Governance / Leadership</w:t>
      </w:r>
    </w:p>
    <w:p w14:paraId="577A9424" w14:textId="77777777" w:rsidR="00C925AC" w:rsidRPr="00D97D9A" w:rsidRDefault="00C925AC" w:rsidP="00D97D9A">
      <w:pPr>
        <w:pStyle w:val="ListParagraph"/>
        <w:numPr>
          <w:ilvl w:val="0"/>
          <w:numId w:val="23"/>
        </w:numPr>
        <w:rPr>
          <w:lang w:val="en-AU"/>
        </w:rPr>
      </w:pPr>
      <w:r w:rsidRPr="00D97D9A">
        <w:rPr>
          <w:lang w:val="en-AU"/>
        </w:rPr>
        <w:t xml:space="preserve">If the concern remains unresolved, it is escalated to the </w:t>
      </w:r>
      <w:r w:rsidRPr="00D97D9A">
        <w:rPr>
          <w:b/>
          <w:bCs/>
          <w:lang w:val="en-AU"/>
        </w:rPr>
        <w:t>Governance or Leadership group</w:t>
      </w:r>
      <w:r w:rsidRPr="00D97D9A">
        <w:rPr>
          <w:lang w:val="en-AU"/>
        </w:rPr>
        <w:t xml:space="preserve"> (e.g., Board, Advisory Panel, or Oversight Committee).</w:t>
      </w:r>
    </w:p>
    <w:p w14:paraId="14921C65" w14:textId="77777777" w:rsidR="00C925AC" w:rsidRPr="00D97D9A" w:rsidRDefault="00C925AC" w:rsidP="00D97D9A">
      <w:pPr>
        <w:pStyle w:val="ListParagraph"/>
        <w:numPr>
          <w:ilvl w:val="0"/>
          <w:numId w:val="23"/>
        </w:numPr>
        <w:rPr>
          <w:lang w:val="en-AU"/>
        </w:rPr>
      </w:pPr>
      <w:r w:rsidRPr="00D97D9A">
        <w:rPr>
          <w:lang w:val="en-AU"/>
        </w:rPr>
        <w:t>At this level, the issue will be:</w:t>
      </w:r>
    </w:p>
    <w:p w14:paraId="44581712" w14:textId="77777777" w:rsidR="00C925AC" w:rsidRPr="00D97D9A" w:rsidRDefault="00C925AC" w:rsidP="00D97D9A">
      <w:pPr>
        <w:pStyle w:val="ListParagraph"/>
        <w:numPr>
          <w:ilvl w:val="1"/>
          <w:numId w:val="23"/>
        </w:numPr>
        <w:rPr>
          <w:lang w:val="en-AU"/>
        </w:rPr>
      </w:pPr>
      <w:r w:rsidRPr="00D97D9A">
        <w:rPr>
          <w:lang w:val="en-AU"/>
        </w:rPr>
        <w:t>Reviewed against community principles and policies.</w:t>
      </w:r>
    </w:p>
    <w:p w14:paraId="0279F937" w14:textId="77777777" w:rsidR="00C925AC" w:rsidRPr="00D97D9A" w:rsidRDefault="00C925AC" w:rsidP="00D97D9A">
      <w:pPr>
        <w:pStyle w:val="ListParagraph"/>
        <w:numPr>
          <w:ilvl w:val="1"/>
          <w:numId w:val="23"/>
        </w:numPr>
        <w:rPr>
          <w:lang w:val="en-AU"/>
        </w:rPr>
      </w:pPr>
      <w:r w:rsidRPr="00D97D9A">
        <w:rPr>
          <w:lang w:val="en-AU"/>
        </w:rPr>
        <w:t>Assigned a responsible decision-maker.</w:t>
      </w:r>
    </w:p>
    <w:p w14:paraId="1C5A6722" w14:textId="77777777" w:rsidR="00C925AC" w:rsidRPr="00D97D9A" w:rsidRDefault="00C925AC" w:rsidP="00D97D9A">
      <w:pPr>
        <w:pStyle w:val="ListParagraph"/>
        <w:numPr>
          <w:ilvl w:val="1"/>
          <w:numId w:val="23"/>
        </w:numPr>
        <w:rPr>
          <w:lang w:val="en-AU"/>
        </w:rPr>
      </w:pPr>
      <w:r w:rsidRPr="00D97D9A">
        <w:rPr>
          <w:lang w:val="en-AU"/>
        </w:rPr>
        <w:t>Given a formal written response.</w:t>
      </w:r>
    </w:p>
    <w:p w14:paraId="71382FC1" w14:textId="062E8F5B" w:rsidR="00C925AC" w:rsidRPr="00C925AC" w:rsidRDefault="00C925AC" w:rsidP="00FC2435">
      <w:pPr>
        <w:pStyle w:val="Heading2"/>
        <w:rPr>
          <w:lang w:val="en-AU"/>
        </w:rPr>
      </w:pPr>
      <w:r w:rsidRPr="00C925AC">
        <w:rPr>
          <w:lang w:val="en-AU"/>
        </w:rPr>
        <w:t xml:space="preserve"> External Referral (if needed)</w:t>
      </w:r>
    </w:p>
    <w:p w14:paraId="138CEE03" w14:textId="77777777" w:rsidR="00C925AC" w:rsidRPr="005265C6" w:rsidRDefault="00C925AC" w:rsidP="005265C6">
      <w:pPr>
        <w:pStyle w:val="ListParagraph"/>
        <w:numPr>
          <w:ilvl w:val="0"/>
          <w:numId w:val="25"/>
        </w:numPr>
        <w:rPr>
          <w:lang w:val="en-AU"/>
        </w:rPr>
      </w:pPr>
      <w:r w:rsidRPr="005265C6">
        <w:rPr>
          <w:lang w:val="en-AU"/>
        </w:rPr>
        <w:t xml:space="preserve">If the issue relates to </w:t>
      </w:r>
      <w:r w:rsidRPr="005265C6">
        <w:rPr>
          <w:b/>
          <w:bCs/>
          <w:lang w:val="en-AU"/>
        </w:rPr>
        <w:t>legal, safety, or regulatory concerns</w:t>
      </w:r>
      <w:r w:rsidRPr="005265C6">
        <w:rPr>
          <w:lang w:val="en-AU"/>
        </w:rPr>
        <w:t>, it may be referred to an external body (e.g., privacy regulator, law enforcement).</w:t>
      </w:r>
    </w:p>
    <w:p w14:paraId="209395F9" w14:textId="77777777" w:rsidR="00C925AC" w:rsidRPr="005265C6" w:rsidRDefault="00C925AC" w:rsidP="005265C6">
      <w:pPr>
        <w:pStyle w:val="ListParagraph"/>
        <w:numPr>
          <w:ilvl w:val="0"/>
          <w:numId w:val="25"/>
        </w:numPr>
        <w:rPr>
          <w:lang w:val="en-AU"/>
        </w:rPr>
      </w:pPr>
      <w:r w:rsidRPr="005265C6">
        <w:rPr>
          <w:lang w:val="en-AU"/>
        </w:rPr>
        <w:t>This step will only happen when necessary and, where possible, with transparency to the person raising the issue.</w:t>
      </w:r>
    </w:p>
    <w:p w14:paraId="214C2158" w14:textId="77777777" w:rsidR="00C925AC" w:rsidRPr="00C925AC" w:rsidRDefault="00C925AC" w:rsidP="00FC2435">
      <w:pPr>
        <w:pStyle w:val="Heading2"/>
        <w:rPr>
          <w:lang w:val="en-AU"/>
        </w:rPr>
      </w:pPr>
      <w:r w:rsidRPr="00C925AC">
        <w:rPr>
          <w:lang w:val="en-AU"/>
        </w:rPr>
        <w:lastRenderedPageBreak/>
        <w:t>Principles We Follow</w:t>
      </w:r>
    </w:p>
    <w:p w14:paraId="00A80098" w14:textId="77777777" w:rsidR="00C925AC" w:rsidRPr="00A0143C" w:rsidRDefault="00C925AC" w:rsidP="00A0143C">
      <w:pPr>
        <w:pStyle w:val="ListParagraph"/>
        <w:numPr>
          <w:ilvl w:val="0"/>
          <w:numId w:val="27"/>
        </w:numPr>
        <w:rPr>
          <w:lang w:val="en-AU"/>
        </w:rPr>
      </w:pPr>
      <w:r w:rsidRPr="00A0143C">
        <w:rPr>
          <w:b/>
          <w:bCs/>
          <w:lang w:val="en-AU"/>
        </w:rPr>
        <w:t>Respectful</w:t>
      </w:r>
      <w:r w:rsidRPr="00A0143C">
        <w:rPr>
          <w:lang w:val="en-AU"/>
        </w:rPr>
        <w:t xml:space="preserve"> </w:t>
      </w:r>
      <w:r w:rsidRPr="00A0143C">
        <w:rPr>
          <w:rFonts w:ascii="Times New Roman" w:hAnsi="Times New Roman" w:cs="Times New Roman"/>
          <w:lang w:val="en-AU"/>
        </w:rPr>
        <w:t>→</w:t>
      </w:r>
      <w:r w:rsidRPr="00A0143C">
        <w:rPr>
          <w:lang w:val="en-AU"/>
        </w:rPr>
        <w:t xml:space="preserve"> All concerns are treated seriously and fairly.</w:t>
      </w:r>
    </w:p>
    <w:p w14:paraId="482B6F9B" w14:textId="77777777" w:rsidR="00C925AC" w:rsidRPr="00A0143C" w:rsidRDefault="00C925AC" w:rsidP="00A0143C">
      <w:pPr>
        <w:pStyle w:val="ListParagraph"/>
        <w:numPr>
          <w:ilvl w:val="0"/>
          <w:numId w:val="27"/>
        </w:numPr>
        <w:rPr>
          <w:lang w:val="en-AU"/>
        </w:rPr>
      </w:pPr>
      <w:r w:rsidRPr="00A0143C">
        <w:rPr>
          <w:b/>
          <w:bCs/>
          <w:lang w:val="en-AU"/>
        </w:rPr>
        <w:t>Timely</w:t>
      </w:r>
      <w:r w:rsidRPr="00A0143C">
        <w:rPr>
          <w:lang w:val="en-AU"/>
        </w:rPr>
        <w:t xml:space="preserve"> </w:t>
      </w:r>
      <w:r w:rsidRPr="00A0143C">
        <w:rPr>
          <w:rFonts w:ascii="Times New Roman" w:hAnsi="Times New Roman" w:cs="Times New Roman"/>
          <w:lang w:val="en-AU"/>
        </w:rPr>
        <w:t>→</w:t>
      </w:r>
      <w:r w:rsidRPr="00A0143C">
        <w:rPr>
          <w:lang w:val="en-AU"/>
        </w:rPr>
        <w:t xml:space="preserve"> Clear response timeframes at each stage.</w:t>
      </w:r>
    </w:p>
    <w:p w14:paraId="4565637A" w14:textId="77777777" w:rsidR="00C925AC" w:rsidRPr="00A0143C" w:rsidRDefault="00C925AC" w:rsidP="00A0143C">
      <w:pPr>
        <w:pStyle w:val="ListParagraph"/>
        <w:numPr>
          <w:ilvl w:val="0"/>
          <w:numId w:val="27"/>
        </w:numPr>
        <w:rPr>
          <w:lang w:val="en-AU"/>
        </w:rPr>
      </w:pPr>
      <w:r w:rsidRPr="00A0143C">
        <w:rPr>
          <w:b/>
          <w:bCs/>
          <w:lang w:val="en-AU"/>
        </w:rPr>
        <w:t>Transparent</w:t>
      </w:r>
      <w:r w:rsidRPr="00A0143C">
        <w:rPr>
          <w:lang w:val="en-AU"/>
        </w:rPr>
        <w:t xml:space="preserve"> </w:t>
      </w:r>
      <w:r w:rsidRPr="00A0143C">
        <w:rPr>
          <w:rFonts w:ascii="Times New Roman" w:hAnsi="Times New Roman" w:cs="Times New Roman"/>
          <w:lang w:val="en-AU"/>
        </w:rPr>
        <w:t>→</w:t>
      </w:r>
      <w:r w:rsidRPr="00A0143C">
        <w:rPr>
          <w:lang w:val="en-AU"/>
        </w:rPr>
        <w:t xml:space="preserve"> Updates are shared so you know where things stand.</w:t>
      </w:r>
    </w:p>
    <w:p w14:paraId="5DA62047" w14:textId="77777777" w:rsidR="00C925AC" w:rsidRPr="00A0143C" w:rsidRDefault="00C925AC" w:rsidP="00A0143C">
      <w:pPr>
        <w:pStyle w:val="ListParagraph"/>
        <w:numPr>
          <w:ilvl w:val="0"/>
          <w:numId w:val="27"/>
        </w:numPr>
        <w:rPr>
          <w:lang w:val="en-AU"/>
        </w:rPr>
      </w:pPr>
      <w:r w:rsidRPr="00A0143C">
        <w:rPr>
          <w:b/>
          <w:bCs/>
          <w:lang w:val="en-AU"/>
        </w:rPr>
        <w:t>Safe</w:t>
      </w:r>
      <w:r w:rsidRPr="00A0143C">
        <w:rPr>
          <w:lang w:val="en-AU"/>
        </w:rPr>
        <w:t xml:space="preserve"> </w:t>
      </w:r>
      <w:r w:rsidRPr="00A0143C">
        <w:rPr>
          <w:rFonts w:ascii="Times New Roman" w:hAnsi="Times New Roman" w:cs="Times New Roman"/>
          <w:lang w:val="en-AU"/>
        </w:rPr>
        <w:t>→</w:t>
      </w:r>
      <w:r w:rsidRPr="00A0143C">
        <w:rPr>
          <w:lang w:val="en-AU"/>
        </w:rPr>
        <w:t xml:space="preserve"> No negative consequences for raising an issue in good faith.</w:t>
      </w:r>
    </w:p>
    <w:p w14:paraId="0E147552" w14:textId="77777777" w:rsidR="00504293" w:rsidRPr="00BE434C" w:rsidRDefault="00504293" w:rsidP="00BE434C">
      <w:pPr>
        <w:rPr>
          <w:lang w:val="en-AU"/>
        </w:rPr>
      </w:pPr>
    </w:p>
    <w:sectPr w:rsidR="00504293" w:rsidRPr="00BE434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021B" w14:textId="77777777" w:rsidR="00B43E3F" w:rsidRDefault="00B43E3F">
      <w:pPr>
        <w:spacing w:after="0" w:line="240" w:lineRule="auto"/>
      </w:pPr>
      <w:r>
        <w:separator/>
      </w:r>
    </w:p>
  </w:endnote>
  <w:endnote w:type="continuationSeparator" w:id="0">
    <w:p w14:paraId="7E8D9E78" w14:textId="77777777" w:rsidR="00B43E3F" w:rsidRDefault="00B4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53B48740" w:rsidR="008E6B52" w:rsidRPr="00695D13" w:rsidRDefault="008E43DE" w:rsidP="00012972">
    <w:pPr>
      <w:pStyle w:val="Footer"/>
      <w:pBdr>
        <w:top w:val="single" w:sz="4" w:space="1" w:color="auto"/>
      </w:pBdr>
      <w:jc w:val="center"/>
      <w:rPr>
        <w:sz w:val="20"/>
        <w:szCs w:val="20"/>
      </w:rPr>
    </w:pPr>
    <w:r w:rsidRPr="00A01D38">
      <w:rPr>
        <w:b/>
        <w:bCs/>
        <w:sz w:val="20"/>
        <w:szCs w:val="20"/>
      </w:rPr>
      <w:t>Doc ID:</w:t>
    </w:r>
    <w:r w:rsidRPr="00695D13">
      <w:rPr>
        <w:sz w:val="20"/>
        <w:szCs w:val="20"/>
      </w:rPr>
      <w:t xml:space="preserve"> LS-</w:t>
    </w:r>
    <w:r w:rsidR="00A80525">
      <w:rPr>
        <w:sz w:val="20"/>
        <w:szCs w:val="20"/>
      </w:rPr>
      <w:t>PRO</w:t>
    </w:r>
    <w:r w:rsidRPr="00695D13">
      <w:rPr>
        <w:sz w:val="20"/>
        <w:szCs w:val="20"/>
      </w:rPr>
      <w:t>-000</w:t>
    </w:r>
    <w:r w:rsidR="00695D13" w:rsidRPr="00695D13">
      <w:rPr>
        <w:sz w:val="20"/>
        <w:szCs w:val="20"/>
      </w:rPr>
      <w:t>1</w:t>
    </w:r>
    <w:r w:rsidRPr="00695D13">
      <w:rPr>
        <w:sz w:val="20"/>
        <w:szCs w:val="20"/>
      </w:rPr>
      <w:t xml:space="preserve">   </w:t>
    </w:r>
    <w:r w:rsidR="00012972">
      <w:rPr>
        <w:sz w:val="20"/>
        <w:szCs w:val="20"/>
      </w:rPr>
      <w:t xml:space="preserve">     </w:t>
    </w:r>
    <w:r w:rsidRPr="00A01D38">
      <w:rPr>
        <w:b/>
        <w:bCs/>
        <w:sz w:val="20"/>
        <w:szCs w:val="20"/>
      </w:rPr>
      <w:t>Version:</w:t>
    </w:r>
    <w:r w:rsidRPr="00695D13">
      <w:rPr>
        <w:sz w:val="20"/>
        <w:szCs w:val="20"/>
      </w:rPr>
      <w:t xml:space="preserve"> v1.0   </w:t>
    </w:r>
    <w:r w:rsidR="00012972">
      <w:rPr>
        <w:sz w:val="20"/>
        <w:szCs w:val="20"/>
      </w:rPr>
      <w:t xml:space="preserve">     </w:t>
    </w:r>
    <w:r w:rsidRPr="00A01D38">
      <w:rPr>
        <w:b/>
        <w:bCs/>
        <w:sz w:val="20"/>
        <w:szCs w:val="20"/>
      </w:rPr>
      <w:t>Status:</w:t>
    </w:r>
    <w:r w:rsidRPr="00695D13">
      <w:rPr>
        <w:sz w:val="20"/>
        <w:szCs w:val="20"/>
      </w:rPr>
      <w:t xml:space="preserve"> </w:t>
    </w:r>
    <w:r w:rsidR="00695D13" w:rsidRPr="00695D13">
      <w:rPr>
        <w:sz w:val="20"/>
        <w:szCs w:val="20"/>
      </w:rPr>
      <w:t>Approved</w:t>
    </w:r>
    <w:r w:rsidRPr="00695D13">
      <w:rPr>
        <w:sz w:val="20"/>
        <w:szCs w:val="20"/>
      </w:rPr>
      <w:t xml:space="preserve">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 xml:space="preserve"> Confidentiality:</w:t>
    </w:r>
    <w:r w:rsidRPr="00695D13">
      <w:rPr>
        <w:sz w:val="20"/>
        <w:szCs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D90AD" w14:textId="77777777" w:rsidR="00B43E3F" w:rsidRDefault="00B43E3F">
      <w:pPr>
        <w:spacing w:after="0" w:line="240" w:lineRule="auto"/>
      </w:pPr>
      <w:r>
        <w:separator/>
      </w:r>
    </w:p>
  </w:footnote>
  <w:footnote w:type="continuationSeparator" w:id="0">
    <w:p w14:paraId="1D4F0C61" w14:textId="77777777" w:rsidR="00B43E3F" w:rsidRDefault="00B4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122C0CA1" w:rsidR="008E6B52" w:rsidRDefault="008E43DE" w:rsidP="00113A53">
    <w:pPr>
      <w:pStyle w:val="Header"/>
      <w:pBdr>
        <w:bottom w:val="single" w:sz="4" w:space="1" w:color="auto"/>
      </w:pBdr>
      <w:jc w:val="right"/>
    </w:pPr>
    <w:proofErr w:type="spellStart"/>
    <w:r>
      <w:t>LucidSeal</w:t>
    </w:r>
    <w:proofErr w:type="spellEnd"/>
    <w:r>
      <w:t xml:space="preserve"> — </w:t>
    </w:r>
    <w:r w:rsidR="00A80525">
      <w:t>Escalation Pathway</w:t>
    </w:r>
    <w:r w:rsidR="00511C95" w:rsidRPr="00511C95">
      <w:t xml:space="preserve"> (Starter)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125D8B"/>
    <w:multiLevelType w:val="hybridMultilevel"/>
    <w:tmpl w:val="DCD693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1617AD"/>
    <w:multiLevelType w:val="multilevel"/>
    <w:tmpl w:val="0DD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35E58"/>
    <w:multiLevelType w:val="hybridMultilevel"/>
    <w:tmpl w:val="5FD852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9512E6"/>
    <w:multiLevelType w:val="multilevel"/>
    <w:tmpl w:val="7E68E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E5DC4"/>
    <w:multiLevelType w:val="hybridMultilevel"/>
    <w:tmpl w:val="DBBEB0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48B1"/>
    <w:multiLevelType w:val="hybridMultilevel"/>
    <w:tmpl w:val="F7EA67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9263F2"/>
    <w:multiLevelType w:val="hybridMultilevel"/>
    <w:tmpl w:val="F5B6E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00A76"/>
    <w:multiLevelType w:val="hybridMultilevel"/>
    <w:tmpl w:val="F3EC3D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230142"/>
    <w:multiLevelType w:val="hybridMultilevel"/>
    <w:tmpl w:val="FE00FB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111AE6"/>
    <w:multiLevelType w:val="multilevel"/>
    <w:tmpl w:val="4B1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DC741A"/>
    <w:multiLevelType w:val="multilevel"/>
    <w:tmpl w:val="B4B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B1DA2"/>
    <w:multiLevelType w:val="multilevel"/>
    <w:tmpl w:val="296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30142"/>
    <w:multiLevelType w:val="hybridMultilevel"/>
    <w:tmpl w:val="BD88A2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532FF0"/>
    <w:multiLevelType w:val="multilevel"/>
    <w:tmpl w:val="A8B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62E7C"/>
    <w:multiLevelType w:val="hybridMultilevel"/>
    <w:tmpl w:val="1CB4A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646DB8"/>
    <w:multiLevelType w:val="hybridMultilevel"/>
    <w:tmpl w:val="EE606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20"/>
  </w:num>
  <w:num w:numId="12" w16cid:durableId="777524356">
    <w:abstractNumId w:val="14"/>
  </w:num>
  <w:num w:numId="13" w16cid:durableId="549222139">
    <w:abstractNumId w:val="16"/>
  </w:num>
  <w:num w:numId="14" w16cid:durableId="2130969854">
    <w:abstractNumId w:val="11"/>
  </w:num>
  <w:num w:numId="15" w16cid:durableId="1859268686">
    <w:abstractNumId w:val="18"/>
  </w:num>
  <w:num w:numId="16" w16cid:durableId="1992907124">
    <w:abstractNumId w:val="19"/>
  </w:num>
  <w:num w:numId="17" w16cid:durableId="1198129488">
    <w:abstractNumId w:val="21"/>
  </w:num>
  <w:num w:numId="18" w16cid:durableId="343363985">
    <w:abstractNumId w:val="22"/>
  </w:num>
  <w:num w:numId="19" w16cid:durableId="171724085">
    <w:abstractNumId w:val="24"/>
  </w:num>
  <w:num w:numId="20" w16cid:durableId="697968495">
    <w:abstractNumId w:val="13"/>
  </w:num>
  <w:num w:numId="21" w16cid:durableId="1695884519">
    <w:abstractNumId w:val="17"/>
  </w:num>
  <w:num w:numId="22" w16cid:durableId="417141316">
    <w:abstractNumId w:val="25"/>
  </w:num>
  <w:num w:numId="23" w16cid:durableId="532961946">
    <w:abstractNumId w:val="10"/>
  </w:num>
  <w:num w:numId="24" w16cid:durableId="1382704947">
    <w:abstractNumId w:val="15"/>
  </w:num>
  <w:num w:numId="25" w16cid:durableId="937371076">
    <w:abstractNumId w:val="23"/>
  </w:num>
  <w:num w:numId="26" w16cid:durableId="335959448">
    <w:abstractNumId w:val="26"/>
  </w:num>
  <w:num w:numId="27" w16cid:durableId="1547402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72"/>
    <w:rsid w:val="00012D1C"/>
    <w:rsid w:val="00034616"/>
    <w:rsid w:val="00037B6D"/>
    <w:rsid w:val="00056700"/>
    <w:rsid w:val="0006063C"/>
    <w:rsid w:val="00060E3F"/>
    <w:rsid w:val="00072EDB"/>
    <w:rsid w:val="000B16F5"/>
    <w:rsid w:val="000C3972"/>
    <w:rsid w:val="000D13DE"/>
    <w:rsid w:val="00113A53"/>
    <w:rsid w:val="0013364E"/>
    <w:rsid w:val="00135B90"/>
    <w:rsid w:val="0015074B"/>
    <w:rsid w:val="00176E04"/>
    <w:rsid w:val="001A09E5"/>
    <w:rsid w:val="001B271D"/>
    <w:rsid w:val="0025498B"/>
    <w:rsid w:val="00287370"/>
    <w:rsid w:val="0029639D"/>
    <w:rsid w:val="0029684C"/>
    <w:rsid w:val="002A24CD"/>
    <w:rsid w:val="002D6347"/>
    <w:rsid w:val="00326F90"/>
    <w:rsid w:val="00350454"/>
    <w:rsid w:val="00392789"/>
    <w:rsid w:val="003D3EFB"/>
    <w:rsid w:val="00421626"/>
    <w:rsid w:val="00442A2C"/>
    <w:rsid w:val="004854B4"/>
    <w:rsid w:val="004D4816"/>
    <w:rsid w:val="00500824"/>
    <w:rsid w:val="0050328E"/>
    <w:rsid w:val="00504293"/>
    <w:rsid w:val="00511C95"/>
    <w:rsid w:val="00516125"/>
    <w:rsid w:val="005210FE"/>
    <w:rsid w:val="005265C6"/>
    <w:rsid w:val="00571EA5"/>
    <w:rsid w:val="005D16E1"/>
    <w:rsid w:val="006272EC"/>
    <w:rsid w:val="0065432C"/>
    <w:rsid w:val="00695D13"/>
    <w:rsid w:val="006A1483"/>
    <w:rsid w:val="006C2E31"/>
    <w:rsid w:val="006E492B"/>
    <w:rsid w:val="007242BC"/>
    <w:rsid w:val="00752DA0"/>
    <w:rsid w:val="00763613"/>
    <w:rsid w:val="00765501"/>
    <w:rsid w:val="00767FBF"/>
    <w:rsid w:val="00782752"/>
    <w:rsid w:val="007B0E3A"/>
    <w:rsid w:val="008018C4"/>
    <w:rsid w:val="008238CF"/>
    <w:rsid w:val="00834162"/>
    <w:rsid w:val="008E43DE"/>
    <w:rsid w:val="008E6B52"/>
    <w:rsid w:val="0094615A"/>
    <w:rsid w:val="009B57E1"/>
    <w:rsid w:val="009C1735"/>
    <w:rsid w:val="009D562E"/>
    <w:rsid w:val="00A0143C"/>
    <w:rsid w:val="00A01D38"/>
    <w:rsid w:val="00A64F6A"/>
    <w:rsid w:val="00A80525"/>
    <w:rsid w:val="00AA1D8D"/>
    <w:rsid w:val="00B07325"/>
    <w:rsid w:val="00B43E3F"/>
    <w:rsid w:val="00B46751"/>
    <w:rsid w:val="00B47730"/>
    <w:rsid w:val="00B84B3C"/>
    <w:rsid w:val="00BE434C"/>
    <w:rsid w:val="00C54984"/>
    <w:rsid w:val="00C86EA0"/>
    <w:rsid w:val="00C925AC"/>
    <w:rsid w:val="00CB0664"/>
    <w:rsid w:val="00D27CCA"/>
    <w:rsid w:val="00D67490"/>
    <w:rsid w:val="00D83491"/>
    <w:rsid w:val="00D97D9A"/>
    <w:rsid w:val="00DC2D54"/>
    <w:rsid w:val="00DE02BD"/>
    <w:rsid w:val="00DF5443"/>
    <w:rsid w:val="00E03F73"/>
    <w:rsid w:val="00E97E4C"/>
    <w:rsid w:val="00ED299F"/>
    <w:rsid w:val="00F57617"/>
    <w:rsid w:val="00F8526B"/>
    <w:rsid w:val="00FC2435"/>
    <w:rsid w:val="00FC693F"/>
    <w:rsid w:val="00FD1590"/>
    <w:rsid w:val="00F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6EE0438F-90EF-46F9-9E06-B025907A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434C"/>
    <w:rPr>
      <w:rFonts w:ascii="Times New Roman" w:hAnsi="Times New Roman" w:cs="Times New Roman"/>
      <w:sz w:val="24"/>
      <w:szCs w:val="24"/>
    </w:rPr>
  </w:style>
  <w:style w:type="table" w:styleId="GridTable3-Accent1">
    <w:name w:val="Grid Table 3 Accent 1"/>
    <w:basedOn w:val="TableNormal"/>
    <w:uiPriority w:val="48"/>
    <w:rsid w:val="0028737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B57E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71</cp:revision>
  <dcterms:created xsi:type="dcterms:W3CDTF">2025-09-06T23:00:00Z</dcterms:created>
  <dcterms:modified xsi:type="dcterms:W3CDTF">2025-09-26T01:08:00Z</dcterms:modified>
  <cp:category/>
</cp:coreProperties>
</file>