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50"/>
        <w:jc w:val="center"/>
        <w:rPr>
          <w:rFonts w:ascii="华文行楷" w:eastAsia="华文行楷"/>
          <w:sz w:val="72"/>
          <w:szCs w:val="72"/>
        </w:rPr>
      </w:pPr>
      <w:r>
        <w:rPr>
          <w:rFonts w:ascii="华文行楷" w:eastAsia="华文行楷"/>
          <w:sz w:val="72"/>
          <w:szCs w:val="72"/>
        </w:rPr>
        <w:drawing>
          <wp:inline distT="0" distB="0" distL="0" distR="0">
            <wp:extent cx="1244600" cy="1244600"/>
            <wp:effectExtent l="19050" t="0" r="0" b="0"/>
            <wp:docPr id="1" name="图片 6" descr="F:\njauvi\基本元素缩略图\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F:\njauvi\基本元素缩略图\校徽.jpg"/>
                    <pic:cNvPicPr>
                      <a:picLocks noChangeAspect="1" noChangeArrowheads="1"/>
                    </pic:cNvPicPr>
                  </pic:nvPicPr>
                  <pic:blipFill>
                    <a:blip r:embed="rId11" cstate="print"/>
                    <a:srcRect/>
                    <a:stretch>
                      <a:fillRect/>
                    </a:stretch>
                  </pic:blipFill>
                  <pic:spPr>
                    <a:xfrm>
                      <a:off x="0" y="0"/>
                      <a:ext cx="1245141" cy="1245141"/>
                    </a:xfrm>
                    <a:prstGeom prst="rect">
                      <a:avLst/>
                    </a:prstGeom>
                    <a:noFill/>
                    <a:ln w="9525">
                      <a:noFill/>
                      <a:miter lim="800000"/>
                      <a:headEnd/>
                      <a:tailEnd/>
                    </a:ln>
                  </pic:spPr>
                </pic:pic>
              </a:graphicData>
            </a:graphic>
          </wp:inline>
        </w:drawing>
      </w:r>
    </w:p>
    <w:p>
      <w:pPr>
        <w:jc w:val="center"/>
        <w:rPr>
          <w:rFonts w:ascii="楷体_GB2312" w:eastAsia="楷体_GB2312"/>
          <w:sz w:val="84"/>
          <w:szCs w:val="84"/>
        </w:rPr>
      </w:pPr>
      <w:r>
        <w:rPr>
          <w:rFonts w:ascii="楷体_GB2312" w:eastAsia="楷体_GB2312"/>
          <w:sz w:val="84"/>
          <w:szCs w:val="84"/>
        </w:rPr>
        <w:drawing>
          <wp:anchor distT="0" distB="0" distL="114300" distR="114300" simplePos="0" relativeHeight="251655168" behindDoc="1" locked="0" layoutInCell="1" allowOverlap="1">
            <wp:simplePos x="0" y="0"/>
            <wp:positionH relativeFrom="column">
              <wp:posOffset>1490345</wp:posOffset>
            </wp:positionH>
            <wp:positionV relativeFrom="paragraph">
              <wp:posOffset>318135</wp:posOffset>
            </wp:positionV>
            <wp:extent cx="3181350" cy="609600"/>
            <wp:effectExtent l="19050" t="0" r="0" b="0"/>
            <wp:wrapNone/>
            <wp:docPr id="27" name="图片 1" descr="F:\njauvi\基本元素缩略图\中文校名标准全称规范（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F:\njauvi\基本元素缩略图\中文校名标准全称规范（横）.jpg"/>
                    <pic:cNvPicPr>
                      <a:picLocks noChangeAspect="1" noChangeArrowheads="1"/>
                    </pic:cNvPicPr>
                  </pic:nvPicPr>
                  <pic:blipFill>
                    <a:blip r:embed="rId12" cstate="print"/>
                    <a:srcRect/>
                    <a:stretch>
                      <a:fillRect/>
                    </a:stretch>
                  </pic:blipFill>
                  <pic:spPr>
                    <a:xfrm>
                      <a:off x="0" y="0"/>
                      <a:ext cx="3181350" cy="609600"/>
                    </a:xfrm>
                    <a:prstGeom prst="rect">
                      <a:avLst/>
                    </a:prstGeom>
                    <a:noFill/>
                    <a:ln w="9525">
                      <a:noFill/>
                      <a:miter lim="800000"/>
                      <a:headEnd/>
                      <a:tailEnd/>
                    </a:ln>
                  </pic:spPr>
                </pic:pic>
              </a:graphicData>
            </a:graphic>
          </wp:anchor>
        </w:drawing>
      </w:r>
    </w:p>
    <w:p>
      <w:pPr>
        <w:jc w:val="center"/>
        <w:rPr>
          <w:rFonts w:ascii="楷体_GB2312" w:eastAsia="楷体_GB2312"/>
          <w:sz w:val="30"/>
          <w:szCs w:val="30"/>
        </w:rPr>
      </w:pPr>
    </w:p>
    <w:p>
      <w:pPr>
        <w:jc w:val="center"/>
        <w:rPr>
          <w:rFonts w:ascii="楷体" w:hAnsi="楷体" w:eastAsia="楷体"/>
          <w:sz w:val="52"/>
          <w:szCs w:val="52"/>
        </w:rPr>
      </w:pPr>
      <w:r>
        <w:rPr>
          <w:rFonts w:hint="eastAsia" w:ascii="楷体" w:hAnsi="楷体" w:eastAsia="楷体"/>
          <w:sz w:val="52"/>
          <w:szCs w:val="52"/>
        </w:rPr>
        <w:t>思想道德修养与法律基础</w:t>
      </w:r>
    </w:p>
    <w:p>
      <w:pPr>
        <w:jc w:val="center"/>
        <w:rPr>
          <w:rFonts w:ascii="楷体" w:hAnsi="楷体" w:eastAsia="楷体"/>
          <w:sz w:val="72"/>
          <w:szCs w:val="72"/>
        </w:rPr>
      </w:pPr>
      <w:r>
        <w:rPr>
          <w:rFonts w:hint="eastAsia" w:ascii="楷体" w:hAnsi="楷体" w:eastAsia="楷体"/>
          <w:sz w:val="72"/>
          <w:szCs w:val="72"/>
        </w:rPr>
        <w:t>实践报告</w:t>
      </w:r>
    </w:p>
    <w:p/>
    <w:p/>
    <w:p/>
    <w:p>
      <w:pPr>
        <w:spacing w:line="720" w:lineRule="auto"/>
        <w:ind w:firstLine="964" w:firstLineChars="300"/>
        <w:jc w:val="both"/>
        <w:rPr>
          <w:rFonts w:hint="eastAsia"/>
          <w:b/>
          <w:sz w:val="32"/>
          <w:szCs w:val="32"/>
          <w:u w:val="single"/>
          <w:lang w:val="en-US" w:eastAsia="zh-CN"/>
        </w:rPr>
      </w:pPr>
      <w:r>
        <w:rPr>
          <w:rFonts w:hint="eastAsia"/>
          <w:b/>
          <w:sz w:val="32"/>
          <w:szCs w:val="32"/>
          <w:u w:val="single"/>
          <w:lang w:val="en-US" w:eastAsia="zh-CN"/>
        </w:rPr>
        <w:t>实践主题</w:t>
      </w:r>
      <w:r>
        <w:rPr>
          <w:rFonts w:hint="eastAsia"/>
          <w:b/>
          <w:sz w:val="32"/>
          <w:szCs w:val="32"/>
          <w:u w:val="single"/>
        </w:rPr>
        <w:t>：</w:t>
      </w:r>
      <w:r>
        <w:rPr>
          <w:rFonts w:hint="eastAsia"/>
          <w:b/>
          <w:sz w:val="32"/>
          <w:szCs w:val="32"/>
          <w:u w:val="single"/>
          <w:lang w:val="en-US" w:eastAsia="zh-CN"/>
        </w:rPr>
        <w:t>《对于大学生恋爱观的问卷调查和分析》</w:t>
      </w:r>
    </w:p>
    <w:p>
      <w:pPr>
        <w:spacing w:line="720" w:lineRule="auto"/>
        <w:ind w:firstLine="964" w:firstLineChars="300"/>
        <w:jc w:val="both"/>
        <w:rPr>
          <w:rFonts w:hint="default" w:eastAsia="宋体"/>
          <w:b/>
          <w:sz w:val="32"/>
          <w:szCs w:val="32"/>
          <w:u w:val="single"/>
          <w:lang w:val="en-US" w:eastAsia="zh-CN"/>
        </w:rPr>
      </w:pPr>
      <w:r>
        <w:rPr>
          <w:rFonts w:hint="eastAsia"/>
          <w:b/>
          <w:sz w:val="32"/>
          <w:szCs w:val="32"/>
          <w:u w:val="single"/>
          <w:lang w:val="en-US" w:eastAsia="zh-CN"/>
        </w:rPr>
        <w:t>院  系</w:t>
      </w:r>
      <w:r>
        <w:rPr>
          <w:rFonts w:hint="eastAsia"/>
          <w:b/>
          <w:sz w:val="32"/>
          <w:szCs w:val="32"/>
          <w:u w:val="single"/>
        </w:rPr>
        <w:t>：</w:t>
      </w:r>
      <w:r>
        <w:rPr>
          <w:rFonts w:hint="eastAsia"/>
          <w:b/>
          <w:sz w:val="32"/>
          <w:szCs w:val="32"/>
          <w:u w:val="single"/>
          <w:lang w:val="en-US" w:eastAsia="zh-CN"/>
        </w:rPr>
        <w:t xml:space="preserve">  人工智能学院计算机科学与技术        </w:t>
      </w:r>
    </w:p>
    <w:p>
      <w:pPr>
        <w:spacing w:line="720" w:lineRule="auto"/>
        <w:ind w:firstLine="964" w:firstLineChars="300"/>
        <w:jc w:val="both"/>
        <w:rPr>
          <w:rFonts w:hint="default"/>
          <w:b/>
          <w:sz w:val="32"/>
          <w:szCs w:val="32"/>
          <w:u w:val="single"/>
          <w:lang w:val="en-US"/>
        </w:rPr>
      </w:pPr>
      <w:r>
        <w:rPr>
          <w:rFonts w:hint="eastAsia"/>
          <w:b/>
          <w:sz w:val="32"/>
          <w:szCs w:val="32"/>
          <w:u w:val="single"/>
          <w:lang w:val="en-US" w:eastAsia="zh-CN"/>
        </w:rPr>
        <w:t>班  级</w:t>
      </w:r>
      <w:r>
        <w:rPr>
          <w:rFonts w:hint="eastAsia"/>
          <w:b/>
          <w:sz w:val="32"/>
          <w:szCs w:val="32"/>
          <w:u w:val="single"/>
        </w:rPr>
        <w:t>：</w:t>
      </w:r>
      <w:r>
        <w:rPr>
          <w:rFonts w:hint="eastAsia"/>
          <w:b/>
          <w:sz w:val="32"/>
          <w:szCs w:val="32"/>
          <w:u w:val="single"/>
          <w:lang w:val="en-US" w:eastAsia="zh-CN"/>
        </w:rPr>
        <w:t xml:space="preserve">             计科201                 </w:t>
      </w:r>
    </w:p>
    <w:p>
      <w:pPr>
        <w:tabs>
          <w:tab w:val="left" w:pos="6420"/>
        </w:tabs>
        <w:spacing w:line="720" w:lineRule="auto"/>
        <w:ind w:firstLine="964" w:firstLineChars="300"/>
        <w:jc w:val="both"/>
        <w:rPr>
          <w:rFonts w:hint="default"/>
          <w:b/>
          <w:sz w:val="32"/>
          <w:szCs w:val="32"/>
          <w:u w:val="single"/>
          <w:lang w:val="en-US"/>
        </w:rPr>
      </w:pPr>
      <w:r>
        <w:rPr>
          <w:rFonts w:hint="eastAsia"/>
          <w:b/>
          <w:sz w:val="32"/>
          <w:szCs w:val="32"/>
          <w:u w:val="single"/>
        </w:rPr>
        <w:t>指导老师：</w:t>
      </w:r>
      <w:r>
        <w:rPr>
          <w:rFonts w:hint="eastAsia"/>
          <w:b/>
          <w:sz w:val="32"/>
          <w:szCs w:val="32"/>
          <w:u w:val="single"/>
          <w:lang w:val="en-US" w:eastAsia="zh-CN"/>
        </w:rPr>
        <w:t xml:space="preserve">             张松                   </w:t>
      </w:r>
    </w:p>
    <w:p>
      <w:pPr>
        <w:spacing w:line="720" w:lineRule="auto"/>
        <w:ind w:firstLine="964" w:firstLineChars="300"/>
        <w:rPr>
          <w:rFonts w:hint="default" w:eastAsia="宋体"/>
          <w:b/>
          <w:sz w:val="32"/>
          <w:szCs w:val="32"/>
          <w:u w:val="single"/>
          <w:lang w:val="en-US" w:eastAsia="zh-CN"/>
        </w:rPr>
      </w:pPr>
      <w:r>
        <w:rPr>
          <w:rFonts w:hint="eastAsia"/>
          <w:b/>
          <w:sz w:val="32"/>
          <w:szCs w:val="32"/>
          <w:u w:val="single"/>
        </w:rPr>
        <w:t>学    期： 20</w:t>
      </w:r>
      <w:r>
        <w:rPr>
          <w:rFonts w:hint="eastAsia"/>
          <w:b/>
          <w:sz w:val="32"/>
          <w:szCs w:val="32"/>
          <w:u w:val="single"/>
          <w:lang w:val="en-US" w:eastAsia="zh-CN"/>
        </w:rPr>
        <w:t>20</w:t>
      </w:r>
      <w:r>
        <w:rPr>
          <w:rFonts w:hint="eastAsia"/>
          <w:b/>
          <w:sz w:val="32"/>
          <w:szCs w:val="32"/>
          <w:u w:val="single"/>
        </w:rPr>
        <w:t xml:space="preserve"> —20</w:t>
      </w:r>
      <w:r>
        <w:rPr>
          <w:rFonts w:hint="eastAsia"/>
          <w:b/>
          <w:sz w:val="32"/>
          <w:szCs w:val="32"/>
          <w:u w:val="single"/>
          <w:lang w:val="en-US" w:eastAsia="zh-CN"/>
        </w:rPr>
        <w:t>21</w:t>
      </w:r>
      <w:r>
        <w:rPr>
          <w:rFonts w:hint="eastAsia"/>
          <w:b/>
          <w:sz w:val="32"/>
          <w:szCs w:val="32"/>
          <w:u w:val="single"/>
        </w:rPr>
        <w:t>学年</w:t>
      </w:r>
      <w:r>
        <w:rPr>
          <w:rFonts w:hint="eastAsia"/>
          <w:b/>
          <w:sz w:val="32"/>
          <w:szCs w:val="32"/>
          <w:u w:val="single"/>
          <w:lang w:val="en-US" w:eastAsia="zh-CN"/>
        </w:rPr>
        <w:t>第一</w:t>
      </w:r>
      <w:r>
        <w:rPr>
          <w:rFonts w:hint="eastAsia"/>
          <w:b/>
          <w:sz w:val="32"/>
          <w:szCs w:val="32"/>
          <w:u w:val="single"/>
        </w:rPr>
        <w:t>学期</w:t>
      </w:r>
      <w:r>
        <w:rPr>
          <w:rFonts w:hint="eastAsia"/>
          <w:b/>
          <w:sz w:val="32"/>
          <w:szCs w:val="32"/>
          <w:u w:val="single"/>
          <w:lang w:val="en-US" w:eastAsia="zh-CN"/>
        </w:rPr>
        <w:t xml:space="preserve">           </w:t>
      </w:r>
    </w:p>
    <w:p/>
    <w:p/>
    <w:p>
      <w:pPr>
        <w:ind w:firstLine="2242" w:firstLineChars="700"/>
        <w:rPr>
          <w:rFonts w:ascii="华文楷体" w:hAnsi="华文楷体" w:eastAsia="华文楷体"/>
          <w:b/>
          <w:sz w:val="32"/>
          <w:szCs w:val="32"/>
        </w:rPr>
      </w:pPr>
      <w:r>
        <w:rPr>
          <w:rFonts w:hint="eastAsia" w:ascii="华文楷体" w:hAnsi="华文楷体" w:eastAsia="华文楷体"/>
          <w:b/>
          <w:sz w:val="32"/>
          <w:szCs w:val="32"/>
        </w:rPr>
        <w:t>南京农业大学马克思主义学院</w:t>
      </w:r>
    </w:p>
    <w:p>
      <w:pPr>
        <w:jc w:val="center"/>
        <w:rPr>
          <w:rFonts w:ascii="楷体_GB2312" w:eastAsia="楷体_GB2312"/>
          <w:b/>
          <w:sz w:val="32"/>
          <w:szCs w:val="32"/>
        </w:rPr>
        <w:sectPr>
          <w:headerReference r:id="rId5" w:type="first"/>
          <w:headerReference r:id="rId3" w:type="default"/>
          <w:headerReference r:id="rId4" w:type="even"/>
          <w:pgSz w:w="11906" w:h="16838"/>
          <w:pgMar w:top="1440" w:right="1077" w:bottom="1440" w:left="851" w:header="851" w:footer="992" w:gutter="567"/>
          <w:pgNumType w:fmt="numberInDash" w:start="1"/>
          <w:cols w:space="425" w:num="1"/>
          <w:docGrid w:type="lines" w:linePitch="312" w:charSpace="0"/>
        </w:sectPr>
      </w:pPr>
    </w:p>
    <w:p>
      <w:pPr>
        <w:rPr>
          <w:rFonts w:ascii="宋体" w:hAnsi="宋体"/>
          <w:color w:val="FF0000"/>
          <w:sz w:val="24"/>
          <w:szCs w:val="24"/>
        </w:rPr>
      </w:pPr>
    </w:p>
    <w:p>
      <w:pPr>
        <w:numPr>
          <w:ilvl w:val="0"/>
          <w:numId w:val="1"/>
        </w:numPr>
        <w:spacing w:line="420" w:lineRule="exact"/>
        <w:rPr>
          <w:rFonts w:eastAsia="黑体"/>
          <w:sz w:val="30"/>
        </w:rPr>
      </w:pPr>
      <w:r>
        <w:rPr>
          <w:rFonts w:hint="eastAsia" w:eastAsia="黑体"/>
          <w:sz w:val="30"/>
        </w:rPr>
        <w:t>实践开题</w:t>
      </w:r>
    </w:p>
    <w:p>
      <w:pPr>
        <w:rPr>
          <w:rFonts w:ascii="宋体" w:hAnsi="宋体"/>
          <w:sz w:val="24"/>
          <w:szCs w:val="24"/>
        </w:rPr>
      </w:pPr>
    </w:p>
    <w:tbl>
      <w:tblPr>
        <w:tblStyle w:val="5"/>
        <w:tblW w:w="31253" w:type="dxa"/>
        <w:tblInd w:w="42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418"/>
        <w:gridCol w:w="512"/>
        <w:gridCol w:w="739"/>
        <w:gridCol w:w="731"/>
        <w:gridCol w:w="1725"/>
        <w:gridCol w:w="1797"/>
        <w:gridCol w:w="3475"/>
        <w:gridCol w:w="16"/>
        <w:gridCol w:w="4368"/>
        <w:gridCol w:w="4368"/>
        <w:gridCol w:w="4368"/>
        <w:gridCol w:w="4368"/>
        <w:gridCol w:w="43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582" w:hRule="atLeast"/>
        </w:trPr>
        <w:tc>
          <w:tcPr>
            <w:tcW w:w="1669" w:type="dxa"/>
            <w:gridSpan w:val="3"/>
            <w:vAlign w:val="center"/>
          </w:tcPr>
          <w:p>
            <w:pPr>
              <w:jc w:val="center"/>
              <w:rPr>
                <w:rFonts w:hint="eastAsia"/>
                <w:lang w:val="en-US" w:eastAsia="zh-CN"/>
              </w:rPr>
            </w:pPr>
            <w:r>
              <w:rPr>
                <w:rFonts w:hint="eastAsia"/>
                <w:lang w:val="en-US" w:eastAsia="zh-CN"/>
              </w:rPr>
              <w:t>实践题目</w:t>
            </w:r>
          </w:p>
        </w:tc>
        <w:tc>
          <w:tcPr>
            <w:tcW w:w="7744" w:type="dxa"/>
            <w:gridSpan w:val="5"/>
            <w:tcBorders>
              <w:top w:val="single" w:color="auto" w:sz="12" w:space="0"/>
              <w:bottom w:val="nil"/>
            </w:tcBorders>
            <w:vAlign w:val="center"/>
          </w:tcPr>
          <w:p>
            <w:pPr>
              <w:jc w:val="center"/>
              <w:rPr>
                <w:rFonts w:hint="default"/>
                <w:lang w:val="en-US" w:eastAsia="zh-CN"/>
              </w:rPr>
            </w:pPr>
            <w:r>
              <w:rPr>
                <w:rFonts w:hint="eastAsia"/>
                <w:lang w:val="en-US" w:eastAsia="zh-CN"/>
              </w:rPr>
              <w:t>对于大学生恋爱观的问卷调查和分析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6"/>
          <w:wAfter w:w="21856" w:type="dxa"/>
          <w:cantSplit/>
          <w:trHeight w:val="495" w:hRule="atLeast"/>
        </w:trPr>
        <w:tc>
          <w:tcPr>
            <w:tcW w:w="930" w:type="dxa"/>
            <w:gridSpan w:val="2"/>
            <w:vAlign w:val="center"/>
          </w:tcPr>
          <w:p>
            <w:pPr>
              <w:jc w:val="center"/>
              <w:rPr>
                <w:rFonts w:hint="eastAsia"/>
                <w:lang w:val="en-US" w:eastAsia="zh-CN"/>
              </w:rPr>
            </w:pPr>
            <w:r>
              <w:rPr>
                <w:rFonts w:hint="eastAsia"/>
                <w:lang w:val="en-US" w:eastAsia="zh-CN"/>
              </w:rPr>
              <w:t>组长</w:t>
            </w:r>
          </w:p>
        </w:tc>
        <w:tc>
          <w:tcPr>
            <w:tcW w:w="1470" w:type="dxa"/>
            <w:gridSpan w:val="2"/>
            <w:tcBorders>
              <w:bottom w:val="nil"/>
              <w:right w:val="single" w:color="auto" w:sz="4" w:space="0"/>
            </w:tcBorders>
            <w:vAlign w:val="center"/>
          </w:tcPr>
          <w:p>
            <w:pPr>
              <w:jc w:val="center"/>
              <w:rPr>
                <w:rFonts w:hint="eastAsia"/>
                <w:lang w:val="en-US" w:eastAsia="zh-CN"/>
              </w:rPr>
            </w:pPr>
            <w:r>
              <w:rPr>
                <w:rFonts w:hint="eastAsia"/>
                <w:lang w:val="en-US" w:eastAsia="zh-CN"/>
              </w:rPr>
              <w:t>夏烨</w:t>
            </w:r>
          </w:p>
        </w:tc>
        <w:tc>
          <w:tcPr>
            <w:tcW w:w="1725" w:type="dxa"/>
            <w:tcBorders>
              <w:left w:val="single" w:color="auto" w:sz="4" w:space="0"/>
              <w:bottom w:val="nil"/>
            </w:tcBorders>
            <w:vAlign w:val="center"/>
          </w:tcPr>
          <w:p>
            <w:pPr>
              <w:jc w:val="center"/>
              <w:rPr>
                <w:rFonts w:hint="eastAsia"/>
                <w:lang w:val="en-US" w:eastAsia="zh-CN"/>
              </w:rPr>
            </w:pPr>
            <w:r>
              <w:rPr>
                <w:rFonts w:hint="eastAsia"/>
                <w:lang w:val="en-US" w:eastAsia="zh-CN"/>
              </w:rPr>
              <w:t>学号</w:t>
            </w:r>
          </w:p>
        </w:tc>
        <w:tc>
          <w:tcPr>
            <w:tcW w:w="1797" w:type="dxa"/>
            <w:vAlign w:val="center"/>
          </w:tcPr>
          <w:p>
            <w:pPr>
              <w:jc w:val="center"/>
              <w:rPr>
                <w:rFonts w:hint="default"/>
                <w:lang w:val="en-US" w:eastAsia="zh-CN"/>
              </w:rPr>
            </w:pPr>
            <w:r>
              <w:rPr>
                <w:rFonts w:hint="eastAsia"/>
                <w:lang w:val="en-US" w:eastAsia="zh-CN"/>
              </w:rPr>
              <w:t>19220124</w:t>
            </w:r>
          </w:p>
        </w:tc>
        <w:tc>
          <w:tcPr>
            <w:tcW w:w="3475" w:type="dxa"/>
            <w:tcBorders>
              <w:bottom w:val="nil"/>
            </w:tcBorders>
            <w:vAlign w:val="center"/>
          </w:tcPr>
          <w:p>
            <w:pPr>
              <w:jc w:val="center"/>
              <w:rPr>
                <w:rFonts w:hint="default"/>
                <w:lang w:val="en-US" w:eastAsia="zh-CN"/>
              </w:rPr>
            </w:pPr>
            <w:r>
              <w:rPr>
                <w:rFonts w:hint="eastAsia"/>
                <w:lang w:val="en-US" w:eastAsia="zh-CN"/>
              </w:rPr>
              <w:t>电话：18251377925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95" w:hRule="atLeast"/>
        </w:trPr>
        <w:tc>
          <w:tcPr>
            <w:tcW w:w="418" w:type="dxa"/>
            <w:vMerge w:val="restart"/>
            <w:vAlign w:val="center"/>
          </w:tcPr>
          <w:p>
            <w:pPr>
              <w:jc w:val="center"/>
              <w:rPr>
                <w:rFonts w:hint="eastAsia"/>
                <w:lang w:val="en-US" w:eastAsia="zh-CN"/>
              </w:rPr>
            </w:pPr>
            <w:r>
              <w:rPr>
                <w:rFonts w:hint="eastAsia"/>
                <w:lang w:val="en-US" w:eastAsia="zh-CN"/>
              </w:rPr>
              <w:t>成员及分工</w:t>
            </w:r>
          </w:p>
        </w:tc>
        <w:tc>
          <w:tcPr>
            <w:tcW w:w="1251" w:type="dxa"/>
            <w:gridSpan w:val="2"/>
            <w:vAlign w:val="center"/>
          </w:tcPr>
          <w:p>
            <w:pPr>
              <w:jc w:val="center"/>
              <w:rPr>
                <w:rFonts w:hint="eastAsia"/>
                <w:lang w:val="en-US" w:eastAsia="zh-CN"/>
              </w:rPr>
            </w:pPr>
            <w:r>
              <w:rPr>
                <w:rFonts w:hint="eastAsia"/>
                <w:lang w:val="en-US" w:eastAsia="zh-CN"/>
              </w:rPr>
              <w:t>姓名</w:t>
            </w:r>
          </w:p>
        </w:tc>
        <w:tc>
          <w:tcPr>
            <w:tcW w:w="2456" w:type="dxa"/>
            <w:gridSpan w:val="2"/>
            <w:vAlign w:val="center"/>
          </w:tcPr>
          <w:p>
            <w:pPr>
              <w:jc w:val="center"/>
              <w:rPr>
                <w:rFonts w:hint="eastAsia"/>
                <w:lang w:val="en-US" w:eastAsia="zh-CN"/>
              </w:rPr>
            </w:pPr>
            <w:r>
              <w:rPr>
                <w:rFonts w:hint="eastAsia"/>
                <w:lang w:val="en-US" w:eastAsia="zh-CN"/>
              </w:rPr>
              <w:t>学号</w:t>
            </w:r>
          </w:p>
        </w:tc>
        <w:tc>
          <w:tcPr>
            <w:tcW w:w="5288" w:type="dxa"/>
            <w:gridSpan w:val="3"/>
            <w:vAlign w:val="center"/>
          </w:tcPr>
          <w:p>
            <w:pPr>
              <w:jc w:val="center"/>
              <w:rPr>
                <w:rFonts w:hint="eastAsia"/>
                <w:lang w:val="en-US" w:eastAsia="zh-CN"/>
              </w:rPr>
            </w:pPr>
            <w:r>
              <w:rPr>
                <w:rFonts w:hint="eastAsia"/>
                <w:lang w:val="en-US" w:eastAsia="zh-CN"/>
              </w:rPr>
              <w:t>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95" w:hRule="atLeast"/>
        </w:trPr>
        <w:tc>
          <w:tcPr>
            <w:tcW w:w="418" w:type="dxa"/>
            <w:vMerge w:val="continue"/>
          </w:tcPr>
          <w:p>
            <w:pPr>
              <w:jc w:val="center"/>
              <w:rPr>
                <w:rFonts w:hint="eastAsia"/>
                <w:lang w:val="en-US" w:eastAsia="zh-CN"/>
              </w:rPr>
            </w:pPr>
          </w:p>
        </w:tc>
        <w:tc>
          <w:tcPr>
            <w:tcW w:w="1251" w:type="dxa"/>
            <w:gridSpan w:val="2"/>
          </w:tcPr>
          <w:p>
            <w:pPr>
              <w:jc w:val="center"/>
              <w:rPr>
                <w:rFonts w:hint="eastAsia"/>
                <w:lang w:val="en-US" w:eastAsia="zh-CN"/>
              </w:rPr>
            </w:pPr>
            <w:r>
              <w:rPr>
                <w:rFonts w:hint="eastAsia"/>
                <w:lang w:val="en-US" w:eastAsia="zh-CN"/>
              </w:rPr>
              <w:t>尹泽</w:t>
            </w:r>
          </w:p>
        </w:tc>
        <w:tc>
          <w:tcPr>
            <w:tcW w:w="2456" w:type="dxa"/>
            <w:gridSpan w:val="2"/>
          </w:tcPr>
          <w:p>
            <w:pPr>
              <w:jc w:val="center"/>
              <w:rPr>
                <w:rFonts w:hint="default"/>
                <w:lang w:val="en-US" w:eastAsia="zh-CN"/>
              </w:rPr>
            </w:pPr>
            <w:r>
              <w:rPr>
                <w:rFonts w:hint="eastAsia"/>
                <w:lang w:val="en-US" w:eastAsia="zh-CN"/>
              </w:rPr>
              <w:t>19220125</w:t>
            </w:r>
          </w:p>
        </w:tc>
        <w:tc>
          <w:tcPr>
            <w:tcW w:w="5288" w:type="dxa"/>
            <w:gridSpan w:val="3"/>
          </w:tcPr>
          <w:p>
            <w:pPr>
              <w:jc w:val="center"/>
              <w:rPr>
                <w:rFonts w:hint="eastAsia"/>
                <w:lang w:val="en-US" w:eastAsia="zh-CN"/>
              </w:rPr>
            </w:pPr>
            <w:r>
              <w:rPr>
                <w:rFonts w:hint="eastAsia"/>
                <w:lang w:val="en-US" w:eastAsia="zh-CN"/>
              </w:rPr>
              <w:t>PPT制作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95" w:hRule="atLeast"/>
        </w:trPr>
        <w:tc>
          <w:tcPr>
            <w:tcW w:w="418" w:type="dxa"/>
            <w:vMerge w:val="continue"/>
          </w:tcPr>
          <w:p>
            <w:pPr>
              <w:jc w:val="center"/>
              <w:rPr>
                <w:rFonts w:hint="eastAsia"/>
                <w:lang w:val="en-US" w:eastAsia="zh-CN"/>
              </w:rPr>
            </w:pPr>
          </w:p>
        </w:tc>
        <w:tc>
          <w:tcPr>
            <w:tcW w:w="1251" w:type="dxa"/>
            <w:gridSpan w:val="2"/>
          </w:tcPr>
          <w:p>
            <w:pPr>
              <w:jc w:val="center"/>
              <w:rPr>
                <w:rFonts w:hint="eastAsia"/>
                <w:lang w:val="en-US" w:eastAsia="zh-CN"/>
              </w:rPr>
            </w:pPr>
            <w:r>
              <w:rPr>
                <w:rFonts w:hint="eastAsia"/>
                <w:lang w:val="en-US" w:eastAsia="zh-CN"/>
              </w:rPr>
              <w:t>吴志权</w:t>
            </w:r>
          </w:p>
        </w:tc>
        <w:tc>
          <w:tcPr>
            <w:tcW w:w="2456" w:type="dxa"/>
            <w:gridSpan w:val="2"/>
          </w:tcPr>
          <w:p>
            <w:pPr>
              <w:jc w:val="center"/>
              <w:rPr>
                <w:rFonts w:hint="eastAsia"/>
                <w:lang w:val="en-US" w:eastAsia="zh-CN"/>
              </w:rPr>
            </w:pPr>
            <w:r>
              <w:rPr>
                <w:rFonts w:hint="eastAsia"/>
                <w:lang w:val="en-US" w:eastAsia="zh-CN"/>
              </w:rPr>
              <w:t>19220123</w:t>
            </w:r>
          </w:p>
        </w:tc>
        <w:tc>
          <w:tcPr>
            <w:tcW w:w="5288" w:type="dxa"/>
            <w:gridSpan w:val="3"/>
          </w:tcPr>
          <w:p>
            <w:pPr>
              <w:jc w:val="center"/>
              <w:rPr>
                <w:rFonts w:hint="eastAsia"/>
                <w:lang w:val="en-US" w:eastAsia="zh-CN"/>
              </w:rPr>
            </w:pPr>
            <w:r>
              <w:rPr>
                <w:rFonts w:hint="eastAsia"/>
                <w:lang w:val="en-US" w:eastAsia="zh-CN"/>
              </w:rPr>
              <w:t> PPT制作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68" w:hRule="atLeast"/>
        </w:trPr>
        <w:tc>
          <w:tcPr>
            <w:tcW w:w="418" w:type="dxa"/>
            <w:vMerge w:val="continue"/>
          </w:tcPr>
          <w:p>
            <w:pPr>
              <w:jc w:val="center"/>
              <w:rPr>
                <w:rFonts w:hint="eastAsia"/>
                <w:lang w:val="en-US" w:eastAsia="zh-CN"/>
              </w:rPr>
            </w:pPr>
          </w:p>
        </w:tc>
        <w:tc>
          <w:tcPr>
            <w:tcW w:w="1251" w:type="dxa"/>
            <w:gridSpan w:val="2"/>
          </w:tcPr>
          <w:p>
            <w:pPr>
              <w:jc w:val="center"/>
              <w:rPr>
                <w:rFonts w:hint="eastAsia"/>
                <w:lang w:val="en-US" w:eastAsia="zh-CN"/>
              </w:rPr>
            </w:pPr>
            <w:r>
              <w:rPr>
                <w:rFonts w:hint="eastAsia"/>
                <w:lang w:val="en-US" w:eastAsia="zh-CN"/>
              </w:rPr>
              <w:t>钟智李 </w:t>
            </w:r>
          </w:p>
        </w:tc>
        <w:tc>
          <w:tcPr>
            <w:tcW w:w="2456" w:type="dxa"/>
            <w:gridSpan w:val="2"/>
          </w:tcPr>
          <w:p>
            <w:pPr>
              <w:jc w:val="center"/>
              <w:rPr>
                <w:rFonts w:hint="eastAsia"/>
                <w:lang w:val="en-US" w:eastAsia="zh-CN"/>
              </w:rPr>
            </w:pPr>
            <w:r>
              <w:rPr>
                <w:rFonts w:hint="eastAsia"/>
                <w:lang w:val="en-US" w:eastAsia="zh-CN"/>
              </w:rPr>
              <w:t>19220129</w:t>
            </w:r>
          </w:p>
        </w:tc>
        <w:tc>
          <w:tcPr>
            <w:tcW w:w="5288" w:type="dxa"/>
            <w:gridSpan w:val="3"/>
          </w:tcPr>
          <w:p>
            <w:pPr>
              <w:jc w:val="center"/>
              <w:rPr>
                <w:rFonts w:hint="default"/>
                <w:lang w:val="en-US" w:eastAsia="zh-CN"/>
              </w:rPr>
            </w:pPr>
            <w:r>
              <w:rPr>
                <w:rFonts w:hint="eastAsia"/>
                <w:lang w:val="en-US" w:eastAsia="zh-CN"/>
              </w:rPr>
              <w:t>PPT制作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59" w:hRule="atLeast"/>
        </w:trPr>
        <w:tc>
          <w:tcPr>
            <w:tcW w:w="418" w:type="dxa"/>
            <w:vMerge w:val="continue"/>
          </w:tcPr>
          <w:p>
            <w:pPr>
              <w:jc w:val="center"/>
              <w:rPr>
                <w:rFonts w:hint="eastAsia"/>
                <w:lang w:val="en-US" w:eastAsia="zh-CN"/>
              </w:rPr>
            </w:pPr>
          </w:p>
        </w:tc>
        <w:tc>
          <w:tcPr>
            <w:tcW w:w="1251" w:type="dxa"/>
            <w:gridSpan w:val="2"/>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赵红超</w:t>
            </w:r>
          </w:p>
        </w:tc>
        <w:tc>
          <w:tcPr>
            <w:tcW w:w="2456" w:type="dxa"/>
            <w:gridSpan w:val="2"/>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19220128</w:t>
            </w:r>
          </w:p>
        </w:tc>
        <w:tc>
          <w:tcPr>
            <w:tcW w:w="5288" w:type="dxa"/>
            <w:gridSpan w:val="3"/>
            <w:vAlign w:val="top"/>
          </w:tcPr>
          <w:p>
            <w:pPr>
              <w:jc w:val="center"/>
              <w:rPr>
                <w:rFonts w:hint="default" w:ascii="Calibri" w:hAnsi="Calibri" w:eastAsia="宋体" w:cs="Times New Roman"/>
                <w:kern w:val="2"/>
                <w:sz w:val="21"/>
                <w:szCs w:val="22"/>
                <w:lang w:val="en-US" w:eastAsia="zh-CN" w:bidi="ar-SA"/>
              </w:rPr>
            </w:pPr>
            <w:r>
              <w:rPr>
                <w:rFonts w:hint="eastAsia"/>
                <w:lang w:val="en-US" w:eastAsia="zh-CN"/>
              </w:rPr>
              <w:t>PPT文案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59" w:hRule="atLeast"/>
        </w:trPr>
        <w:tc>
          <w:tcPr>
            <w:tcW w:w="418" w:type="dxa"/>
            <w:vMerge w:val="continue"/>
          </w:tcPr>
          <w:p>
            <w:pPr>
              <w:jc w:val="center"/>
              <w:rPr>
                <w:rFonts w:hint="eastAsia"/>
                <w:lang w:val="en-US" w:eastAsia="zh-CN"/>
              </w:rPr>
            </w:pPr>
          </w:p>
        </w:tc>
        <w:tc>
          <w:tcPr>
            <w:tcW w:w="1251" w:type="dxa"/>
            <w:gridSpan w:val="2"/>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吴佳奇</w:t>
            </w:r>
          </w:p>
        </w:tc>
        <w:tc>
          <w:tcPr>
            <w:tcW w:w="2456" w:type="dxa"/>
            <w:gridSpan w:val="2"/>
            <w:vAlign w:val="top"/>
          </w:tcPr>
          <w:p>
            <w:pPr>
              <w:jc w:val="center"/>
              <w:rPr>
                <w:rFonts w:hint="default" w:ascii="Calibri" w:hAnsi="Calibri" w:eastAsia="宋体" w:cs="Times New Roman"/>
                <w:kern w:val="2"/>
                <w:sz w:val="21"/>
                <w:szCs w:val="22"/>
                <w:lang w:val="en-US" w:eastAsia="zh-CN" w:bidi="ar-SA"/>
              </w:rPr>
            </w:pPr>
            <w:r>
              <w:rPr>
                <w:rFonts w:hint="eastAsia"/>
                <w:lang w:val="en-US" w:eastAsia="zh-CN"/>
              </w:rPr>
              <w:t>19220122</w:t>
            </w:r>
          </w:p>
        </w:tc>
        <w:tc>
          <w:tcPr>
            <w:tcW w:w="5288" w:type="dxa"/>
            <w:gridSpan w:val="3"/>
            <w:vAlign w:val="top"/>
          </w:tcPr>
          <w:p>
            <w:pPr>
              <w:jc w:val="center"/>
              <w:rPr>
                <w:rFonts w:hint="default" w:ascii="Calibri" w:hAnsi="Calibri" w:eastAsia="宋体" w:cs="Times New Roman"/>
                <w:kern w:val="2"/>
                <w:sz w:val="21"/>
                <w:szCs w:val="22"/>
                <w:lang w:val="en-US" w:eastAsia="zh-CN" w:bidi="ar-SA"/>
              </w:rPr>
            </w:pPr>
            <w:r>
              <w:rPr>
                <w:rFonts w:hint="eastAsia"/>
                <w:lang w:val="en-US" w:eastAsia="zh-CN"/>
              </w:rPr>
              <w:t>数据分析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59" w:hRule="atLeast"/>
        </w:trPr>
        <w:tc>
          <w:tcPr>
            <w:tcW w:w="418" w:type="dxa"/>
            <w:vMerge w:val="continue"/>
          </w:tcPr>
          <w:p>
            <w:pPr>
              <w:jc w:val="center"/>
              <w:rPr>
                <w:rFonts w:hint="eastAsia"/>
                <w:lang w:val="en-US" w:eastAsia="zh-CN"/>
              </w:rPr>
            </w:pPr>
          </w:p>
        </w:tc>
        <w:tc>
          <w:tcPr>
            <w:tcW w:w="1251" w:type="dxa"/>
            <w:gridSpan w:val="2"/>
          </w:tcPr>
          <w:p>
            <w:pPr>
              <w:jc w:val="center"/>
              <w:rPr>
                <w:rFonts w:hint="default"/>
                <w:lang w:val="en-US" w:eastAsia="zh-CN"/>
              </w:rPr>
            </w:pPr>
            <w:r>
              <w:rPr>
                <w:rFonts w:hint="eastAsia"/>
                <w:lang w:val="en-US" w:eastAsia="zh-CN"/>
              </w:rPr>
              <w:t>章家浩</w:t>
            </w:r>
          </w:p>
        </w:tc>
        <w:tc>
          <w:tcPr>
            <w:tcW w:w="2456" w:type="dxa"/>
            <w:gridSpan w:val="2"/>
          </w:tcPr>
          <w:p>
            <w:pPr>
              <w:jc w:val="center"/>
              <w:rPr>
                <w:rFonts w:hint="eastAsia"/>
                <w:lang w:val="en-US" w:eastAsia="zh-CN"/>
              </w:rPr>
            </w:pPr>
            <w:r>
              <w:rPr>
                <w:rFonts w:hint="eastAsia"/>
                <w:lang w:val="en-US" w:eastAsia="zh-CN"/>
              </w:rPr>
              <w:t>19220127</w:t>
            </w:r>
          </w:p>
        </w:tc>
        <w:tc>
          <w:tcPr>
            <w:tcW w:w="5288" w:type="dxa"/>
            <w:gridSpan w:val="3"/>
          </w:tcPr>
          <w:p>
            <w:pPr>
              <w:jc w:val="center"/>
              <w:rPr>
                <w:rFonts w:hint="eastAsia"/>
                <w:lang w:val="en-US" w:eastAsia="zh-CN"/>
              </w:rPr>
            </w:pPr>
            <w:r>
              <w:rPr>
                <w:rFonts w:hint="eastAsia"/>
                <w:lang w:val="en-US" w:eastAsia="zh-CN"/>
              </w:rPr>
              <w:t>数据分析和表格制作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59" w:hRule="atLeast"/>
        </w:trPr>
        <w:tc>
          <w:tcPr>
            <w:tcW w:w="418" w:type="dxa"/>
            <w:vMerge w:val="continue"/>
          </w:tcPr>
          <w:p>
            <w:pPr>
              <w:jc w:val="center"/>
              <w:rPr>
                <w:rFonts w:hint="eastAsia"/>
                <w:lang w:val="en-US" w:eastAsia="zh-CN"/>
              </w:rPr>
            </w:pPr>
          </w:p>
        </w:tc>
        <w:tc>
          <w:tcPr>
            <w:tcW w:w="1251" w:type="dxa"/>
            <w:gridSpan w:val="2"/>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王然</w:t>
            </w:r>
          </w:p>
        </w:tc>
        <w:tc>
          <w:tcPr>
            <w:tcW w:w="2456" w:type="dxa"/>
            <w:gridSpan w:val="2"/>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19220121</w:t>
            </w:r>
          </w:p>
        </w:tc>
        <w:tc>
          <w:tcPr>
            <w:tcW w:w="5288" w:type="dxa"/>
            <w:gridSpan w:val="3"/>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PPT报告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59" w:hRule="atLeast"/>
        </w:trPr>
        <w:tc>
          <w:tcPr>
            <w:tcW w:w="418" w:type="dxa"/>
            <w:vMerge w:val="continue"/>
          </w:tcPr>
          <w:p>
            <w:pPr>
              <w:jc w:val="center"/>
              <w:rPr>
                <w:rFonts w:hint="eastAsia"/>
                <w:lang w:val="en-US" w:eastAsia="zh-CN"/>
              </w:rPr>
            </w:pPr>
          </w:p>
        </w:tc>
        <w:tc>
          <w:tcPr>
            <w:tcW w:w="1251" w:type="dxa"/>
            <w:gridSpan w:val="2"/>
            <w:vAlign w:val="top"/>
          </w:tcPr>
          <w:p>
            <w:pPr>
              <w:jc w:val="center"/>
              <w:rPr>
                <w:rFonts w:hint="default" w:ascii="Calibri" w:hAnsi="Calibri" w:eastAsia="宋体" w:cs="Times New Roman"/>
                <w:kern w:val="2"/>
                <w:sz w:val="21"/>
                <w:szCs w:val="22"/>
                <w:lang w:val="en-US" w:eastAsia="zh-CN" w:bidi="ar-SA"/>
              </w:rPr>
            </w:pPr>
            <w:r>
              <w:rPr>
                <w:rFonts w:hint="eastAsia"/>
                <w:lang w:val="en-US" w:eastAsia="zh-CN"/>
              </w:rPr>
              <w:t>张一佳</w:t>
            </w:r>
          </w:p>
        </w:tc>
        <w:tc>
          <w:tcPr>
            <w:tcW w:w="2456" w:type="dxa"/>
            <w:gridSpan w:val="2"/>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19220126</w:t>
            </w:r>
          </w:p>
        </w:tc>
        <w:tc>
          <w:tcPr>
            <w:tcW w:w="5288" w:type="dxa"/>
            <w:gridSpan w:val="3"/>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 PPT报告，采访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59" w:hRule="atLeast"/>
        </w:trPr>
        <w:tc>
          <w:tcPr>
            <w:tcW w:w="418" w:type="dxa"/>
            <w:vMerge w:val="continue"/>
          </w:tcPr>
          <w:p>
            <w:pPr>
              <w:jc w:val="center"/>
              <w:rPr>
                <w:rFonts w:hint="eastAsia"/>
                <w:lang w:val="en-US" w:eastAsia="zh-CN"/>
              </w:rPr>
            </w:pPr>
          </w:p>
        </w:tc>
        <w:tc>
          <w:tcPr>
            <w:tcW w:w="1251" w:type="dxa"/>
            <w:gridSpan w:val="2"/>
            <w:vAlign w:val="top"/>
          </w:tcPr>
          <w:p>
            <w:pPr>
              <w:jc w:val="center"/>
              <w:rPr>
                <w:rFonts w:hint="default" w:ascii="Calibri" w:hAnsi="Calibri" w:eastAsia="宋体" w:cs="Times New Roman"/>
                <w:kern w:val="2"/>
                <w:sz w:val="21"/>
                <w:szCs w:val="22"/>
                <w:lang w:val="en-US" w:eastAsia="zh-CN" w:bidi="ar-SA"/>
              </w:rPr>
            </w:pPr>
            <w:r>
              <w:rPr>
                <w:rFonts w:hint="eastAsia"/>
                <w:lang w:val="en-US" w:eastAsia="zh-CN"/>
              </w:rPr>
              <w:t>夏烨</w:t>
            </w:r>
          </w:p>
        </w:tc>
        <w:tc>
          <w:tcPr>
            <w:tcW w:w="2456" w:type="dxa"/>
            <w:gridSpan w:val="2"/>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19220124</w:t>
            </w:r>
          </w:p>
        </w:tc>
        <w:tc>
          <w:tcPr>
            <w:tcW w:w="5288" w:type="dxa"/>
            <w:gridSpan w:val="3"/>
            <w:vAlign w:val="top"/>
          </w:tcPr>
          <w:p>
            <w:pPr>
              <w:jc w:val="center"/>
              <w:rPr>
                <w:rFonts w:hint="eastAsia" w:ascii="Calibri" w:hAnsi="Calibri" w:eastAsia="宋体" w:cs="Times New Roman"/>
                <w:kern w:val="2"/>
                <w:sz w:val="21"/>
                <w:szCs w:val="22"/>
                <w:lang w:val="en-US" w:eastAsia="zh-CN" w:bidi="ar-SA"/>
              </w:rPr>
            </w:pPr>
            <w:r>
              <w:rPr>
                <w:rFonts w:hint="eastAsia"/>
                <w:lang w:val="en-US" w:eastAsia="zh-CN"/>
              </w:rPr>
              <w:t>PPT报告，总结报告撰写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459" w:hRule="atLeast"/>
        </w:trPr>
        <w:tc>
          <w:tcPr>
            <w:tcW w:w="418" w:type="dxa"/>
            <w:vMerge w:val="continue"/>
          </w:tcPr>
          <w:p>
            <w:pPr>
              <w:jc w:val="center"/>
              <w:rPr>
                <w:rFonts w:hint="eastAsia"/>
                <w:lang w:val="en-US" w:eastAsia="zh-CN"/>
              </w:rPr>
            </w:pPr>
          </w:p>
        </w:tc>
        <w:tc>
          <w:tcPr>
            <w:tcW w:w="1251" w:type="dxa"/>
            <w:gridSpan w:val="2"/>
          </w:tcPr>
          <w:p>
            <w:pPr>
              <w:jc w:val="center"/>
              <w:rPr>
                <w:rFonts w:hint="default"/>
                <w:lang w:val="en-US" w:eastAsia="zh-CN"/>
              </w:rPr>
            </w:pPr>
            <w:r>
              <w:rPr>
                <w:rFonts w:hint="eastAsia"/>
                <w:lang w:val="en-US" w:eastAsia="zh-CN"/>
              </w:rPr>
              <w:t>朱孟凡</w:t>
            </w:r>
          </w:p>
        </w:tc>
        <w:tc>
          <w:tcPr>
            <w:tcW w:w="2456" w:type="dxa"/>
            <w:gridSpan w:val="2"/>
          </w:tcPr>
          <w:p>
            <w:pPr>
              <w:jc w:val="center"/>
              <w:rPr>
                <w:rFonts w:hint="eastAsia"/>
                <w:lang w:val="en-US" w:eastAsia="zh-CN"/>
              </w:rPr>
            </w:pPr>
            <w:r>
              <w:rPr>
                <w:rFonts w:hint="eastAsia"/>
                <w:lang w:val="en-US" w:eastAsia="zh-CN"/>
              </w:rPr>
              <w:t>19220130</w:t>
            </w:r>
          </w:p>
        </w:tc>
        <w:tc>
          <w:tcPr>
            <w:tcW w:w="5288" w:type="dxa"/>
            <w:gridSpan w:val="3"/>
          </w:tcPr>
          <w:p>
            <w:pPr>
              <w:jc w:val="center"/>
              <w:rPr>
                <w:rFonts w:hint="default"/>
                <w:lang w:val="en-US" w:eastAsia="zh-CN"/>
              </w:rPr>
            </w:pPr>
            <w:r>
              <w:rPr>
                <w:rFonts w:hint="eastAsia"/>
                <w:lang w:val="en-US" w:eastAsia="zh-CN"/>
              </w:rPr>
              <w:t>总结报告撰写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896" w:hRule="atLeast"/>
        </w:trPr>
        <w:tc>
          <w:tcPr>
            <w:tcW w:w="9413" w:type="dxa"/>
            <w:gridSpan w:val="8"/>
          </w:tcPr>
          <w:p>
            <w:pPr>
              <w:ind w:firstLine="105" w:firstLineChars="50"/>
              <w:rPr>
                <w:rFonts w:hint="eastAsia" w:asciiTheme="minorEastAsia" w:hAnsiTheme="minorEastAsia" w:eastAsiaTheme="minorEastAsia"/>
              </w:rPr>
            </w:pPr>
            <w:r>
              <w:rPr>
                <w:rFonts w:hint="eastAsia" w:asciiTheme="minorEastAsia" w:hAnsiTheme="minorEastAsia" w:eastAsiaTheme="minorEastAsia"/>
              </w:rPr>
              <w:t>实践的目的与意义：</w:t>
            </w:r>
          </w:p>
          <w:p>
            <w:pPr>
              <w:ind w:firstLine="105" w:firstLineChars="5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目的：了解大学生，尤其是大一新生对于恋爱的看法，对收集到的数据进行分析，进而对大学生的恋爱观念有一个全面客观的认识和理解。</w:t>
            </w:r>
          </w:p>
          <w:p>
            <w:pPr>
              <w:ind w:firstLine="105" w:firstLineChars="5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意义：通过小组合作分工，我们以线上问卷和线下采访相结合的方式，从多个角度了解和认识了大学生对于恋爱的态度和看法，增进了组内成员的合作意识。</w:t>
            </w:r>
          </w:p>
        </w:tc>
        <w:tc>
          <w:tcPr>
            <w:tcW w:w="4368" w:type="dxa"/>
          </w:tcPr>
          <w:p>
            <w:pPr>
              <w:jc w:val="center"/>
              <w:rPr>
                <w:rFonts w:ascii="黑体" w:eastAsia="黑体"/>
              </w:rPr>
            </w:pPr>
          </w:p>
        </w:tc>
        <w:tc>
          <w:tcPr>
            <w:tcW w:w="4368" w:type="dxa"/>
          </w:tcPr>
          <w:p>
            <w:pPr>
              <w:jc w:val="center"/>
              <w:rPr>
                <w:rFonts w:ascii="黑体" w:eastAsia="黑体"/>
              </w:rPr>
            </w:pPr>
          </w:p>
        </w:tc>
        <w:tc>
          <w:tcPr>
            <w:tcW w:w="4368" w:type="dxa"/>
          </w:tcPr>
          <w:p>
            <w:pPr>
              <w:jc w:val="center"/>
              <w:rPr>
                <w:rFonts w:ascii="黑体" w:eastAsia="黑体"/>
              </w:rPr>
            </w:pPr>
          </w:p>
        </w:tc>
        <w:tc>
          <w:tcPr>
            <w:tcW w:w="4368" w:type="dxa"/>
          </w:tcPr>
          <w:p>
            <w:pPr>
              <w:jc w:val="center"/>
              <w:rPr>
                <w:rFonts w:ascii="黑体" w:eastAsia="黑体"/>
              </w:rPr>
            </w:pPr>
          </w:p>
        </w:tc>
        <w:tc>
          <w:tcPr>
            <w:tcW w:w="4368" w:type="dxa"/>
          </w:tcPr>
          <w:p>
            <w:pPr>
              <w:ind w:firstLine="105" w:firstLineChars="50"/>
              <w:rPr>
                <w:rFonts w:ascii="黑体" w:eastAsia="黑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2884" w:hRule="atLeast"/>
        </w:trPr>
        <w:tc>
          <w:tcPr>
            <w:tcW w:w="9413" w:type="dxa"/>
            <w:gridSpan w:val="8"/>
          </w:tcPr>
          <w:p>
            <w:pPr>
              <w:ind w:firstLine="105" w:firstLineChars="50"/>
              <w:rPr>
                <w:rFonts w:hint="eastAsia" w:asciiTheme="minorEastAsia" w:hAnsiTheme="minorEastAsia" w:eastAsiaTheme="minorEastAsia"/>
              </w:rPr>
            </w:pPr>
            <w:r>
              <w:rPr>
                <w:rFonts w:hint="eastAsia" w:asciiTheme="minorEastAsia" w:hAnsiTheme="minorEastAsia" w:eastAsiaTheme="minorEastAsia"/>
              </w:rPr>
              <w:t>实践的计划与步骤：</w:t>
            </w:r>
          </w:p>
          <w:p>
            <w:pPr>
              <w:numPr>
                <w:ilvl w:val="0"/>
                <w:numId w:val="2"/>
              </w:numPr>
              <w:ind w:firstLine="105" w:firstLineChars="5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小组分工为问卷设计组，数据分析组，采访摄影组，PPT制作组，最终报告组；</w:t>
            </w:r>
          </w:p>
          <w:p>
            <w:pPr>
              <w:numPr>
                <w:ilvl w:val="0"/>
                <w:numId w:val="2"/>
              </w:numPr>
              <w:ind w:firstLine="105" w:firstLineChars="5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由问卷设计组设计好问卷，与组内成员进行讨论，并在网络上投放，转发；</w:t>
            </w:r>
          </w:p>
          <w:p>
            <w:pPr>
              <w:numPr>
                <w:ilvl w:val="0"/>
                <w:numId w:val="2"/>
              </w:numPr>
              <w:ind w:firstLine="105" w:firstLineChars="5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数据分析组对收集到的数据资料进行筛选分类和分析制图；</w:t>
            </w:r>
          </w:p>
          <w:p>
            <w:pPr>
              <w:numPr>
                <w:ilvl w:val="0"/>
                <w:numId w:val="2"/>
              </w:numPr>
              <w:ind w:firstLine="105" w:firstLineChars="5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采访摄影组准备好采访内容，在校园内随机采访，并视频记录；</w:t>
            </w:r>
          </w:p>
          <w:p>
            <w:pPr>
              <w:numPr>
                <w:ilvl w:val="0"/>
                <w:numId w:val="2"/>
              </w:numPr>
              <w:ind w:firstLine="105" w:firstLineChars="5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PPT制作组收集图片等资料，完成PPT的整体设计制作；</w:t>
            </w:r>
          </w:p>
          <w:p>
            <w:pPr>
              <w:numPr>
                <w:ilvl w:val="0"/>
                <w:numId w:val="2"/>
              </w:numPr>
              <w:ind w:firstLine="105" w:firstLineChars="5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最终报告组准备最终报告稿件，并完成课堂汇报。</w:t>
            </w:r>
          </w:p>
          <w:p>
            <w:pPr>
              <w:numPr>
                <w:ilvl w:val="0"/>
                <w:numId w:val="0"/>
              </w:numPr>
              <w:rPr>
                <w:rFonts w:hint="default" w:asciiTheme="minorEastAsia" w:hAnsiTheme="minorEastAsia" w:eastAsiaTheme="minorEastAsia"/>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5"/>
          <w:wAfter w:w="21840" w:type="dxa"/>
          <w:cantSplit/>
          <w:trHeight w:val="1389" w:hRule="atLeast"/>
        </w:trPr>
        <w:tc>
          <w:tcPr>
            <w:tcW w:w="9413" w:type="dxa"/>
            <w:gridSpan w:val="8"/>
          </w:tcPr>
          <w:p>
            <w:pPr>
              <w:ind w:firstLine="105" w:firstLineChars="50"/>
              <w:rPr>
                <w:rFonts w:asciiTheme="minorEastAsia" w:hAnsiTheme="minorEastAsia" w:eastAsiaTheme="minorEastAsia"/>
              </w:rPr>
            </w:pPr>
            <w:r>
              <w:rPr>
                <w:rFonts w:hint="eastAsia" w:asciiTheme="minorEastAsia" w:hAnsiTheme="minorEastAsia" w:eastAsiaTheme="minorEastAsia"/>
              </w:rPr>
              <w:t>导师意见：</w:t>
            </w:r>
          </w:p>
        </w:tc>
      </w:tr>
    </w:tbl>
    <w:p>
      <w:pPr>
        <w:rPr>
          <w:rFonts w:ascii="黑体" w:hAnsi="宋体" w:eastAsia="黑体"/>
          <w:sz w:val="30"/>
          <w:szCs w:val="24"/>
        </w:rPr>
      </w:pPr>
      <w:r>
        <w:rPr>
          <w:rFonts w:hint="eastAsia" w:ascii="黑体" w:hAnsi="宋体" w:eastAsia="黑体"/>
          <w:sz w:val="30"/>
          <w:szCs w:val="24"/>
        </w:rPr>
        <w:t>二、实践过程记录</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33"/>
        <w:gridCol w:w="1642"/>
        <w:gridCol w:w="4348"/>
        <w:gridCol w:w="1233"/>
        <w:gridCol w:w="1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3" w:hRule="atLeast"/>
        </w:trPr>
        <w:tc>
          <w:tcPr>
            <w:tcW w:w="959" w:type="dxa"/>
            <w:vAlign w:val="center"/>
          </w:tcPr>
          <w:p>
            <w:pPr>
              <w:jc w:val="center"/>
              <w:rPr>
                <w:rFonts w:ascii="宋体" w:hAnsi="宋体"/>
                <w:sz w:val="24"/>
                <w:szCs w:val="24"/>
              </w:rPr>
            </w:pPr>
            <w:r>
              <w:rPr>
                <w:rFonts w:hint="eastAsia" w:ascii="宋体" w:hAnsi="宋体"/>
                <w:sz w:val="24"/>
                <w:szCs w:val="24"/>
              </w:rPr>
              <w:t>阶段</w:t>
            </w:r>
          </w:p>
        </w:tc>
        <w:tc>
          <w:tcPr>
            <w:tcW w:w="1701" w:type="dxa"/>
            <w:vAlign w:val="center"/>
          </w:tcPr>
          <w:p>
            <w:pPr>
              <w:jc w:val="center"/>
              <w:rPr>
                <w:rFonts w:ascii="宋体" w:hAnsi="宋体"/>
                <w:sz w:val="24"/>
                <w:szCs w:val="24"/>
              </w:rPr>
            </w:pPr>
            <w:r>
              <w:rPr>
                <w:rFonts w:hint="eastAsia" w:ascii="宋体" w:hAnsi="宋体"/>
                <w:sz w:val="24"/>
                <w:szCs w:val="24"/>
              </w:rPr>
              <w:t>时间</w:t>
            </w:r>
          </w:p>
        </w:tc>
        <w:tc>
          <w:tcPr>
            <w:tcW w:w="4536" w:type="dxa"/>
            <w:vAlign w:val="center"/>
          </w:tcPr>
          <w:p>
            <w:pPr>
              <w:jc w:val="center"/>
              <w:rPr>
                <w:rFonts w:ascii="宋体" w:hAnsi="宋体"/>
                <w:sz w:val="24"/>
                <w:szCs w:val="24"/>
              </w:rPr>
            </w:pPr>
            <w:r>
              <w:rPr>
                <w:rFonts w:hint="eastAsia" w:ascii="宋体" w:hAnsi="宋体"/>
                <w:sz w:val="24"/>
                <w:szCs w:val="24"/>
              </w:rPr>
              <w:t>实践内容</w:t>
            </w:r>
          </w:p>
        </w:tc>
        <w:tc>
          <w:tcPr>
            <w:tcW w:w="1276" w:type="dxa"/>
            <w:vAlign w:val="center"/>
          </w:tcPr>
          <w:p>
            <w:pPr>
              <w:jc w:val="center"/>
              <w:rPr>
                <w:rFonts w:ascii="宋体" w:hAnsi="宋体"/>
                <w:sz w:val="24"/>
                <w:szCs w:val="24"/>
              </w:rPr>
            </w:pPr>
            <w:r>
              <w:rPr>
                <w:rFonts w:hint="eastAsia" w:ascii="宋体" w:hAnsi="宋体"/>
                <w:sz w:val="24"/>
                <w:szCs w:val="24"/>
              </w:rPr>
              <w:t>地点</w:t>
            </w:r>
          </w:p>
        </w:tc>
        <w:tc>
          <w:tcPr>
            <w:tcW w:w="1155" w:type="dxa"/>
            <w:vAlign w:val="center"/>
          </w:tcPr>
          <w:p>
            <w:pPr>
              <w:jc w:val="center"/>
              <w:rPr>
                <w:rFonts w:ascii="宋体" w:hAnsi="宋体"/>
                <w:sz w:val="24"/>
                <w:szCs w:val="24"/>
              </w:rPr>
            </w:pPr>
            <w:r>
              <w:rPr>
                <w:rFonts w:hint="eastAsia" w:ascii="宋体" w:hAnsi="宋体"/>
                <w:sz w:val="24"/>
                <w:szCs w:val="24"/>
              </w:rPr>
              <w:t>负责人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55" w:hRule="atLeast"/>
        </w:trPr>
        <w:tc>
          <w:tcPr>
            <w:tcW w:w="959"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前期</w:t>
            </w:r>
          </w:p>
          <w:p>
            <w:pPr>
              <w:jc w:val="center"/>
              <w:rPr>
                <w:rFonts w:hint="default" w:ascii="宋体" w:hAnsi="宋体"/>
                <w:sz w:val="24"/>
                <w:szCs w:val="24"/>
                <w:lang w:val="en-US" w:eastAsia="zh-CN"/>
              </w:rPr>
            </w:pPr>
            <w:r>
              <w:rPr>
                <w:rFonts w:hint="eastAsia" w:ascii="宋体" w:hAnsi="宋体"/>
                <w:sz w:val="24"/>
                <w:szCs w:val="24"/>
                <w:lang w:val="en-US" w:eastAsia="zh-CN"/>
              </w:rPr>
              <w:t>准备</w:t>
            </w:r>
          </w:p>
        </w:tc>
        <w:tc>
          <w:tcPr>
            <w:tcW w:w="1701" w:type="dxa"/>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11月30日-12月7日</w:t>
            </w:r>
          </w:p>
        </w:tc>
        <w:tc>
          <w:tcPr>
            <w:tcW w:w="4536" w:type="dxa"/>
            <w:vAlign w:val="center"/>
          </w:tcPr>
          <w:p>
            <w:pPr>
              <w:numPr>
                <w:ilvl w:val="0"/>
                <w:numId w:val="3"/>
              </w:numPr>
              <w:jc w:val="center"/>
              <w:rPr>
                <w:rFonts w:hint="eastAsia" w:ascii="宋体" w:hAnsi="宋体"/>
                <w:sz w:val="24"/>
                <w:szCs w:val="24"/>
                <w:lang w:val="en-US" w:eastAsia="zh-CN"/>
              </w:rPr>
            </w:pPr>
            <w:r>
              <w:rPr>
                <w:rFonts w:hint="eastAsia" w:ascii="宋体" w:hAnsi="宋体"/>
                <w:sz w:val="24"/>
                <w:szCs w:val="24"/>
                <w:lang w:val="en-US" w:eastAsia="zh-CN"/>
              </w:rPr>
              <w:t>问卷设计组完成问卷的设计与投放，进行宣传；</w:t>
            </w:r>
          </w:p>
          <w:p>
            <w:pPr>
              <w:numPr>
                <w:ilvl w:val="0"/>
                <w:numId w:val="3"/>
              </w:numPr>
              <w:jc w:val="center"/>
              <w:rPr>
                <w:rFonts w:hint="default" w:ascii="宋体" w:hAnsi="宋体"/>
                <w:sz w:val="24"/>
                <w:szCs w:val="24"/>
                <w:lang w:val="en-US" w:eastAsia="zh-CN"/>
              </w:rPr>
            </w:pPr>
            <w:r>
              <w:rPr>
                <w:rFonts w:hint="eastAsia" w:ascii="宋体" w:hAnsi="宋体"/>
                <w:sz w:val="24"/>
                <w:szCs w:val="24"/>
                <w:lang w:val="en-US" w:eastAsia="zh-CN"/>
              </w:rPr>
              <w:t>数据分析组对收集到的资料进行汇总分析。</w:t>
            </w:r>
          </w:p>
        </w:tc>
        <w:tc>
          <w:tcPr>
            <w:tcW w:w="1276" w:type="dxa"/>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线上</w:t>
            </w:r>
          </w:p>
        </w:tc>
        <w:tc>
          <w:tcPr>
            <w:tcW w:w="1155" w:type="dxa"/>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夏烨，章家</w:t>
            </w:r>
            <w:r>
              <w:rPr>
                <w:rFonts w:ascii="宋体" w:hAnsi="宋体" w:eastAsia="宋体" w:cs="宋体"/>
                <w:sz w:val="24"/>
                <w:szCs w:val="24"/>
              </w:rPr>
              <w:t>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55" w:hRule="atLeast"/>
        </w:trPr>
        <w:tc>
          <w:tcPr>
            <w:tcW w:w="959"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活动</w:t>
            </w:r>
          </w:p>
          <w:p>
            <w:pPr>
              <w:jc w:val="center"/>
              <w:rPr>
                <w:rFonts w:hint="eastAsia" w:ascii="宋体" w:hAnsi="宋体" w:eastAsia="宋体"/>
                <w:sz w:val="24"/>
                <w:szCs w:val="24"/>
                <w:lang w:val="en-US" w:eastAsia="zh-CN"/>
              </w:rPr>
            </w:pPr>
            <w:r>
              <w:rPr>
                <w:rFonts w:hint="eastAsia" w:ascii="宋体" w:hAnsi="宋体"/>
                <w:sz w:val="24"/>
                <w:szCs w:val="24"/>
                <w:lang w:val="en-US" w:eastAsia="zh-CN"/>
              </w:rPr>
              <w:t>实施</w:t>
            </w:r>
          </w:p>
        </w:tc>
        <w:tc>
          <w:tcPr>
            <w:tcW w:w="1701" w:type="dxa"/>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12月8日-12月15日</w:t>
            </w:r>
          </w:p>
        </w:tc>
        <w:tc>
          <w:tcPr>
            <w:tcW w:w="4536" w:type="dxa"/>
            <w:vAlign w:val="center"/>
          </w:tcPr>
          <w:p>
            <w:pPr>
              <w:numPr>
                <w:ilvl w:val="0"/>
                <w:numId w:val="4"/>
              </w:numPr>
              <w:jc w:val="center"/>
              <w:rPr>
                <w:rFonts w:hint="eastAsia" w:ascii="宋体" w:hAnsi="宋体"/>
                <w:sz w:val="24"/>
                <w:szCs w:val="24"/>
                <w:lang w:val="en-US" w:eastAsia="zh-CN"/>
              </w:rPr>
            </w:pPr>
            <w:r>
              <w:rPr>
                <w:rFonts w:hint="eastAsia" w:ascii="宋体" w:hAnsi="宋体"/>
                <w:sz w:val="24"/>
                <w:szCs w:val="24"/>
                <w:lang w:val="en-US" w:eastAsia="zh-CN"/>
              </w:rPr>
              <w:t>PPT组完成PPT的设计制作；</w:t>
            </w:r>
          </w:p>
          <w:p>
            <w:pPr>
              <w:numPr>
                <w:ilvl w:val="0"/>
                <w:numId w:val="4"/>
              </w:numPr>
              <w:jc w:val="center"/>
              <w:rPr>
                <w:rFonts w:hint="eastAsia" w:ascii="宋体" w:hAnsi="宋体"/>
                <w:sz w:val="24"/>
                <w:szCs w:val="24"/>
                <w:lang w:val="en-US" w:eastAsia="zh-CN"/>
              </w:rPr>
            </w:pPr>
            <w:r>
              <w:rPr>
                <w:rFonts w:hint="eastAsia" w:ascii="宋体" w:hAnsi="宋体"/>
                <w:sz w:val="24"/>
                <w:szCs w:val="24"/>
                <w:lang w:val="en-US" w:eastAsia="zh-CN"/>
              </w:rPr>
              <w:t>采访组开展采访；</w:t>
            </w:r>
          </w:p>
          <w:p>
            <w:pPr>
              <w:numPr>
                <w:ilvl w:val="0"/>
                <w:numId w:val="4"/>
              </w:numPr>
              <w:jc w:val="center"/>
              <w:rPr>
                <w:rFonts w:hint="default" w:ascii="宋体" w:hAnsi="宋体"/>
                <w:sz w:val="24"/>
                <w:szCs w:val="24"/>
                <w:lang w:val="en-US" w:eastAsia="zh-CN"/>
              </w:rPr>
            </w:pPr>
            <w:r>
              <w:rPr>
                <w:rFonts w:hint="eastAsia" w:ascii="宋体" w:hAnsi="宋体"/>
                <w:sz w:val="24"/>
                <w:szCs w:val="24"/>
                <w:lang w:val="en-US" w:eastAsia="zh-CN"/>
              </w:rPr>
              <w:t>最终报告组准备讲稿。</w:t>
            </w:r>
          </w:p>
        </w:tc>
        <w:tc>
          <w:tcPr>
            <w:tcW w:w="1276" w:type="dxa"/>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润泽园</w:t>
            </w:r>
          </w:p>
        </w:tc>
        <w:tc>
          <w:tcPr>
            <w:tcW w:w="1155" w:type="dxa"/>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尹泽，吴佳奇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52" w:hRule="atLeast"/>
        </w:trPr>
        <w:tc>
          <w:tcPr>
            <w:tcW w:w="959"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讨论</w:t>
            </w:r>
          </w:p>
          <w:p>
            <w:pPr>
              <w:jc w:val="center"/>
              <w:rPr>
                <w:rFonts w:hint="eastAsia" w:ascii="宋体" w:hAnsi="宋体" w:eastAsia="宋体"/>
                <w:sz w:val="24"/>
                <w:szCs w:val="24"/>
                <w:lang w:val="en-US" w:eastAsia="zh-CN"/>
              </w:rPr>
            </w:pPr>
            <w:r>
              <w:rPr>
                <w:rFonts w:hint="eastAsia" w:ascii="宋体" w:hAnsi="宋体"/>
                <w:sz w:val="24"/>
                <w:szCs w:val="24"/>
                <w:lang w:val="en-US" w:eastAsia="zh-CN"/>
              </w:rPr>
              <w:t>汇报</w:t>
            </w:r>
          </w:p>
        </w:tc>
        <w:tc>
          <w:tcPr>
            <w:tcW w:w="1701" w:type="dxa"/>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12月24日</w:t>
            </w:r>
          </w:p>
        </w:tc>
        <w:tc>
          <w:tcPr>
            <w:tcW w:w="4536" w:type="dxa"/>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最终报告组从背景介绍，数据分析，建议和总结三个方面完成课堂汇报。</w:t>
            </w:r>
          </w:p>
        </w:tc>
        <w:tc>
          <w:tcPr>
            <w:tcW w:w="1276" w:type="dxa"/>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汇贤楼</w:t>
            </w:r>
          </w:p>
        </w:tc>
        <w:tc>
          <w:tcPr>
            <w:tcW w:w="1155"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王然，</w:t>
            </w:r>
          </w:p>
          <w:p>
            <w:pPr>
              <w:jc w:val="center"/>
              <w:rPr>
                <w:rFonts w:hint="default" w:ascii="宋体" w:hAnsi="宋体" w:eastAsia="宋体"/>
                <w:sz w:val="24"/>
                <w:szCs w:val="24"/>
                <w:lang w:val="en-US" w:eastAsia="zh-CN"/>
              </w:rPr>
            </w:pPr>
            <w:r>
              <w:rPr>
                <w:rFonts w:hint="eastAsia" w:ascii="宋体" w:hAnsi="宋体"/>
                <w:sz w:val="24"/>
                <w:szCs w:val="24"/>
                <w:lang w:val="en-US" w:eastAsia="zh-CN"/>
              </w:rPr>
              <w:t>张一佳</w:t>
            </w:r>
          </w:p>
        </w:tc>
      </w:tr>
    </w:tbl>
    <w:p>
      <w:pPr>
        <w:jc w:val="center"/>
        <w:rPr>
          <w:rFonts w:ascii="宋体" w:hAnsi="宋体"/>
          <w:sz w:val="24"/>
          <w:szCs w:val="24"/>
        </w:rPr>
      </w:pPr>
    </w:p>
    <w:p>
      <w:pPr>
        <w:rPr>
          <w:rFonts w:ascii="黑体" w:hAnsi="黑体" w:eastAsia="黑体"/>
          <w:sz w:val="32"/>
          <w:szCs w:val="32"/>
        </w:rPr>
      </w:pPr>
      <w:r>
        <w:rPr>
          <w:rFonts w:hint="eastAsia" w:ascii="黑体" w:hAnsi="黑体" w:eastAsia="黑体"/>
          <w:sz w:val="32"/>
          <w:szCs w:val="32"/>
        </w:rPr>
        <w:t>三、实践报告正文</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sz w:val="24"/>
          <w:szCs w:val="24"/>
          <w:lang w:val="en-US" w:eastAsia="zh-CN"/>
        </w:rPr>
      </w:pPr>
      <w:r>
        <w:rPr>
          <w:rFonts w:hint="eastAsia" w:ascii="宋体" w:hAnsi="宋体"/>
          <w:sz w:val="24"/>
          <w:szCs w:val="24"/>
          <w:lang w:val="en-US" w:eastAsia="zh-CN"/>
        </w:rPr>
        <w:t>为了了解大学生，尤其是大一新生对于恋爱的看法，对收集到的数据进行分析，进而对大学生的恋爱观念有一个全面客观的认识和理解。本小组对大学生关于恋爱的观念和想法进行了调查，先对其进行报告总结。</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ascii="宋体" w:hAnsi="宋体" w:eastAsia="宋体" w:cs="宋体"/>
          <w:sz w:val="24"/>
          <w:szCs w:val="24"/>
        </w:rPr>
      </w:pPr>
      <w:r>
        <w:rPr>
          <w:rFonts w:ascii="宋体" w:hAnsi="宋体" w:eastAsia="宋体" w:cs="宋体"/>
          <w:sz w:val="24"/>
          <w:szCs w:val="24"/>
        </w:rPr>
        <w:t>进入</w:t>
      </w:r>
      <w:r>
        <w:rPr>
          <w:rFonts w:hint="eastAsia" w:ascii="宋体" w:hAnsi="宋体" w:cs="宋体"/>
          <w:sz w:val="24"/>
          <w:szCs w:val="24"/>
          <w:lang w:val="en-US" w:eastAsia="zh-CN"/>
        </w:rPr>
        <w:t>20年代</w:t>
      </w:r>
      <w:r>
        <w:rPr>
          <w:rFonts w:ascii="宋体" w:hAnsi="宋体" w:eastAsia="宋体" w:cs="宋体"/>
          <w:sz w:val="24"/>
          <w:szCs w:val="24"/>
        </w:rPr>
        <w:t>，“00后”大学生已逐渐成为</w:t>
      </w:r>
      <w:r>
        <w:rPr>
          <w:rFonts w:hint="eastAsia" w:ascii="宋体" w:hAnsi="宋体" w:cs="宋体"/>
          <w:sz w:val="24"/>
          <w:szCs w:val="24"/>
          <w:lang w:val="en-US" w:eastAsia="zh-CN"/>
        </w:rPr>
        <w:t>高校的主体人群</w:t>
      </w:r>
      <w:r>
        <w:rPr>
          <w:rFonts w:ascii="宋体" w:hAnsi="宋体" w:eastAsia="宋体" w:cs="宋体"/>
          <w:sz w:val="24"/>
          <w:szCs w:val="24"/>
        </w:rPr>
        <w:t>。当今大学生恋爱动机包括</w:t>
      </w:r>
      <w:r>
        <w:rPr>
          <w:rFonts w:hint="eastAsia" w:ascii="宋体" w:hAnsi="宋体" w:cs="宋体"/>
          <w:sz w:val="24"/>
          <w:szCs w:val="24"/>
          <w:lang w:val="en-US" w:eastAsia="zh-CN"/>
        </w:rPr>
        <w:t>婚姻、消遣、情感需求多个</w:t>
      </w:r>
      <w:r>
        <w:rPr>
          <w:rFonts w:ascii="宋体" w:hAnsi="宋体" w:eastAsia="宋体" w:cs="宋体"/>
          <w:sz w:val="24"/>
          <w:szCs w:val="24"/>
        </w:rPr>
        <w:t>等维度，</w:t>
      </w:r>
      <w:r>
        <w:rPr>
          <w:rFonts w:hint="eastAsia" w:ascii="宋体" w:hAnsi="宋体" w:cs="宋体"/>
          <w:sz w:val="24"/>
          <w:szCs w:val="24"/>
          <w:lang w:val="en-US" w:eastAsia="zh-CN"/>
        </w:rPr>
        <w:t>我们</w:t>
      </w:r>
      <w:r>
        <w:rPr>
          <w:rFonts w:ascii="宋体" w:hAnsi="宋体" w:eastAsia="宋体" w:cs="宋体"/>
          <w:sz w:val="24"/>
          <w:szCs w:val="24"/>
        </w:rPr>
        <w:t>通过调查问卷等形式，结合刚升</w:t>
      </w:r>
      <w:r>
        <w:rPr>
          <w:rFonts w:hint="eastAsia" w:ascii="宋体" w:hAnsi="宋体" w:cs="宋体"/>
          <w:sz w:val="24"/>
          <w:szCs w:val="24"/>
          <w:lang w:val="en-US" w:eastAsia="zh-CN"/>
        </w:rPr>
        <w:t>入</w:t>
      </w:r>
      <w:r>
        <w:rPr>
          <w:rFonts w:ascii="宋体" w:hAnsi="宋体" w:eastAsia="宋体" w:cs="宋体"/>
          <w:sz w:val="24"/>
          <w:szCs w:val="24"/>
        </w:rPr>
        <w:t>高校的</w:t>
      </w:r>
      <w:r>
        <w:rPr>
          <w:rFonts w:hint="eastAsia" w:ascii="宋体" w:hAnsi="宋体" w:cs="宋体"/>
          <w:sz w:val="24"/>
          <w:szCs w:val="24"/>
          <w:lang w:val="en-US" w:eastAsia="zh-CN"/>
        </w:rPr>
        <w:t>大一</w:t>
      </w:r>
      <w:r>
        <w:rPr>
          <w:rFonts w:ascii="宋体" w:hAnsi="宋体" w:eastAsia="宋体" w:cs="宋体"/>
          <w:sz w:val="24"/>
          <w:szCs w:val="24"/>
        </w:rPr>
        <w:t>学生特点，对在校学生恋爱</w:t>
      </w:r>
      <w:r>
        <w:rPr>
          <w:rFonts w:hint="eastAsia" w:ascii="宋体" w:hAnsi="宋体" w:cs="宋体"/>
          <w:sz w:val="24"/>
          <w:szCs w:val="24"/>
          <w:lang w:val="en-US" w:eastAsia="zh-CN"/>
        </w:rPr>
        <w:t>看法</w:t>
      </w:r>
      <w:r>
        <w:rPr>
          <w:rFonts w:ascii="宋体" w:hAnsi="宋体" w:eastAsia="宋体" w:cs="宋体"/>
          <w:sz w:val="24"/>
          <w:szCs w:val="24"/>
        </w:rPr>
        <w:t>进行分析，</w:t>
      </w:r>
      <w:r>
        <w:rPr>
          <w:rFonts w:hint="eastAsia" w:ascii="宋体" w:hAnsi="宋体" w:cs="宋体"/>
          <w:sz w:val="24"/>
          <w:szCs w:val="24"/>
          <w:lang w:val="en-US" w:eastAsia="zh-CN"/>
        </w:rPr>
        <w:t>并将会在报告中给出相关的</w:t>
      </w:r>
      <w:r>
        <w:rPr>
          <w:rFonts w:ascii="宋体" w:hAnsi="宋体" w:eastAsia="宋体" w:cs="宋体"/>
          <w:sz w:val="24"/>
          <w:szCs w:val="24"/>
        </w:rPr>
        <w:t>应对策略。</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本小组</w:t>
      </w:r>
      <w:r>
        <w:rPr>
          <w:rFonts w:ascii="宋体" w:hAnsi="宋体" w:eastAsia="宋体" w:cs="宋体"/>
          <w:sz w:val="24"/>
          <w:szCs w:val="24"/>
        </w:rPr>
        <w:t xml:space="preserve">采取随机整群抽样法，从我校抽取 </w:t>
      </w:r>
      <w:r>
        <w:rPr>
          <w:rFonts w:hint="eastAsia" w:ascii="宋体" w:hAnsi="宋体" w:cs="宋体"/>
          <w:sz w:val="24"/>
          <w:szCs w:val="24"/>
          <w:lang w:val="en-US" w:eastAsia="zh-CN"/>
        </w:rPr>
        <w:t>188</w:t>
      </w:r>
      <w:r>
        <w:rPr>
          <w:rFonts w:ascii="宋体" w:hAnsi="宋体" w:eastAsia="宋体" w:cs="宋体"/>
          <w:sz w:val="24"/>
          <w:szCs w:val="24"/>
        </w:rPr>
        <w:t xml:space="preserve"> 名大学生作为被试对象，共收回有效问卷 1</w:t>
      </w:r>
      <w:r>
        <w:rPr>
          <w:rFonts w:hint="eastAsia" w:ascii="宋体" w:hAnsi="宋体" w:cs="宋体"/>
          <w:sz w:val="24"/>
          <w:szCs w:val="24"/>
          <w:lang w:val="en-US" w:eastAsia="zh-CN"/>
        </w:rPr>
        <w:t>88</w:t>
      </w:r>
      <w:r>
        <w:rPr>
          <w:rFonts w:ascii="宋体" w:hAnsi="宋体" w:eastAsia="宋体" w:cs="宋体"/>
          <w:sz w:val="24"/>
          <w:szCs w:val="24"/>
        </w:rPr>
        <w:t xml:space="preserve">份，其中男生占比 </w:t>
      </w:r>
      <w:r>
        <w:rPr>
          <w:rFonts w:hint="eastAsia" w:ascii="宋体" w:hAnsi="宋体" w:cs="宋体"/>
          <w:sz w:val="24"/>
          <w:szCs w:val="24"/>
          <w:lang w:val="en-US" w:eastAsia="zh-CN"/>
        </w:rPr>
        <w:t>52.78</w:t>
      </w:r>
      <w:r>
        <w:rPr>
          <w:rFonts w:ascii="宋体" w:hAnsi="宋体" w:eastAsia="宋体" w:cs="宋体"/>
          <w:sz w:val="24"/>
          <w:szCs w:val="24"/>
        </w:rPr>
        <w:t xml:space="preserve">%，女生占比 </w:t>
      </w:r>
      <w:r>
        <w:rPr>
          <w:rFonts w:hint="eastAsia" w:ascii="宋体" w:hAnsi="宋体" w:cs="宋体"/>
          <w:sz w:val="24"/>
          <w:szCs w:val="24"/>
          <w:lang w:val="en-US" w:eastAsia="zh-CN"/>
        </w:rPr>
        <w:t>47.22</w:t>
      </w:r>
      <w:r>
        <w:rPr>
          <w:rFonts w:ascii="宋体" w:hAnsi="宋体" w:eastAsia="宋体" w:cs="宋体"/>
          <w:sz w:val="24"/>
          <w:szCs w:val="24"/>
        </w:rPr>
        <w:t>%。调查结果发现，</w:t>
      </w:r>
      <w:r>
        <w:rPr>
          <w:rFonts w:hint="eastAsia" w:ascii="宋体" w:hAnsi="宋体" w:cs="宋体"/>
          <w:sz w:val="24"/>
          <w:szCs w:val="24"/>
          <w:lang w:val="en-US" w:eastAsia="zh-CN"/>
        </w:rPr>
        <w:t>74</w:t>
      </w:r>
      <w:r>
        <w:rPr>
          <w:rFonts w:ascii="宋体" w:hAnsi="宋体" w:eastAsia="宋体" w:cs="宋体"/>
          <w:sz w:val="24"/>
          <w:szCs w:val="24"/>
        </w:rPr>
        <w:t>%的受调查学生</w:t>
      </w:r>
      <w:r>
        <w:rPr>
          <w:rFonts w:hint="eastAsia" w:ascii="宋体" w:hAnsi="宋体" w:cs="宋体"/>
          <w:sz w:val="24"/>
          <w:szCs w:val="24"/>
          <w:lang w:val="en-US" w:eastAsia="zh-CN"/>
        </w:rPr>
        <w:t>目前处于单身状态</w:t>
      </w:r>
      <w:r>
        <w:rPr>
          <w:rFonts w:ascii="宋体" w:hAnsi="宋体" w:eastAsia="宋体" w:cs="宋体"/>
          <w:sz w:val="24"/>
          <w:szCs w:val="24"/>
        </w:rPr>
        <w:t>，排名第一，</w:t>
      </w:r>
      <w:r>
        <w:rPr>
          <w:rFonts w:hint="eastAsia" w:ascii="宋体" w:hAnsi="宋体" w:cs="宋体"/>
          <w:sz w:val="24"/>
          <w:szCs w:val="24"/>
          <w:lang w:val="en-US" w:eastAsia="zh-CN"/>
        </w:rPr>
        <w:t>24</w:t>
      </w:r>
      <w:r>
        <w:rPr>
          <w:rFonts w:ascii="宋体" w:hAnsi="宋体" w:eastAsia="宋体" w:cs="宋体"/>
          <w:sz w:val="24"/>
          <w:szCs w:val="24"/>
        </w:rPr>
        <w:t>% 的受调查学生正在恋爱，排名第二，</w:t>
      </w:r>
      <w:r>
        <w:rPr>
          <w:rFonts w:hint="eastAsia" w:ascii="宋体" w:hAnsi="宋体" w:cs="宋体"/>
          <w:sz w:val="24"/>
          <w:szCs w:val="24"/>
          <w:lang w:val="en-US" w:eastAsia="zh-CN"/>
        </w:rPr>
        <w:t>2</w:t>
      </w:r>
      <w:r>
        <w:rPr>
          <w:rFonts w:ascii="宋体" w:hAnsi="宋体" w:eastAsia="宋体" w:cs="宋体"/>
          <w:sz w:val="24"/>
          <w:szCs w:val="24"/>
        </w:rPr>
        <w:t>%的受调查学生有过恋爱已分手，位列第三，</w:t>
      </w:r>
      <w:r>
        <w:rPr>
          <w:rFonts w:hint="eastAsia" w:ascii="宋体" w:hAnsi="宋体" w:cs="宋体"/>
          <w:sz w:val="24"/>
          <w:szCs w:val="24"/>
          <w:lang w:val="en-US" w:eastAsia="zh-CN"/>
        </w:rPr>
        <w:t>其中超过半数</w:t>
      </w:r>
      <w:r>
        <w:rPr>
          <w:rFonts w:ascii="宋体" w:hAnsi="宋体" w:eastAsia="宋体" w:cs="宋体"/>
          <w:sz w:val="24"/>
          <w:szCs w:val="24"/>
        </w:rPr>
        <w:t>的受调查学生不曾恋爱</w:t>
      </w:r>
      <w:r>
        <w:rPr>
          <w:rFonts w:hint="eastAsia" w:ascii="宋体" w:hAnsi="宋体" w:cs="宋体"/>
          <w:sz w:val="24"/>
          <w:szCs w:val="24"/>
          <w:lang w:val="en-US" w:eastAsia="zh-CN"/>
        </w:rPr>
        <w:t>但却</w:t>
      </w:r>
      <w:r>
        <w:rPr>
          <w:rFonts w:ascii="宋体" w:hAnsi="宋体" w:eastAsia="宋体" w:cs="宋体"/>
          <w:sz w:val="24"/>
          <w:szCs w:val="24"/>
        </w:rPr>
        <w:t>有此打算，说明我校大部分</w:t>
      </w:r>
      <w:r>
        <w:rPr>
          <w:rFonts w:hint="eastAsia" w:ascii="宋体" w:hAnsi="宋体" w:cs="宋体"/>
          <w:sz w:val="24"/>
          <w:szCs w:val="24"/>
          <w:lang w:val="en-US" w:eastAsia="zh-CN"/>
        </w:rPr>
        <w:t>大一新</w:t>
      </w:r>
      <w:r>
        <w:rPr>
          <w:rFonts w:ascii="宋体" w:hAnsi="宋体" w:eastAsia="宋体" w:cs="宋体"/>
          <w:sz w:val="24"/>
          <w:szCs w:val="24"/>
        </w:rPr>
        <w:t>生还是</w:t>
      </w:r>
      <w:r>
        <w:rPr>
          <w:rFonts w:hint="eastAsia" w:ascii="宋体" w:hAnsi="宋体" w:cs="宋体"/>
          <w:sz w:val="24"/>
          <w:szCs w:val="24"/>
          <w:lang w:val="en-US" w:eastAsia="zh-CN"/>
        </w:rPr>
        <w:t>依然向往爱情</w:t>
      </w:r>
      <w:r>
        <w:rPr>
          <w:rFonts w:ascii="宋体" w:hAnsi="宋体" w:eastAsia="宋体" w:cs="宋体"/>
          <w:sz w:val="24"/>
          <w:szCs w:val="24"/>
        </w:rPr>
        <w:t xml:space="preserve">的， </w:t>
      </w:r>
      <w:r>
        <w:rPr>
          <w:rFonts w:hint="eastAsia" w:ascii="宋体" w:hAnsi="宋体" w:cs="宋体"/>
          <w:sz w:val="24"/>
          <w:szCs w:val="24"/>
          <w:lang w:val="en-US" w:eastAsia="zh-CN"/>
        </w:rPr>
        <w:t>由此可见</w:t>
      </w:r>
      <w:r>
        <w:rPr>
          <w:rFonts w:ascii="宋体" w:hAnsi="宋体" w:eastAsia="宋体" w:cs="宋体"/>
          <w:sz w:val="24"/>
          <w:szCs w:val="24"/>
        </w:rPr>
        <w:t>要让</w:t>
      </w:r>
      <w:r>
        <w:rPr>
          <w:rFonts w:hint="eastAsia" w:ascii="宋体" w:hAnsi="宋体" w:cs="宋体"/>
          <w:sz w:val="24"/>
          <w:szCs w:val="24"/>
          <w:lang w:val="en-US" w:eastAsia="zh-CN"/>
        </w:rPr>
        <w:t>大一新生明白，在大学期间的恋爱是正常的情感诉求，不需要有心理负担</w:t>
      </w:r>
      <w:r>
        <w:rPr>
          <w:rFonts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感情经历方面，大约半数的受调查者在大学之前有过一次恋爱经历，可见半数的大学生有一定的感情经历，并且有63%的大学生期待在大学期间谈恋爱。但是，我们不难发现恋爱是一个相互磨合的过程，只有双方相互配合才能够长久。为此我们对大学生对恋爱中双方可能会产生冲突的观点进行了调查。86%的同学表示，会在恋爱过程中为了对方改变自己的某些生活习惯，可见大学生在恋爱的过程中愿意为了对方做出自己的变化，以提高双方的恋爱质量。有接近90%的同学期望在本地谈恋爱，可见大学生更希望能与另一半在地理上没有太大的距离，更希望能与对方有空间上的归属感。在面对恋爱关系中的吵架和其他冲突时，75%的同学会选择主动和好，说明大部分大学生会尽自己的努力去维护恋爱关系，对恋爱的态度比较认真。但是关于恋爱是否一定结婚的问题上，只有不到40%的同学觉得恋爱之后应该结婚，超过半数的同学认为恋爱不一定要结婚，不难发现大学生对于恋爱的态度还不是特别明确，没有做好恋爱中承担更进一步责任的准备，然而恋爱的最终目标应该是婚姻，不以婚姻为目的的恋爱多少有一些对感情的轻率，我们分析可能目前大学生的恋爱并非是要结婚，或者是寻找一个终生的伴侣，而是再短期之内找到一个异性的倾诉对象，能够让自己得到陪伴和归属感。就实际而言，随着年龄的增长，婚姻是大学生必须要面对和考虑的问题，我们需要在恋爱中承担更多的责任，对感情足够的认真，才能在以后在婚姻关系中把握好自己应处的定位。</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经济情况方面，我们发现绝大部分同学的生活费来源，依然是父母，几乎50%的同学生活费在1500-2000元之间，可以维持一个人的每月正常花销，但当需要恋爱时每月将有500-1000元的花销作为恋爱的经费支出，不难发现，在谈恋爱时男女双方都需要承担更多一点的经济压力，在某种情况下男方需要承担的经济压力可能会更多，超过47%的男生每个月花销需要超过700元。但经过调查，只有27.3%的父母会在子女恋爱时提供额外的恋爱生活费用，可见对于大学生而言，谈恋爱在客观上会增加经济压力，这就需要大学生在恋爱过程中树立正确合理的消费观念，以平衡男女双方的经济压力。为此我们对大学生对恋爱中AA制消费的观点进行了调查，39%的调查者反应，AA制消费将会有利于感情的维持，有利于增强恋爱双方在感情中的参与度，34%的调查者认为AA制消费对感情并无影响，可见超过七成的大学生认为AA制消费在当前经济不能独立的大学恋爱中具有合理性，也间接地表明完全由一方承担经济压力是不合理，不公平的。诚然，金钱对在很大程度上会决定恋爱的质量，66.63%的问卷显示大学生认为金钱或多或少会影响恋爱，可知大学生对于恋爱不仅需要相互帮助交流的精神诉求，也需要一定的物质诉求。</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当然，除了金钱，学习也同样是需要考虑的问题，需要恋人们的相互帮助，相互协调才平衡好学习与情感。诚然，恋爱是一件十分耗费时间和精力的事情，通常情况下很多大学生无法平衡好这样的精力分配问题从而导致恋爱成为一种负担。很多恋爱的大学生往往会忽略其他的社交活动，甚至忽略学习，而口角，吵架和分手往往又在很大程度上影响了大学生的心理状态。毋庸置疑，在绝大多数人眼中，恋爱是美好的，但我们依然不可以忽视恋爱的反面，某些情况下爱情对一个人的负面影响是非常巨大的，需要花费大量的时间经历才能再某些程度上消解这些影响。大部分大学生都是刚刚才远离了父母的照顾，刚刚学习怎样照顾好自己，而这时如果再加上另一个完全不同的个体，两个人相处时总会出现一些摩擦，如果这些摩擦处理不好的话，二者也许会产生些许矛盾，不仅仅会影响两个人的感情，也会影响两个人的学习与生活。但是，另一方面，我们不必要刻意去回避，两人情感之间的摩擦，这是两人相互调整，适应彼此的必要过程。</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根据小组的调查数据显示，近71%大学生在爱情这一方面都有期待，区分度只在于期待的程度差异上。尤其是在男生方面的数据，76%的人对爱情都有过想法。而在另一份数据上显示，却只有26%的人在大学里谈过恋爱，原因是多方面的，有一些学生面对爱情不知道如何去行动，缺乏切实可行的恋爱方法，或者说一些同学暂时没有遇到自己倾心的对象。有言道是：25岁之前没有谈过恋爱的人，无论从生理上还是心理上来说都是不健全的。如此看来，大学生更应该要把握当下，如果遇见了自己喜欢的人，要敢于追求，用心经营一段情感，给自己的大学生活增色三分。</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最后我们也对大学生的恋爱总结出了一些合理化的建议，以期对同学们有所帮助。</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大学生谈恋爱要选择合适的时间：大学生谈恋爱不应该耽误自己的学习，在大学期间，恋爱时机的选择，在很大程度上影响了大学生的学业成绩。大学生应当以学习为主，这一点不可忽视，建议大学生一年级和二年级期间仍然以学习为主，在适应了大学生生活与学习的节奏之后，再考虑谈恋爱的问题。</w:t>
      </w:r>
      <w:r>
        <w:rPr>
          <w:rFonts w:hint="eastAsia" w:ascii="宋体" w:hAnsi="宋体" w:cs="宋体"/>
          <w:sz w:val="24"/>
          <w:szCs w:val="24"/>
          <w:lang w:val="en-US" w:eastAsia="zh-CN"/>
        </w:rPr>
        <w:br w:type="textWrapping"/>
      </w:r>
      <w:r>
        <w:rPr>
          <w:rFonts w:hint="eastAsia" w:ascii="宋体" w:hAnsi="宋体" w:cs="宋体"/>
          <w:sz w:val="24"/>
          <w:szCs w:val="24"/>
          <w:lang w:val="en-US" w:eastAsia="zh-CN"/>
        </w:rPr>
        <w:t>  2.大学生谈恋爱要注意不能完全的投入：大学生在学习期间，毕竟学习才是最要紧的事情，这关系到你的人生，因此谈恋爱可以采取试探性的相处，但是不能有超越自己承受范围的投入，避免对自己的学业产生影响。</w:t>
      </w:r>
      <w:r>
        <w:rPr>
          <w:rFonts w:hint="eastAsia" w:ascii="宋体" w:hAnsi="宋体" w:cs="宋体"/>
          <w:sz w:val="24"/>
          <w:szCs w:val="24"/>
          <w:lang w:val="en-US" w:eastAsia="zh-CN"/>
        </w:rPr>
        <w:br w:type="textWrapping"/>
      </w:r>
      <w:r>
        <w:rPr>
          <w:rFonts w:hint="eastAsia" w:ascii="宋体" w:hAnsi="宋体" w:cs="宋体"/>
          <w:sz w:val="24"/>
          <w:szCs w:val="24"/>
          <w:lang w:val="en-US" w:eastAsia="zh-CN"/>
        </w:rPr>
        <w:t>  3.大学生谈恋爱金钱钱方面要有节制：现在很多大学生谈恋爱开始，就会出现大笔的花销，可是由于大学生没有赚钱的能力，因此这样会造成家人的负担增加，所以谈恋爱是好事，但是要控制彼此的花销。注意双方的每月花销，理智消费。</w:t>
      </w:r>
      <w:r>
        <w:rPr>
          <w:rFonts w:hint="eastAsia" w:ascii="宋体" w:hAnsi="宋体" w:cs="宋体"/>
          <w:sz w:val="24"/>
          <w:szCs w:val="24"/>
          <w:lang w:val="en-US" w:eastAsia="zh-CN"/>
        </w:rPr>
        <w:br w:type="textWrapping"/>
      </w:r>
      <w:r>
        <w:rPr>
          <w:rFonts w:hint="eastAsia" w:ascii="宋体" w:hAnsi="宋体" w:cs="宋体"/>
          <w:sz w:val="24"/>
          <w:szCs w:val="24"/>
          <w:lang w:val="en-US" w:eastAsia="zh-CN"/>
        </w:rPr>
        <w:t>  4.大学生谈恋爱要彼此鼓励学习：大学生的恋爱是一种很特别的恋爱，一方面这种恋爱没有社会上的一些不良思想，显得十分的纯碎。同时还要兼顾自己的学业，因此两个人要彼此支持，让恋爱成为学习的动力。不能因谈恋爱而忽视了学习，造成学习上面的退步，而应该互相帮助，互相督促，一起在学习上取得进步。</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大学期间的爱情，是别样的，不同于步入社会的爱情，它依然保持着青年人对美好情感纯粹简单的向往，为了让自己在大学期间的生活更加丰富多彩，谈恋爱实为一个最佳的选择，但是我们依然需要慎重对待，让爱情为大学生活增色，而非给生活徒增烦恼。</w:t>
      </w:r>
    </w:p>
    <w:p>
      <w:pPr>
        <w:ind w:left="420" w:leftChars="0" w:firstLine="420" w:firstLineChars="0"/>
        <w:rPr>
          <w:rFonts w:hint="eastAsia" w:ascii="宋体" w:hAnsi="宋体" w:cs="宋体"/>
          <w:sz w:val="24"/>
          <w:szCs w:val="24"/>
          <w:lang w:val="en-US" w:eastAsia="zh-CN"/>
        </w:rPr>
      </w:pPr>
    </w:p>
    <w:p>
      <w:pPr>
        <w:rPr>
          <w:rFonts w:ascii="宋体" w:hAnsi="宋体"/>
          <w:sz w:val="24"/>
          <w:szCs w:val="24"/>
        </w:rPr>
      </w:pPr>
      <w:bookmarkStart w:id="0" w:name="_GoBack"/>
      <w:bookmarkEnd w:id="0"/>
    </w:p>
    <w:p>
      <w:pPr>
        <w:rPr>
          <w:rFonts w:hint="eastAsia" w:ascii="宋体" w:hAnsi="宋体" w:eastAsia="宋体"/>
          <w:sz w:val="24"/>
          <w:szCs w:val="24"/>
          <w:lang w:eastAsia="zh-CN"/>
        </w:rPr>
      </w:pPr>
    </w:p>
    <w:p>
      <w:pPr>
        <w:numPr>
          <w:ilvl w:val="0"/>
          <w:numId w:val="6"/>
        </w:numPr>
        <w:rPr>
          <w:rFonts w:hint="eastAsia" w:ascii="黑体" w:hAnsi="黑体" w:eastAsia="黑体"/>
          <w:sz w:val="30"/>
          <w:szCs w:val="30"/>
        </w:rPr>
      </w:pPr>
      <w:r>
        <w:rPr>
          <w:rFonts w:hint="eastAsia" w:ascii="黑体" w:hAnsi="黑体" w:eastAsia="黑体"/>
          <w:sz w:val="30"/>
          <w:szCs w:val="30"/>
        </w:rPr>
        <w:t>个人心得体会</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r>
        <w:rPr>
          <w:rFonts w:ascii="宋体" w:hAnsi="宋体" w:eastAsia="宋体" w:cs="宋体"/>
          <w:sz w:val="24"/>
          <w:szCs w:val="24"/>
        </w:rPr>
        <w:t>尹泽</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对于我来说，整个活动中收获最大的应该就是小组成员之间的亲密合作产生的默契与友谊，几次协作下来，无论是一起画海报，还是一起做PPT，一起采访，都让我们的友谊更加深厚。特别是关于PPT这方面，我们关于现代大学生消费观对于恋爱观的影响，让我对于在大学时代的恋爱，以及双方对彼此的花费有了更加深刻的认识。到了大学，我们都已成年，同时自己能够支配的金钱也更多了，恋爱也就应该变得更加严肃，同时也会变得更加稳固，在此期间，必然便随着金钱的介入，在此之前，我还没有意识到消费观对于两个人的爱情的影响居然这么大，甚至消费观念不同的两个人之间的感情会随之破碎，这之后我对于爱情的感受更加深刻，会对之更加慎重更加严肃。</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r>
        <w:rPr>
          <w:rFonts w:ascii="宋体" w:hAnsi="宋体" w:eastAsia="宋体" w:cs="宋体"/>
          <w:sz w:val="24"/>
          <w:szCs w:val="24"/>
        </w:rPr>
        <w:t>章家浩</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在此次活动中，我获益良多。我们先是进行了细致的小组任务分工，随后分别对自己分配到的任务展开工作。在负责我的任务部分时，我不仅更加熟练地掌握了Excel的用法，更有机会通过调查数据，了解当代大学生的平均消费水平、恋爱花销以及恋爱中更偏爱的消费方式，填补了我的知识盲区，使我增长了见识。而在观看小组的汇报时，我也能看到对当代大学生们恋爱观的一些调查数据分析和路人采访视频，了解到大学生男女对于恋爱过程中问题的思考和解决办法，进一步认识大学生的心理。总而言之，在这次的活动中，我不仅锻炼了能力，学会了团队合作，还增长了见识，更进一步了解了同龄人们的心理和他们对于感情的看法，所以给我了很大的成长。</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r>
        <w:rPr>
          <w:rFonts w:ascii="宋体" w:hAnsi="宋体" w:eastAsia="宋体" w:cs="宋体"/>
          <w:sz w:val="24"/>
          <w:szCs w:val="24"/>
        </w:rPr>
        <w:t>吴志权</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这次恋爱观的调查我发现目前在大学校园，谈恋爱的现象已经比较普遍，并且大部分人对在大学谈一场恋爱持期待的态度，并且随着我国社会的不断发展大部分父母对孩子在大学谈一场恋爱持支持态度并愿意给予一些经济支持，而且在调查问卷中大学生谈恋爱更注重自己是否喜欢这个人，性格是否相和，而非学习成绩或家境。在我看来对于刚刚离开高中沉重学业压力下的我们更相信通过彼此的努力会有更好的生活。正如柳永诗中写的“金风玉露一相逢，便胜却人间无数。”在大学的恋爱可能会成为我们最好的回忆。当然本次调查也反映出了一些问题，有些大学生谈恋爱是单纯的猎奇心理，以及在恋爱和学习上的分配不合理，到了大学脱离了家长的监控有部分学生有些荒废了学习。这都是目前大学恋爱的问题。另外，在这次恋爱调查中通过我和团队成员的分共合作我更加感受到团队的重要并且锻炼了我的实践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ascii="宋体" w:hAnsi="宋体" w:eastAsia="宋体" w:cs="宋体"/>
          <w:sz w:val="24"/>
          <w:szCs w:val="24"/>
        </w:rPr>
        <w:t>张一佳</w:t>
      </w:r>
      <w:r>
        <w:rPr>
          <w:rFonts w:hint="eastAsia" w:ascii="宋体" w:hAnsi="宋体" w:eastAsia="宋体" w:cs="宋体"/>
          <w:sz w:val="24"/>
          <w:szCs w:val="24"/>
          <w:lang w:eastAsia="zh-CN"/>
        </w:rPr>
        <w:t>：</w:t>
      </w:r>
      <w:r>
        <w:rPr>
          <w:rFonts w:hint="eastAsia" w:ascii="宋体" w:hAnsi="宋体" w:eastAsia="宋体" w:cs="宋体"/>
          <w:sz w:val="24"/>
          <w:szCs w:val="24"/>
          <w:lang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通过这次的活动，我更加了解了了大学生对恋爱的态度，以及从恋爱观中衍生出来的价值观。我发现大部分的身边的人对恋爱还是抱有很真挚的期待的，希望可以获得一段双方都认真投入的爱情。但是有时这种心理容易极端化，认为“不被爱就是没有价值”，从而害怕单身，这便是错误的逻辑认识而衍生出的错误价值观。在大学阶段，男女双方基于一定的社会基础和共同的生活理想，在各自内心形成的相互倾慕并渴望对方成为自己终身伴侣的一种强烈、纯真、专一的感情，这就是爱情。爱情是令人向往的，因为它教会人们珍惜、爱护。为了对方的快乐和幸福去付出、去奉献，这是人与人之间交往的最高境界之一。正是爱情的美好给人们的生活增添了诸多的乐趣能够提升人们的品格和精神境界，所以人们不懈地追求着属于自己的美好爱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5、王然：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爱情表征着两个相爱的人连成的心，神圣不可侵犯，体现为大学生对爱情的认识较理想化，希望找到理想中的爱情而现实的残酷又给爱情加了矛盾的枷锁，绝大多数的大学生不能很好地处理爱情与现实的诸般关系。同时，大学生对大学期间恋爱的认识又是片面的。从调查结果我们可以看出大学生对恋爱所持的态度有积极、消极两种。大部分学生认为，大学生谈恋爱无可厚非，是一种正常现象，因而持积极态度。只有少部分同学认为不好。显而易见，大部分学生认为在校谈恋爱是一种正常现象。大学生恋爱动机多样化，但良莠不齐。大学生的恋爱并不完全是对于美好爱情的追求和向往，更多的是出于爱情以外的原因，包括寂寞、好奇心、从众心理等等，极少一部分是为了婚姻而恋爱。经过此次调查，我对当代大学生对爱情的理解有了更深刻的认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50" w:firstLine="419"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6、赵红超：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此次浅谈大学生关于恋爱观的感想活动中，团队中各成员间分工明确，协力圆满的完成此次的汇报PPT。同时也通过此次活动，对大学生恋爱观念有了新的理解，我认为：在我们刚刚经历过高考的打磨，总是希望并憧憬着大学的恋爱，或许这也正是大学生的正常心理，但是想要将一段感情持久并美好的进行下去，并不能如此心急。因为和一个人谈恋爱便意味着多了一份自己应当承担的责任，在自己尚未准备好且尚未有规划的情况下，是对彼此的不负责任，由是我看来，恋爱不必着急，找到合适的才是最重要的。当然作为大学生，我还是很期待拥有一段甜甜的爱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50"/>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7、吴佳奇：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思修社会调查活动主题是年轻人的爱情观。在调查之前，我尚没有对年轻人爱情观较全面的认识。活动之后，我体悟很多。其一，我对年轻人对爱情的需求有了更全面的认识。其二，我对两性在爱情观的差异有了更深度的了解。在课上完成报告后，我相信同学们也能和我一样获得这些小知识。这些知识对化解两性在恋爱中的矛盾很有帮助。恋爱的一个重要粘合剂便是包容，求同存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次活动中，我负责扮演数据分析师的角色。初次面对复杂的数据，我有点不知所措。因此，我搞了很久才完成。但是，完成时的喜悦亦是深刻。看着复杂的数据变成一张张表格，多么满足。下次如果有类似的任务，我将毫不犹豫的站出来！因为我获得的另一笔财富便是团队意识，在团队中，要敢于贡献自己的才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50" w:firstLine="419"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8、朱孟凡：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大学生爱情观的调查让我们看到了现代大学生们对爱情的看法。每个人对爱情都会有种从内心深处产生的渴望。爱情是美好的，是甜蜜的。在我看来，大学里会遇到很多很多的人，不管是谁，但我真诚的希望，在我们没确定自己想要一份感情的时候，守护好自己的内心，不要因为其他人而影响到我们自己，当那一天那一刻那个人出现时，我们一定要去把握，把握这份最美好的纯真的爱情。每个人的看法是不一样的，大学生基本上已经成年，他们可以自己去思考问题，可以为自己所做出的决定而负责。我衷心希望大家可以在大学里找到自己喜欢的人，收获一段美好的爱情。</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钟智李：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firstLine="480" w:firstLineChars="200"/>
        <w:textAlignment w:val="auto"/>
        <w:rPr>
          <w:rFonts w:ascii="宋体" w:hAnsi="宋体" w:eastAsia="宋体" w:cs="宋体"/>
          <w:sz w:val="24"/>
          <w:szCs w:val="24"/>
        </w:rPr>
      </w:pPr>
      <w:r>
        <w:rPr>
          <w:rFonts w:ascii="宋体" w:hAnsi="宋体" w:eastAsia="宋体" w:cs="宋体"/>
          <w:sz w:val="24"/>
          <w:szCs w:val="24"/>
        </w:rPr>
        <w:t>进入到大学生活后，同学们青春期悸动的心脱离了高中的种种束缚，在大学的自由环境里蓬勃的跳动着。衣带渐宽终不悔，为伊消得人憔悴，许多同学将爱情视为灵魂寄托，也祈求着在一成不变的枯燥生活中寻求慰籍。但爱情固然美好，爱这个字的分量却不允许我们张口就来，爱还是好感或是见色起意还请三思而后行，问世间情为何物，只教人生死相许，就像《阿甘正传》里说的那样，生活就像巧克力盒，你永远不知道下一颗什么味道，那么如果想尝一尝爱情的甜，就要做好吃一颗苦涩巧克力的准备啊。 </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夏烨：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本次活动中，我担任组长，根据组员意见，选择了爱情观这个主要方向。大学是青年人迈入社会的第一步，需要逐渐认识和适应这个复杂的环境，脱离了老师和家长的束缚，青年人可以更加自由的追逐自己心目中的爱情。然而，爱情是复杂的，她不再是中学时代脑海中的朦胧印象，而应该有清晰明确的理想对象，并在爱情中承担责任，付出努力，为以后的婚姻做好准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在活动过程中，我与组员相互联系，通力合作，最终圆满完成了这次实践活动，也增进了与同学之间的关系，为以后大学生活中的各类互作任务奠定了基础。</w:t>
      </w:r>
      <w:r>
        <w:rPr>
          <w:rFonts w:ascii="宋体" w:hAnsi="宋体" w:eastAsia="宋体" w:cs="宋体"/>
          <w:sz w:val="24"/>
          <w:szCs w:val="24"/>
        </w:rPr>
        <w:t>      </w:t>
      </w:r>
    </w:p>
    <w:p>
      <w:pPr>
        <w:keepNext w:val="0"/>
        <w:keepLines w:val="0"/>
        <w:pageBreakBefore w:val="0"/>
        <w:widowControl w:val="0"/>
        <w:numPr>
          <w:ilvl w:val="0"/>
          <w:numId w:val="0"/>
        </w:numPr>
        <w:kinsoku/>
        <w:wordWrap/>
        <w:overflowPunct/>
        <w:topLinePunct w:val="0"/>
        <w:autoSpaceDE/>
        <w:autoSpaceDN/>
        <w:bidi w:val="0"/>
        <w:adjustRightInd/>
        <w:snapToGrid/>
        <w:ind w:leftChars="50" w:firstLine="419" w:firstLineChars="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50"/>
        <w:textAlignment w:val="auto"/>
        <w:rPr>
          <w:rFonts w:hint="default" w:ascii="宋体" w:hAnsi="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cs="宋体"/>
          <w:sz w:val="24"/>
          <w:szCs w:val="24"/>
          <w:lang w:val="en-US" w:eastAsia="zh-CN"/>
        </w:rPr>
      </w:pPr>
    </w:p>
    <w:p>
      <w:pPr>
        <w:numPr>
          <w:ilvl w:val="0"/>
          <w:numId w:val="0"/>
        </w:numPr>
        <w:rPr>
          <w:rFonts w:hint="eastAsia" w:ascii="黑体" w:hAnsi="黑体" w:eastAsia="黑体"/>
          <w:sz w:val="30"/>
          <w:szCs w:val="30"/>
        </w:rPr>
      </w:pPr>
    </w:p>
    <w:p>
      <w:pPr>
        <w:numPr>
          <w:ilvl w:val="0"/>
          <w:numId w:val="0"/>
        </w:numPr>
        <w:rPr>
          <w:rFonts w:hint="eastAsia" w:ascii="黑体" w:hAnsi="黑体" w:eastAsia="黑体"/>
          <w:sz w:val="30"/>
          <w:szCs w:val="30"/>
        </w:rPr>
      </w:pPr>
    </w:p>
    <w:p>
      <w:pPr>
        <w:numPr>
          <w:ilvl w:val="0"/>
          <w:numId w:val="0"/>
        </w:numPr>
        <w:rPr>
          <w:rFonts w:hint="eastAsia" w:ascii="黑体" w:hAnsi="黑体" w:eastAsia="黑体"/>
          <w:sz w:val="30"/>
          <w:szCs w:val="30"/>
        </w:rPr>
      </w:pPr>
    </w:p>
    <w:p>
      <w:pPr>
        <w:numPr>
          <w:ilvl w:val="0"/>
          <w:numId w:val="0"/>
        </w:numPr>
        <w:rPr>
          <w:rFonts w:hint="eastAsia" w:ascii="黑体" w:hAnsi="黑体" w:eastAsia="黑体"/>
          <w:sz w:val="30"/>
          <w:szCs w:val="30"/>
        </w:rPr>
      </w:pPr>
    </w:p>
    <w:p>
      <w:pPr>
        <w:numPr>
          <w:ilvl w:val="0"/>
          <w:numId w:val="0"/>
        </w:numPr>
        <w:rPr>
          <w:rFonts w:hint="eastAsia" w:ascii="黑体" w:hAnsi="黑体" w:eastAsia="黑体"/>
          <w:sz w:val="30"/>
          <w:szCs w:val="30"/>
          <w:lang w:val="en-US" w:eastAsia="zh-CN"/>
        </w:rPr>
      </w:pPr>
      <w:r>
        <w:rPr>
          <w:rFonts w:hint="eastAsia" w:ascii="黑体" w:hAnsi="黑体" w:eastAsia="黑体"/>
          <w:sz w:val="30"/>
          <w:szCs w:val="30"/>
          <w:lang w:val="en-US" w:eastAsia="zh-CN"/>
        </w:rPr>
        <w:t xml:space="preserve"> </w:t>
      </w:r>
    </w:p>
    <w:p>
      <w:pPr>
        <w:numPr>
          <w:ilvl w:val="0"/>
          <w:numId w:val="0"/>
        </w:numPr>
        <w:rPr>
          <w:rFonts w:hint="eastAsia" w:ascii="黑体" w:hAnsi="黑体" w:eastAsia="黑体"/>
          <w:sz w:val="30"/>
          <w:szCs w:val="30"/>
          <w:lang w:val="en-US" w:eastAsia="zh-CN"/>
        </w:rPr>
      </w:pPr>
    </w:p>
    <w:p>
      <w:pPr>
        <w:numPr>
          <w:ilvl w:val="0"/>
          <w:numId w:val="0"/>
        </w:numPr>
        <w:rPr>
          <w:rFonts w:hint="eastAsia" w:ascii="黑体" w:hAnsi="黑体" w:eastAsia="黑体"/>
          <w:sz w:val="30"/>
          <w:szCs w:val="30"/>
        </w:rPr>
      </w:pPr>
    </w:p>
    <w:p>
      <w:pPr>
        <w:numPr>
          <w:ilvl w:val="0"/>
          <w:numId w:val="0"/>
        </w:numPr>
        <w:rPr>
          <w:rFonts w:hint="eastAsia" w:ascii="黑体" w:hAnsi="黑体" w:eastAsia="黑体"/>
          <w:sz w:val="30"/>
          <w:szCs w:val="30"/>
        </w:rPr>
      </w:pPr>
    </w:p>
    <w:p>
      <w:pPr>
        <w:numPr>
          <w:ilvl w:val="0"/>
          <w:numId w:val="0"/>
        </w:numPr>
        <w:rPr>
          <w:rFonts w:hint="eastAsia" w:ascii="黑体" w:hAnsi="黑体" w:eastAsia="黑体"/>
          <w:sz w:val="30"/>
          <w:szCs w:val="30"/>
        </w:rPr>
      </w:pPr>
    </w:p>
    <w:p>
      <w:pPr>
        <w:numPr>
          <w:ilvl w:val="0"/>
          <w:numId w:val="0"/>
        </w:numPr>
        <w:rPr>
          <w:rFonts w:hint="eastAsia" w:ascii="黑体" w:hAnsi="黑体" w:eastAsia="黑体"/>
          <w:sz w:val="30"/>
          <w:szCs w:val="30"/>
        </w:rPr>
      </w:pPr>
    </w:p>
    <w:tbl>
      <w:tblPr>
        <w:tblStyle w:val="5"/>
        <w:tblW w:w="96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415"/>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9676" w:type="dxa"/>
            <w:gridSpan w:val="3"/>
          </w:tcPr>
          <w:p>
            <w:pPr>
              <w:rPr>
                <w:sz w:val="32"/>
                <w:szCs w:val="32"/>
              </w:rPr>
            </w:pPr>
            <w:r>
              <w:rPr>
                <w:rFonts w:hint="eastAsia" w:ascii="黑体" w:hAnsi="黑体" w:eastAsia="黑体"/>
                <w:sz w:val="32"/>
                <w:szCs w:val="32"/>
              </w:rPr>
              <w:t>实践报告考核成绩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9" w:hRule="atLeast"/>
        </w:trPr>
        <w:tc>
          <w:tcPr>
            <w:tcW w:w="6830" w:type="dxa"/>
            <w:gridSpan w:val="2"/>
          </w:tcPr>
          <w:p>
            <w:pPr>
              <w:rPr>
                <w:rFonts w:ascii="黑体" w:hAnsi="黑体" w:eastAsia="黑体"/>
                <w:sz w:val="24"/>
              </w:rPr>
            </w:pPr>
          </w:p>
          <w:p>
            <w:pPr>
              <w:rPr>
                <w:rFonts w:ascii="黑体" w:hAnsi="黑体" w:eastAsia="黑体"/>
                <w:sz w:val="24"/>
              </w:rPr>
            </w:pPr>
            <w:r>
              <w:rPr>
                <w:rFonts w:hint="eastAsia" w:ascii="黑体" w:hAnsi="黑体" w:eastAsia="黑体"/>
                <w:sz w:val="24"/>
              </w:rPr>
              <w:t>考核评价（符合标准的在以下方框里打</w:t>
            </w:r>
            <w:r>
              <w:rPr>
                <w:rFonts w:hint="eastAsia" w:ascii="黑体" w:hAnsi="黑体" w:eastAsia="黑体"/>
                <w:sz w:val="28"/>
                <w:szCs w:val="28"/>
              </w:rPr>
              <w:t>√</w:t>
            </w:r>
            <w:r>
              <w:rPr>
                <w:rFonts w:hint="eastAsia" w:ascii="黑体" w:hAnsi="黑体" w:eastAsia="黑体"/>
                <w:sz w:val="24"/>
              </w:rPr>
              <w:t>）</w:t>
            </w:r>
          </w:p>
          <w:p>
            <w:pPr>
              <w:ind w:right="420"/>
              <w:rPr>
                <w:rFonts w:eastAsia="黑体"/>
                <w:sz w:val="24"/>
              </w:rPr>
            </w:pPr>
            <w:r>
              <w:rPr>
                <w:rFonts w:hint="eastAsia" w:eastAsia="黑体"/>
                <w:sz w:val="24"/>
              </w:rPr>
              <w:t>选题有创意，论证充分，逻辑严密   优</w:t>
            </w:r>
            <w:r>
              <w:rPr>
                <w:rFonts w:hint="eastAsia" w:eastAsia="黑体"/>
                <w:sz w:val="28"/>
                <w:szCs w:val="28"/>
              </w:rPr>
              <w:t>□ 良□ 中□</w:t>
            </w:r>
          </w:p>
          <w:p>
            <w:pPr>
              <w:ind w:right="420"/>
              <w:rPr>
                <w:rFonts w:eastAsia="黑体"/>
                <w:sz w:val="24"/>
              </w:rPr>
            </w:pPr>
            <w:r>
              <w:rPr>
                <w:rFonts w:hint="eastAsia" w:eastAsia="黑体"/>
                <w:sz w:val="24"/>
              </w:rPr>
              <w:t>资料（数据）真实充分，分析得当   优</w:t>
            </w:r>
            <w:r>
              <w:rPr>
                <w:rFonts w:hint="eastAsia" w:eastAsia="黑体"/>
                <w:sz w:val="28"/>
                <w:szCs w:val="28"/>
              </w:rPr>
              <w:t>□ 良□ 中□</w:t>
            </w:r>
          </w:p>
          <w:p>
            <w:pPr>
              <w:ind w:right="420"/>
              <w:rPr>
                <w:rFonts w:eastAsia="黑体"/>
                <w:sz w:val="28"/>
                <w:szCs w:val="28"/>
              </w:rPr>
            </w:pPr>
            <w:r>
              <w:rPr>
                <w:rFonts w:hint="eastAsia" w:eastAsia="黑体"/>
                <w:sz w:val="24"/>
              </w:rPr>
              <w:t>报告撰写、字数与格式符合规范     优</w:t>
            </w:r>
            <w:r>
              <w:rPr>
                <w:rFonts w:hint="eastAsia" w:eastAsia="黑体"/>
                <w:sz w:val="28"/>
                <w:szCs w:val="28"/>
              </w:rPr>
              <w:t>□ 良□ 中□</w:t>
            </w:r>
          </w:p>
          <w:p>
            <w:pPr>
              <w:ind w:right="420"/>
              <w:rPr>
                <w:rFonts w:eastAsia="黑体"/>
                <w:sz w:val="28"/>
                <w:szCs w:val="28"/>
              </w:rPr>
            </w:pPr>
            <w:r>
              <w:rPr>
                <w:rFonts w:hint="eastAsia" w:ascii="黑体" w:hAnsi="黑体" w:eastAsia="黑体"/>
                <w:sz w:val="24"/>
              </w:rPr>
              <w:t xml:space="preserve">心得体会真切，感悟深刻           </w:t>
            </w:r>
            <w:r>
              <w:rPr>
                <w:rFonts w:hint="eastAsia" w:eastAsia="黑体"/>
                <w:sz w:val="24"/>
              </w:rPr>
              <w:t>优</w:t>
            </w:r>
            <w:r>
              <w:rPr>
                <w:rFonts w:hint="eastAsia" w:eastAsia="黑体"/>
                <w:sz w:val="28"/>
                <w:szCs w:val="28"/>
              </w:rPr>
              <w:t>□ 良□ 中□</w:t>
            </w:r>
          </w:p>
        </w:tc>
        <w:tc>
          <w:tcPr>
            <w:tcW w:w="2846" w:type="dxa"/>
          </w:tcPr>
          <w:p>
            <w:pPr>
              <w:rPr>
                <w:sz w:val="24"/>
              </w:rPr>
            </w:pPr>
          </w:p>
          <w:p>
            <w:pPr>
              <w:rPr>
                <w:sz w:val="24"/>
              </w:rPr>
            </w:pPr>
            <w:r>
              <w:rPr>
                <w:rFonts w:hint="eastAsia"/>
                <w:b/>
                <w:bCs/>
                <w:sz w:val="24"/>
              </w:rPr>
              <w:t>考核成绩：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830" w:type="dxa"/>
            <w:gridSpan w:val="2"/>
          </w:tcPr>
          <w:p>
            <w:pPr>
              <w:rPr>
                <w:rFonts w:ascii="黑体" w:hAnsi="黑体" w:eastAsia="黑体"/>
                <w:sz w:val="32"/>
                <w:szCs w:val="32"/>
              </w:rPr>
            </w:pPr>
            <w:r>
              <w:rPr>
                <w:rFonts w:hint="eastAsia" w:ascii="黑体" w:hAnsi="黑体" w:eastAsia="黑体"/>
                <w:sz w:val="32"/>
                <w:szCs w:val="32"/>
              </w:rPr>
              <w:t>实践个人成绩</w:t>
            </w:r>
          </w:p>
        </w:tc>
        <w:tc>
          <w:tcPr>
            <w:tcW w:w="2846" w:type="dxa"/>
            <w:vMerge w:val="restart"/>
          </w:tcPr>
          <w:p>
            <w:pPr>
              <w:rPr>
                <w:rFonts w:hint="eastAsia"/>
                <w:sz w:val="24"/>
              </w:rPr>
            </w:pPr>
          </w:p>
          <w:p>
            <w:pPr>
              <w:rPr>
                <w:rFonts w:hint="eastAsia"/>
                <w:sz w:val="24"/>
              </w:rPr>
            </w:pPr>
          </w:p>
          <w:p>
            <w:pPr>
              <w:rPr>
                <w:rFonts w:hint="eastAsia"/>
                <w:b/>
                <w:bCs/>
                <w:sz w:val="24"/>
              </w:rPr>
            </w:pPr>
            <w:r>
              <w:rPr>
                <w:rFonts w:hint="eastAsia"/>
                <w:b/>
                <w:bCs/>
                <w:sz w:val="24"/>
              </w:rPr>
              <w:t>评分依据：</w:t>
            </w:r>
          </w:p>
          <w:p>
            <w:pPr>
              <w:rPr>
                <w:rFonts w:hint="eastAsia"/>
                <w:sz w:val="24"/>
              </w:rPr>
            </w:pPr>
          </w:p>
          <w:p>
            <w:pPr>
              <w:rPr>
                <w:rFonts w:hint="eastAsia"/>
                <w:sz w:val="24"/>
              </w:rPr>
            </w:pPr>
          </w:p>
          <w:p>
            <w:pPr>
              <w:rPr>
                <w:rFonts w:hint="eastAsia"/>
                <w:sz w:val="24"/>
              </w:rPr>
            </w:pPr>
            <w:r>
              <w:rPr>
                <w:rFonts w:hint="eastAsia"/>
                <w:sz w:val="24"/>
              </w:rPr>
              <w:t>1、积极参加活动；</w:t>
            </w:r>
          </w:p>
          <w:p>
            <w:pPr>
              <w:rPr>
                <w:rFonts w:hint="eastAsia"/>
                <w:sz w:val="24"/>
              </w:rPr>
            </w:pPr>
            <w:r>
              <w:rPr>
                <w:rFonts w:hint="eastAsia"/>
                <w:sz w:val="24"/>
              </w:rPr>
              <w:t>2、很好完成分担任务；</w:t>
            </w:r>
          </w:p>
          <w:p>
            <w:pPr>
              <w:rPr>
                <w:rFonts w:hint="eastAsia"/>
                <w:sz w:val="24"/>
                <w:lang w:eastAsia="zh-CN"/>
              </w:rPr>
            </w:pPr>
            <w:r>
              <w:rPr>
                <w:rFonts w:hint="eastAsia"/>
                <w:sz w:val="24"/>
              </w:rPr>
              <w:t>3、起到骨干作用</w:t>
            </w:r>
            <w:r>
              <w:rPr>
                <w:rFonts w:hint="eastAsia"/>
                <w:sz w:val="24"/>
                <w:lang w:eastAsia="zh-CN"/>
              </w:rPr>
              <w:t>；</w:t>
            </w:r>
          </w:p>
          <w:p>
            <w:pPr>
              <w:rPr>
                <w:rFonts w:hint="default"/>
                <w:sz w:val="24"/>
                <w:lang w:val="en-US" w:eastAsia="zh-CN"/>
              </w:rPr>
            </w:pPr>
            <w:r>
              <w:rPr>
                <w:rFonts w:hint="eastAsia"/>
                <w:sz w:val="24"/>
                <w:lang w:val="en-US" w:eastAsia="zh-CN"/>
              </w:rPr>
              <w:t>4、其它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r>
              <w:rPr>
                <w:rFonts w:hint="eastAsia" w:ascii="黑体" w:hAnsi="黑体" w:eastAsia="黑体"/>
                <w:sz w:val="24"/>
              </w:rPr>
              <w:t>姓名、学号</w:t>
            </w:r>
          </w:p>
        </w:tc>
        <w:tc>
          <w:tcPr>
            <w:tcW w:w="3415" w:type="dxa"/>
          </w:tcPr>
          <w:p>
            <w:pPr>
              <w:rPr>
                <w:rFonts w:ascii="黑体" w:hAnsi="黑体" w:eastAsia="黑体"/>
                <w:sz w:val="24"/>
              </w:rPr>
            </w:pPr>
            <w:r>
              <w:rPr>
                <w:rFonts w:hint="eastAsia" w:ascii="黑体" w:hAnsi="黑体" w:eastAsia="黑体"/>
                <w:sz w:val="24"/>
              </w:rPr>
              <w:t>评分</w:t>
            </w: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3415" w:type="dxa"/>
          </w:tcPr>
          <w:p>
            <w:pPr>
              <w:rPr>
                <w:rFonts w:ascii="黑体" w:hAnsi="黑体" w:eastAsia="黑体"/>
                <w:sz w:val="24"/>
              </w:rPr>
            </w:pPr>
          </w:p>
        </w:tc>
        <w:tc>
          <w:tcPr>
            <w:tcW w:w="3415" w:type="dxa"/>
          </w:tcPr>
          <w:p>
            <w:pPr>
              <w:rPr>
                <w:rFonts w:ascii="黑体" w:hAnsi="黑体" w:eastAsia="黑体"/>
                <w:sz w:val="24"/>
              </w:rPr>
            </w:pPr>
          </w:p>
        </w:tc>
        <w:tc>
          <w:tcPr>
            <w:tcW w:w="2846" w:type="dxa"/>
            <w:vMerge w:val="continue"/>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9676" w:type="dxa"/>
            <w:gridSpan w:val="3"/>
          </w:tcPr>
          <w:p>
            <w:pPr>
              <w:rPr>
                <w:sz w:val="28"/>
                <w:szCs w:val="28"/>
              </w:rPr>
            </w:pPr>
            <w:r>
              <w:rPr>
                <w:rFonts w:hint="eastAsia"/>
                <w:sz w:val="28"/>
                <w:szCs w:val="28"/>
              </w:rPr>
              <w:t>教师签名：</w:t>
            </w:r>
          </w:p>
          <w:p>
            <w:pPr>
              <w:rPr>
                <w:rFonts w:hint="default" w:eastAsia="宋体"/>
                <w:lang w:val="en-US" w:eastAsia="zh-CN"/>
              </w:rPr>
            </w:pPr>
            <w:r>
              <w:rPr>
                <w:rFonts w:hint="eastAsia"/>
                <w:sz w:val="28"/>
                <w:szCs w:val="28"/>
              </w:rPr>
              <w:t>日期：</w:t>
            </w:r>
            <w:r>
              <w:rPr>
                <w:rFonts w:hint="eastAsia"/>
                <w:sz w:val="28"/>
                <w:szCs w:val="28"/>
                <w:lang w:val="en-US" w:eastAsia="zh-CN"/>
              </w:rPr>
              <w:t xml:space="preserve">     年       月     日</w:t>
            </w:r>
          </w:p>
        </w:tc>
      </w:tr>
    </w:tbl>
    <w:p>
      <w:pPr>
        <w:numPr>
          <w:ilvl w:val="0"/>
          <w:numId w:val="0"/>
        </w:numPr>
        <w:rPr>
          <w:rFonts w:hint="eastAsia" w:ascii="黑体" w:hAnsi="黑体" w:eastAsia="黑体"/>
          <w:sz w:val="30"/>
          <w:szCs w:val="30"/>
        </w:rPr>
      </w:pPr>
    </w:p>
    <w:sectPr>
      <w:headerReference r:id="rId8" w:type="first"/>
      <w:headerReference r:id="rId6" w:type="default"/>
      <w:footerReference r:id="rId9" w:type="default"/>
      <w:headerReference r:id="rId7" w:type="even"/>
      <w:pgSz w:w="11906" w:h="16838"/>
      <w:pgMar w:top="1440" w:right="1134" w:bottom="1440" w:left="1134" w:header="851" w:footer="992" w:gutter="567"/>
      <w:pgBorders>
        <w:left w:val="dotted" w:color="auto" w:sz="12" w:space="4"/>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3164407"/>
      <w:docPartObj>
        <w:docPartGallery w:val="autotext"/>
      </w:docPartObj>
    </w:sdtPr>
    <w:sdtContent>
      <w:p>
        <w:pPr>
          <w:pStyle w:val="3"/>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3"/>
    </w:pPr>
    <w:r>
      <w:drawing>
        <wp:anchor distT="0" distB="0" distL="114300" distR="114300" simplePos="0" relativeHeight="251662336" behindDoc="1" locked="0" layoutInCell="0" allowOverlap="1">
          <wp:simplePos x="0" y="0"/>
          <wp:positionH relativeFrom="margin">
            <wp:posOffset>56515</wp:posOffset>
          </wp:positionH>
          <wp:positionV relativeFrom="margin">
            <wp:posOffset>8744585</wp:posOffset>
          </wp:positionV>
          <wp:extent cx="1147445" cy="148590"/>
          <wp:effectExtent l="0" t="0" r="10795" b="3810"/>
          <wp:wrapNone/>
          <wp:docPr id="6" name="WordPictureWatermark9246567" descr="校训标准全称规范（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9246567" descr="校训标准全称规范（横）"/>
                  <pic:cNvPicPr>
                    <a:picLocks noChangeAspect="1"/>
                  </pic:cNvPicPr>
                </pic:nvPicPr>
                <pic:blipFill>
                  <a:blip r:embed="rId1">
                    <a:lum bright="70001" contrast="-70000"/>
                  </a:blip>
                  <a:stretch>
                    <a:fillRect/>
                  </a:stretch>
                </pic:blipFill>
                <pic:spPr>
                  <a:xfrm>
                    <a:off x="0" y="0"/>
                    <a:ext cx="1147445" cy="148590"/>
                  </a:xfrm>
                  <a:prstGeom prst="rect">
                    <a:avLst/>
                  </a:prstGeom>
                  <a:noFill/>
                  <a:ln>
                    <a:noFill/>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975350" cy="772160"/>
          <wp:effectExtent l="0" t="0" r="13970" b="5080"/>
          <wp:wrapNone/>
          <wp:docPr id="3" name="WordPictureWatermark9246563" descr="校训标准全称规范（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9246563" descr="校训标准全称规范（横）"/>
                  <pic:cNvPicPr>
                    <a:picLocks noChangeAspect="1"/>
                  </pic:cNvPicPr>
                </pic:nvPicPr>
                <pic:blipFill>
                  <a:blip r:embed="rId1">
                    <a:lum bright="70001" contrast="-70000"/>
                  </a:blip>
                  <a:stretch>
                    <a:fillRect/>
                  </a:stretch>
                </pic:blipFill>
                <pic:spPr>
                  <a:xfrm>
                    <a:off x="0" y="0"/>
                    <a:ext cx="5975350" cy="772160"/>
                  </a:xfrm>
                  <a:prstGeom prst="rect">
                    <a:avLst/>
                  </a:prstGeom>
                  <a:noFill/>
                  <a:ln>
                    <a:noFill/>
                  </a:ln>
                </pic:spPr>
              </pic:pic>
            </a:graphicData>
          </a:graphic>
        </wp:anchor>
      </w:drawing>
    </w:r>
    <w:r>
      <w:pict>
        <v:shape id="PowerPlusWaterMarkObject3672454" o:spid="_x0000_s2054" o:spt="136" type="#_x0000_t136" style="position:absolute;left:0pt;height:31.35pt;width:470.45pt;mso-position-horizontal:center;mso-position-horizontal-relative:margin;mso-position-vertical:center;mso-position-vertical-relative:margin;z-index:-251661312;mso-width-relative:page;mso-height-relative:page;" fillcolor="#C0C0C0" filled="t" stroked="f" coordsize="21600,21600" o:allowincell="f">
          <v:path/>
          <v:fill on="t" focussize="0,0"/>
          <v:stroke on="f"/>
          <v:imagedata o:title=""/>
          <o:lock v:ext="edit"/>
          <v:textpath on="t" fitshape="t" fitpath="t" trim="f" xscale="f" string="装订线（内容不要写到装订线外）" style="font-family:楷体_GB2312;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975350" cy="772160"/>
          <wp:effectExtent l="0" t="0" r="13970" b="5080"/>
          <wp:wrapNone/>
          <wp:docPr id="2" name="WordPictureWatermark9246562" descr="校训标准全称规范（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9246562" descr="校训标准全称规范（横）"/>
                  <pic:cNvPicPr>
                    <a:picLocks noChangeAspect="1"/>
                  </pic:cNvPicPr>
                </pic:nvPicPr>
                <pic:blipFill>
                  <a:blip r:embed="rId1">
                    <a:lum bright="70001" contrast="-70000"/>
                  </a:blip>
                  <a:stretch>
                    <a:fillRect/>
                  </a:stretch>
                </pic:blipFill>
                <pic:spPr>
                  <a:xfrm>
                    <a:off x="0" y="0"/>
                    <a:ext cx="5975350" cy="772160"/>
                  </a:xfrm>
                  <a:prstGeom prst="rect">
                    <a:avLst/>
                  </a:prstGeom>
                  <a:noFill/>
                  <a:ln>
                    <a:noFill/>
                  </a:ln>
                </pic:spPr>
              </pic:pic>
            </a:graphicData>
          </a:graphic>
        </wp:anchor>
      </w:drawing>
    </w:r>
    <w:r>
      <w:pict>
        <v:shape id="PowerPlusWaterMarkObject3672453" o:spid="_x0000_s2053" o:spt="136" type="#_x0000_t136" style="position:absolute;left:0pt;height:31.35pt;width:470.45pt;mso-position-horizontal:center;mso-position-horizontal-relative:margin;mso-position-vertical:center;mso-position-vertical-relative:margin;z-index:-251662336;mso-width-relative:page;mso-height-relative:page;" fillcolor="#C0C0C0" filled="t" stroked="f" coordsize="21600,21600" o:allowincell="f">
          <v:path/>
          <v:fill on="t" focussize="0,0"/>
          <v:stroke on="f"/>
          <v:imagedata o:title=""/>
          <o:lock v:ext="edit"/>
          <v:textpath on="t" fitshape="t" fitpath="t" trim="f" xscale="f" string="装订线（内容不要写到装订线外）" style="font-family:楷体_GB2312;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9"/>
      </w:pBdr>
      <w:rPr>
        <w:rFonts w:ascii="楷体" w:hAnsi="楷体" w:eastAsia="楷体"/>
        <w:sz w:val="32"/>
        <w:szCs w:val="44"/>
      </w:rPr>
    </w:pPr>
    <w:r>
      <w:pict>
        <v:shape id="PowerPlusWaterMarkObject3672458" o:spid="_x0000_s2058" o:spt="136" type="#_x0000_t136" style="position:absolute;left:0pt;margin-left:-140.65pt;margin-top:246.65pt;height:14.25pt;width:246.75pt;mso-position-horizontal-relative:margin;mso-position-vertical-relative:margin;rotation:17694720f;z-index:-251658240;mso-width-relative:page;mso-height-relative:page;" fillcolor="#C0C0C0" filled="t" stroked="f" coordsize="21600,21600" o:allowincell="f">
          <v:path/>
          <v:fill on="t" focussize="0,0"/>
          <v:stroke on="f"/>
          <v:imagedata o:title=""/>
          <o:lock v:ext="edit"/>
          <v:textpath on="t" fitshape="t" fitpath="t" trim="f" xscale="f" string="装订线（内容不要写到装订线外）" style="font-family:楷体_GB2312;font-size:1pt;v-text-align:center;"/>
        </v:shape>
      </w:pict>
    </w:r>
    <w:r>
      <w:drawing>
        <wp:anchor distT="0" distB="0" distL="114300" distR="114300" simplePos="0" relativeHeight="251653120" behindDoc="1" locked="0" layoutInCell="1" allowOverlap="1">
          <wp:simplePos x="0" y="0"/>
          <wp:positionH relativeFrom="column">
            <wp:posOffset>52070</wp:posOffset>
          </wp:positionH>
          <wp:positionV relativeFrom="paragraph">
            <wp:posOffset>-24130</wp:posOffset>
          </wp:positionV>
          <wp:extent cx="2009775" cy="447675"/>
          <wp:effectExtent l="19050" t="0" r="9525" b="0"/>
          <wp:wrapNone/>
          <wp:docPr id="17" name="图片 3" descr="校徽和中文标准全称规范（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校徽和中文标准全称规范（横）.jpg"/>
                  <pic:cNvPicPr>
                    <a:picLocks noChangeAspect="1" noChangeArrowheads="1"/>
                  </pic:cNvPicPr>
                </pic:nvPicPr>
                <pic:blipFill>
                  <a:blip r:embed="rId1"/>
                  <a:srcRect/>
                  <a:stretch>
                    <a:fillRect/>
                  </a:stretch>
                </pic:blipFill>
                <pic:spPr>
                  <a:xfrm>
                    <a:off x="0" y="0"/>
                    <a:ext cx="2009775" cy="447675"/>
                  </a:xfrm>
                  <a:prstGeom prst="rect">
                    <a:avLst/>
                  </a:prstGeom>
                  <a:noFill/>
                  <a:ln w="9525">
                    <a:noFill/>
                    <a:miter lim="800000"/>
                    <a:headEnd/>
                    <a:tailEnd/>
                  </a:ln>
                </pic:spPr>
              </pic:pic>
            </a:graphicData>
          </a:graphic>
        </wp:anchor>
      </w:drawing>
    </w:r>
    <w:r>
      <w:rPr>
        <w:rFonts w:hint="eastAsia" w:ascii="楷体_GB2312" w:eastAsia="楷体_GB2312"/>
        <w:sz w:val="44"/>
        <w:szCs w:val="44"/>
      </w:rPr>
      <w:t xml:space="preserve">              </w:t>
    </w:r>
    <w:r>
      <w:rPr>
        <w:rFonts w:hint="eastAsia" w:ascii="楷体" w:hAnsi="楷体" w:eastAsia="楷体"/>
        <w:sz w:val="32"/>
        <w:szCs w:val="44"/>
      </w:rPr>
      <w:t>思想道德修养与法律基础实践报告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975350" cy="772160"/>
          <wp:effectExtent l="0" t="0" r="13970" b="5080"/>
          <wp:wrapNone/>
          <wp:docPr id="5" name="WordPictureWatermark9246566" descr="校训标准全称规范（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9246566" descr="校训标准全称规范（横）"/>
                  <pic:cNvPicPr>
                    <a:picLocks noChangeAspect="1"/>
                  </pic:cNvPicPr>
                </pic:nvPicPr>
                <pic:blipFill>
                  <a:blip r:embed="rId1">
                    <a:lum bright="70001" contrast="-70000"/>
                  </a:blip>
                  <a:stretch>
                    <a:fillRect/>
                  </a:stretch>
                </pic:blipFill>
                <pic:spPr>
                  <a:xfrm>
                    <a:off x="0" y="0"/>
                    <a:ext cx="5975350" cy="772160"/>
                  </a:xfrm>
                  <a:prstGeom prst="rect">
                    <a:avLst/>
                  </a:prstGeom>
                  <a:noFill/>
                  <a:ln>
                    <a:noFill/>
                  </a:ln>
                </pic:spPr>
              </pic:pic>
            </a:graphicData>
          </a:graphic>
        </wp:anchor>
      </w:drawing>
    </w:r>
    <w:r>
      <w:pict>
        <v:shape id="PowerPlusWaterMarkObject3672457" o:spid="_x0000_s2057" o:spt="136" type="#_x0000_t136" style="position:absolute;left:0pt;height:31.35pt;width:470.45pt;mso-position-horizontal:center;mso-position-horizontal-relative:margin;mso-position-vertical:center;mso-position-vertical-relative:margin;z-index:-251659264;mso-width-relative:page;mso-height-relative:page;" fillcolor="#C0C0C0" filled="t" stroked="f" coordsize="21600,21600" o:allowincell="f">
          <v:path/>
          <v:fill on="t" focussize="0,0"/>
          <v:stroke on="f"/>
          <v:imagedata o:title=""/>
          <o:lock v:ext="edit"/>
          <v:textpath on="t" fitshape="t" fitpath="t" trim="f" xscale="f" string="装订线（内容不要写到装订线外）" style="font-family:楷体_GB2312;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975350" cy="772160"/>
          <wp:effectExtent l="0" t="0" r="13970" b="5080"/>
          <wp:wrapNone/>
          <wp:docPr id="4" name="WordPictureWatermark9246565" descr="校训标准全称规范（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9246565" descr="校训标准全称规范（横）"/>
                  <pic:cNvPicPr>
                    <a:picLocks noChangeAspect="1"/>
                  </pic:cNvPicPr>
                </pic:nvPicPr>
                <pic:blipFill>
                  <a:blip r:embed="rId1">
                    <a:lum bright="70001" contrast="-70000"/>
                  </a:blip>
                  <a:stretch>
                    <a:fillRect/>
                  </a:stretch>
                </pic:blipFill>
                <pic:spPr>
                  <a:xfrm>
                    <a:off x="0" y="0"/>
                    <a:ext cx="5975350" cy="772160"/>
                  </a:xfrm>
                  <a:prstGeom prst="rect">
                    <a:avLst/>
                  </a:prstGeom>
                  <a:noFill/>
                  <a:ln>
                    <a:noFill/>
                  </a:ln>
                </pic:spPr>
              </pic:pic>
            </a:graphicData>
          </a:graphic>
        </wp:anchor>
      </w:drawing>
    </w:r>
    <w:r>
      <w:pict>
        <v:shape id="PowerPlusWaterMarkObject3672456" o:spid="_x0000_s2056" o:spt="136" type="#_x0000_t136" style="position:absolute;left:0pt;height:31.35pt;width:470.45pt;mso-position-horizontal:center;mso-position-horizontal-relative:margin;mso-position-vertical:center;mso-position-vertical-relative:margin;z-index:-251660288;mso-width-relative:page;mso-height-relative:page;" fillcolor="#C0C0C0" filled="t" stroked="f" coordsize="21600,21600" o:allowincell="f">
          <v:path/>
          <v:fill on="t" focussize="0,0"/>
          <v:stroke on="f"/>
          <v:imagedata o:title=""/>
          <o:lock v:ext="edit"/>
          <v:textpath on="t" fitshape="t" fitpath="t" trim="f" xscale="f" string="装订线（内容不要写到装订线外）" style="font-family:楷体_GB2312;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249AE"/>
    <w:multiLevelType w:val="singleLevel"/>
    <w:tmpl w:val="837249AE"/>
    <w:lvl w:ilvl="0" w:tentative="0">
      <w:start w:val="1"/>
      <w:numFmt w:val="decimal"/>
      <w:lvlText w:val="%1."/>
      <w:lvlJc w:val="left"/>
      <w:pPr>
        <w:tabs>
          <w:tab w:val="left" w:pos="312"/>
        </w:tabs>
      </w:pPr>
    </w:lvl>
  </w:abstractNum>
  <w:abstractNum w:abstractNumId="1">
    <w:nsid w:val="9DE60AAE"/>
    <w:multiLevelType w:val="singleLevel"/>
    <w:tmpl w:val="9DE60AAE"/>
    <w:lvl w:ilvl="0" w:tentative="0">
      <w:start w:val="1"/>
      <w:numFmt w:val="decimal"/>
      <w:suff w:val="nothing"/>
      <w:lvlText w:val="%1、"/>
      <w:lvlJc w:val="left"/>
    </w:lvl>
  </w:abstractNum>
  <w:abstractNum w:abstractNumId="2">
    <w:nsid w:val="AA57C5C4"/>
    <w:multiLevelType w:val="singleLevel"/>
    <w:tmpl w:val="AA57C5C4"/>
    <w:lvl w:ilvl="0" w:tentative="0">
      <w:start w:val="4"/>
      <w:numFmt w:val="chineseCounting"/>
      <w:suff w:val="nothing"/>
      <w:lvlText w:val="%1、"/>
      <w:lvlJc w:val="left"/>
      <w:rPr>
        <w:rFonts w:hint="eastAsia"/>
      </w:rPr>
    </w:lvl>
  </w:abstractNum>
  <w:abstractNum w:abstractNumId="3">
    <w:nsid w:val="D7DA4045"/>
    <w:multiLevelType w:val="singleLevel"/>
    <w:tmpl w:val="D7DA4045"/>
    <w:lvl w:ilvl="0" w:tentative="0">
      <w:start w:val="1"/>
      <w:numFmt w:val="decimal"/>
      <w:suff w:val="nothing"/>
      <w:lvlText w:val="%1、"/>
      <w:lvlJc w:val="left"/>
    </w:lvl>
  </w:abstractNum>
  <w:abstractNum w:abstractNumId="4">
    <w:nsid w:val="08A131BF"/>
    <w:multiLevelType w:val="singleLevel"/>
    <w:tmpl w:val="08A131BF"/>
    <w:lvl w:ilvl="0" w:tentative="0">
      <w:start w:val="1"/>
      <w:numFmt w:val="none"/>
      <w:lvlText w:val="一、"/>
      <w:lvlJc w:val="left"/>
      <w:pPr>
        <w:tabs>
          <w:tab w:val="left" w:pos="1230"/>
        </w:tabs>
        <w:ind w:left="1230" w:hanging="600"/>
      </w:pPr>
      <w:rPr>
        <w:rFonts w:hint="eastAsia"/>
      </w:rPr>
    </w:lvl>
  </w:abstractNum>
  <w:abstractNum w:abstractNumId="5">
    <w:nsid w:val="08F6CB31"/>
    <w:multiLevelType w:val="singleLevel"/>
    <w:tmpl w:val="08F6CB31"/>
    <w:lvl w:ilvl="0" w:tentative="0">
      <w:start w:val="1"/>
      <w:numFmt w:val="decimal"/>
      <w:suff w:val="nothing"/>
      <w:lvlText w:val="%1、"/>
      <w:lvlJc w:val="left"/>
    </w:lvl>
  </w:abstractNum>
  <w:abstractNum w:abstractNumId="6">
    <w:nsid w:val="206ABA27"/>
    <w:multiLevelType w:val="singleLevel"/>
    <w:tmpl w:val="206ABA27"/>
    <w:lvl w:ilvl="0" w:tentative="0">
      <w:start w:val="9"/>
      <w:numFmt w:val="decimal"/>
      <w:suff w:val="nothing"/>
      <w:lvlText w:val="%1、"/>
      <w:lvlJc w:val="left"/>
    </w:lvl>
  </w:abstractNum>
  <w:abstractNum w:abstractNumId="7">
    <w:nsid w:val="5897E981"/>
    <w:multiLevelType w:val="singleLevel"/>
    <w:tmpl w:val="5897E981"/>
    <w:lvl w:ilvl="0" w:tentative="0">
      <w:start w:val="1"/>
      <w:numFmt w:val="decimal"/>
      <w:suff w:val="nothing"/>
      <w:lvlText w:val="%1、"/>
      <w:lvlJc w:val="left"/>
    </w:lvl>
  </w:abstractNum>
  <w:num w:numId="1">
    <w:abstractNumId w:val="4"/>
  </w:num>
  <w:num w:numId="2">
    <w:abstractNumId w:val="3"/>
  </w:num>
  <w:num w:numId="3">
    <w:abstractNumId w:val="7"/>
  </w:num>
  <w:num w:numId="4">
    <w:abstractNumId w:val="1"/>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279"/>
    <w:rsid w:val="0000401E"/>
    <w:rsid w:val="000136FD"/>
    <w:rsid w:val="00015379"/>
    <w:rsid w:val="00021AF5"/>
    <w:rsid w:val="00022DDD"/>
    <w:rsid w:val="0004187A"/>
    <w:rsid w:val="00077564"/>
    <w:rsid w:val="000905A8"/>
    <w:rsid w:val="000A7585"/>
    <w:rsid w:val="00131146"/>
    <w:rsid w:val="00191BAE"/>
    <w:rsid w:val="0022430C"/>
    <w:rsid w:val="002D3E5E"/>
    <w:rsid w:val="00324771"/>
    <w:rsid w:val="003349FB"/>
    <w:rsid w:val="00363519"/>
    <w:rsid w:val="003646C9"/>
    <w:rsid w:val="00402EC5"/>
    <w:rsid w:val="00427306"/>
    <w:rsid w:val="00432BAD"/>
    <w:rsid w:val="00435199"/>
    <w:rsid w:val="0049112D"/>
    <w:rsid w:val="00496020"/>
    <w:rsid w:val="004A3D88"/>
    <w:rsid w:val="004B6DA8"/>
    <w:rsid w:val="00524BF7"/>
    <w:rsid w:val="00557DC4"/>
    <w:rsid w:val="005B5960"/>
    <w:rsid w:val="005D4F09"/>
    <w:rsid w:val="00616DC3"/>
    <w:rsid w:val="00625059"/>
    <w:rsid w:val="00661BB3"/>
    <w:rsid w:val="006666E1"/>
    <w:rsid w:val="00687BA0"/>
    <w:rsid w:val="006B4ECC"/>
    <w:rsid w:val="00733589"/>
    <w:rsid w:val="00741D88"/>
    <w:rsid w:val="00781FC8"/>
    <w:rsid w:val="007C6A7D"/>
    <w:rsid w:val="008467E5"/>
    <w:rsid w:val="00884BAD"/>
    <w:rsid w:val="00894F5C"/>
    <w:rsid w:val="008C0603"/>
    <w:rsid w:val="008C27F5"/>
    <w:rsid w:val="00950E32"/>
    <w:rsid w:val="009513FE"/>
    <w:rsid w:val="0099582C"/>
    <w:rsid w:val="009C6334"/>
    <w:rsid w:val="00A2487A"/>
    <w:rsid w:val="00A512CD"/>
    <w:rsid w:val="00A83B81"/>
    <w:rsid w:val="00AF4B21"/>
    <w:rsid w:val="00B05320"/>
    <w:rsid w:val="00B07C36"/>
    <w:rsid w:val="00B22648"/>
    <w:rsid w:val="00B93555"/>
    <w:rsid w:val="00BD0BFB"/>
    <w:rsid w:val="00C177CD"/>
    <w:rsid w:val="00C30071"/>
    <w:rsid w:val="00C45661"/>
    <w:rsid w:val="00C5753B"/>
    <w:rsid w:val="00CA5279"/>
    <w:rsid w:val="00CD6671"/>
    <w:rsid w:val="00D16DE8"/>
    <w:rsid w:val="00DB2950"/>
    <w:rsid w:val="00DB5097"/>
    <w:rsid w:val="00DC03D6"/>
    <w:rsid w:val="00E811CD"/>
    <w:rsid w:val="00EF4635"/>
    <w:rsid w:val="00F57503"/>
    <w:rsid w:val="00F81FEF"/>
    <w:rsid w:val="00FA4DC8"/>
    <w:rsid w:val="00FE6B14"/>
    <w:rsid w:val="0DE75F7D"/>
    <w:rsid w:val="14855F31"/>
    <w:rsid w:val="19441B61"/>
    <w:rsid w:val="1B381A25"/>
    <w:rsid w:val="24144036"/>
    <w:rsid w:val="2686181A"/>
    <w:rsid w:val="36F82724"/>
    <w:rsid w:val="56B12E8A"/>
    <w:rsid w:val="5C78094D"/>
    <w:rsid w:val="634B473A"/>
    <w:rsid w:val="6B29041F"/>
    <w:rsid w:val="7C74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批注框文本 Char"/>
    <w:basedOn w:val="7"/>
    <w:link w:val="2"/>
    <w:semiHidden/>
    <w:uiPriority w:val="99"/>
    <w:rPr>
      <w:rFonts w:ascii="Calibri" w:hAnsi="Calibri" w:eastAsia="宋体" w:cs="Times New Roman"/>
      <w:sz w:val="18"/>
      <w:szCs w:val="18"/>
    </w:rPr>
  </w:style>
  <w:style w:type="character" w:customStyle="1" w:styleId="10">
    <w:name w:val="页脚 Char"/>
    <w:basedOn w:val="7"/>
    <w:link w:val="3"/>
    <w:uiPriority w:val="99"/>
    <w:rPr>
      <w:rFonts w:ascii="Calibri" w:hAnsi="Calibri" w:eastAsia="宋体" w:cs="Times New Roman"/>
      <w:sz w:val="18"/>
      <w:szCs w:val="18"/>
    </w:rPr>
  </w:style>
  <w:style w:type="character" w:customStyle="1" w:styleId="11">
    <w:name w:val="页眉 Char"/>
    <w:basedOn w:val="7"/>
    <w:link w:val="4"/>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theme" Target="theme/them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Info spid="_x0000_s2053"/>
    <customShpInfo spid="_x0000_s2058"/>
    <customShpInfo spid="_x0000_s2057"/>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7</Pages>
  <Words>103</Words>
  <Characters>593</Characters>
  <Lines>4</Lines>
  <Paragraphs>1</Paragraphs>
  <TotalTime>8</TotalTime>
  <ScaleCrop>false</ScaleCrop>
  <LinksUpToDate>false</LinksUpToDate>
  <CharactersWithSpaces>695</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2020-09-30T03:11:00Z</dcterms:created>
  <dc:creator>鞠卫平(1996004)</dc:creator>
  <cp:lastModifiedBy>夜雨声烦</cp:lastModifiedBy>
  <dcterms:modified xsi:type="dcterms:W3CDTF">2021-01-08T04:54:42Z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