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Unlocking Societal Trends in Aadhaar Enrollment and Update Data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Introduction</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India’s Aadhaar ecosystem represents one of the world’s largest biometric identity systems, underpinning the delivery of public services, subsidies, financial inclusion programs, and digital governance initiatives. Aadhaar enrolment and update processes generate continuous, high-volume data reflecting population behavior, administrative efficiency, regional accessibility, and socio-economic dynamics.</w:t>
      </w:r>
    </w:p>
    <w:p w:rsidR="00000000" w:rsidDel="00000000" w:rsidP="00000000" w:rsidRDefault="00000000" w:rsidRPr="00000000" w14:paraId="00000008">
      <w:pPr>
        <w:jc w:val="both"/>
        <w:rPr/>
      </w:pPr>
      <w:r w:rsidDel="00000000" w:rsidR="00000000" w:rsidRPr="00000000">
        <w:rPr>
          <w:rtl w:val="0"/>
        </w:rPr>
        <w:t xml:space="preserve">While Aadhaar data is widely reported in aggregate form, systematic analytical interpretation remains limited. Current reporting mechanisms largely focus on descriptive counts rather than deeper trend analysis, anomaly detection, or predictive intelligence. This limits the ability of administrators and policymakers to anticipate challenges, optimize resource allocation, and proactively improve service delivery.</w:t>
      </w:r>
    </w:p>
    <w:p w:rsidR="00000000" w:rsidDel="00000000" w:rsidP="00000000" w:rsidRDefault="00000000" w:rsidRPr="00000000" w14:paraId="00000009">
      <w:pPr>
        <w:jc w:val="both"/>
        <w:rPr/>
      </w:pPr>
      <w:r w:rsidDel="00000000" w:rsidR="00000000" w:rsidRPr="00000000">
        <w:rPr>
          <w:rtl w:val="0"/>
        </w:rPr>
        <w:t xml:space="preserve">This Statement of Work (SOW) defines a structured analytics initiative aimed at transforming Aadhaar enrolment and update data into actionable societal insights and decision-support frameworks.</w:t>
      </w:r>
    </w:p>
    <w:p w:rsidR="00000000" w:rsidDel="00000000" w:rsidP="00000000" w:rsidRDefault="00000000" w:rsidRPr="00000000" w14:paraId="0000000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2. Vision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To establish a data-driven intelligence layer over Aadhaar enrolment and update operations that enables:</w:t>
      </w:r>
    </w:p>
    <w:p w:rsidR="00000000" w:rsidDel="00000000" w:rsidP="00000000" w:rsidRDefault="00000000" w:rsidRPr="00000000" w14:paraId="0000000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Early identification of societal and operational trends</w:t>
      </w:r>
    </w:p>
    <w:p w:rsidR="00000000" w:rsidDel="00000000" w:rsidP="00000000" w:rsidRDefault="00000000" w:rsidRPr="00000000" w14:paraId="0000000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Detection of inefficiencies, disparities, and systemic risks</w:t>
      </w:r>
    </w:p>
    <w:p w:rsidR="00000000" w:rsidDel="00000000" w:rsidP="00000000" w:rsidRDefault="00000000" w:rsidRPr="00000000" w14:paraId="0000001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Evidence-based planning and continuous system improvement</w:t>
      </w:r>
    </w:p>
    <w:p w:rsidR="00000000" w:rsidDel="00000000" w:rsidP="00000000" w:rsidRDefault="00000000" w:rsidRPr="00000000" w14:paraId="00000011">
      <w:pPr>
        <w:rPr/>
      </w:pPr>
      <w:r w:rsidDel="00000000" w:rsidR="00000000" w:rsidRPr="00000000">
        <w:rPr>
          <w:rtl w:val="0"/>
        </w:rPr>
        <w:t xml:space="preserve">The long-term vision is to move from reactive reporting to proactive, insight-driven governance.</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3. Business &amp; Societal Need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Despite the scale and importance of Aadhaar, several critical questions remain insufficiently explored: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do certain regions show persistent enrolment or update backlogs?</w:t>
      </w:r>
    </w:p>
    <w:p w:rsidR="00000000" w:rsidDel="00000000" w:rsidP="00000000" w:rsidRDefault="00000000" w:rsidRPr="00000000" w14:paraId="0000001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patterns indicate seasonal or event-driven surges in Aadhaar updates?</w:t>
      </w:r>
    </w:p>
    <w:p w:rsidR="00000000" w:rsidDel="00000000" w:rsidP="00000000" w:rsidRDefault="00000000" w:rsidRPr="00000000" w14:paraId="0000001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anomalies may signal infrastructure stress, policy impact, or public awareness gaps?</w:t>
      </w:r>
    </w:p>
    <w:p w:rsidR="00000000" w:rsidDel="00000000" w:rsidP="00000000" w:rsidRDefault="00000000" w:rsidRPr="00000000" w14:paraId="0000001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can future </w:t>
      </w:r>
      <w:r w:rsidDel="00000000" w:rsidR="00000000" w:rsidRPr="00000000">
        <w:rPr>
          <w:rtl w:val="0"/>
        </w:rPr>
        <w:t xml:space="preserve">enrollment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update demand be anticipated rather than reacted to?</w:t>
      </w:r>
    </w:p>
    <w:p w:rsidR="00000000" w:rsidDel="00000000" w:rsidP="00000000" w:rsidRDefault="00000000" w:rsidRPr="00000000" w14:paraId="0000001B">
      <w:pPr>
        <w:rPr>
          <w:b w:val="1"/>
          <w:bCs w:val="1"/>
        </w:rPr>
      </w:pPr>
      <w:r w:rsidDel="00000000" w:rsidR="00000000" w:rsidRPr="00000000">
        <w:rPr>
          <w:b w:val="1"/>
          <w:bCs w:val="1"/>
          <w:rtl w:val="0"/>
        </w:rPr>
        <w:t xml:space="preserve">Addressing these questions is essential for:</w:t>
      </w:r>
    </w:p>
    <w:p w:rsidR="00000000" w:rsidDel="00000000" w:rsidP="00000000" w:rsidRDefault="00000000" w:rsidRPr="00000000" w14:paraId="0000001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Improving inclusivity and accessibility</w:t>
      </w:r>
    </w:p>
    <w:p w:rsidR="00000000" w:rsidDel="00000000" w:rsidP="00000000" w:rsidRDefault="00000000" w:rsidRPr="00000000" w14:paraId="0000001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Reducing administrative delays</w:t>
      </w:r>
    </w:p>
    <w:p w:rsidR="00000000" w:rsidDel="00000000" w:rsidP="00000000" w:rsidRDefault="00000000" w:rsidRPr="00000000" w14:paraId="0000001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Enhancing public trust in digital identity systems</w:t>
      </w:r>
    </w:p>
    <w:p w:rsidR="00000000" w:rsidDel="00000000" w:rsidP="00000000" w:rsidRDefault="00000000" w:rsidRPr="00000000" w14:paraId="0000001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data-backed governance decisions</w:t>
      </w: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4. Problem Statement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core problem addressed by this SOW is the underutilization of Aadhaar enrolment and update data for strategic analysis and decision support.</w:t>
      </w:r>
    </w:p>
    <w:p w:rsidR="00000000" w:rsidDel="00000000" w:rsidP="00000000" w:rsidRDefault="00000000" w:rsidRPr="00000000" w14:paraId="00000024">
      <w:pPr>
        <w:rPr>
          <w:b w:val="1"/>
          <w:bCs w:val="1"/>
        </w:rPr>
      </w:pPr>
      <w:r w:rsidDel="00000000" w:rsidR="00000000" w:rsidRPr="00000000">
        <w:rPr>
          <w:b w:val="1"/>
          <w:bCs w:val="1"/>
          <w:rtl w:val="0"/>
        </w:rPr>
        <w:t xml:space="preserve">Current limitations include:</w:t>
      </w:r>
    </w:p>
    <w:p w:rsidR="00000000" w:rsidDel="00000000" w:rsidP="00000000" w:rsidRDefault="00000000" w:rsidRPr="00000000" w14:paraId="0000002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Lack of integrated trend analysis across time and geography</w:t>
      </w:r>
    </w:p>
    <w:p w:rsidR="00000000" w:rsidDel="00000000" w:rsidP="00000000" w:rsidRDefault="00000000" w:rsidRPr="00000000" w14:paraId="0000002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Minimal anomaly detection beyond surface-level reporting</w:t>
      </w:r>
    </w:p>
    <w:p w:rsidR="00000000" w:rsidDel="00000000" w:rsidP="00000000" w:rsidRDefault="00000000" w:rsidRPr="00000000" w14:paraId="0000002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Absence of predictive indicators for future service demand</w:t>
      </w:r>
    </w:p>
    <w:p w:rsidR="00000000" w:rsidDel="00000000" w:rsidP="00000000" w:rsidRDefault="00000000" w:rsidRPr="00000000" w14:paraId="0000002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Limited translation of data insights into operational or policy actions</w:t>
      </w:r>
    </w:p>
    <w:p w:rsidR="00000000" w:rsidDel="00000000" w:rsidP="00000000" w:rsidRDefault="00000000" w:rsidRPr="00000000" w14:paraId="00000029">
      <w:pPr>
        <w:rPr/>
      </w:pPr>
      <w:r w:rsidDel="00000000" w:rsidR="00000000" w:rsidRPr="00000000">
        <w:rPr>
          <w:rtl w:val="0"/>
        </w:rPr>
        <w:t xml:space="preserve">Without advanced analytics, decision-makers are constrained to reactive responses rather than proactive interventions.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5. Goals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overarching goal of this project is to unlock hidden societal intelligence embedded within Aadhaar enrolment and update datasets and convert it into structured insights that inform system optimization.</w:t>
      </w:r>
    </w:p>
    <w:p w:rsidR="00000000" w:rsidDel="00000000" w:rsidP="00000000" w:rsidRDefault="00000000" w:rsidRPr="00000000" w14:paraId="0000002E">
      <w:pPr>
        <w:rPr>
          <w:b w:val="1"/>
          <w:bCs w:val="1"/>
        </w:rPr>
      </w:pPr>
      <w:r w:rsidDel="00000000" w:rsidR="00000000" w:rsidRPr="00000000">
        <w:rPr>
          <w:b w:val="1"/>
          <w:bCs w:val="1"/>
          <w:rtl w:val="0"/>
        </w:rPr>
        <w:t xml:space="preserve">Key goals include:</w:t>
      </w:r>
    </w:p>
    <w:p w:rsidR="00000000" w:rsidDel="00000000" w:rsidP="00000000" w:rsidRDefault="00000000" w:rsidRPr="00000000" w14:paraId="0000002F">
      <w:pPr>
        <w:rPr/>
      </w:pPr>
      <w:r w:rsidDel="00000000" w:rsidR="00000000" w:rsidRPr="00000000">
        <w:rPr>
          <w:rtl w:val="0"/>
        </w:rPr>
        <w:t xml:space="preserve">1. Reveal long-term and short-term trends in Aadhaar enrolment and updates</w:t>
      </w:r>
    </w:p>
    <w:p w:rsidR="00000000" w:rsidDel="00000000" w:rsidP="00000000" w:rsidRDefault="00000000" w:rsidRPr="00000000" w14:paraId="00000030">
      <w:pPr>
        <w:rPr/>
      </w:pPr>
      <w:r w:rsidDel="00000000" w:rsidR="00000000" w:rsidRPr="00000000">
        <w:rPr>
          <w:rtl w:val="0"/>
        </w:rPr>
        <w:t xml:space="preserve">2. Identify geographic and temporal disparities</w:t>
      </w:r>
    </w:p>
    <w:p w:rsidR="00000000" w:rsidDel="00000000" w:rsidP="00000000" w:rsidRDefault="00000000" w:rsidRPr="00000000" w14:paraId="00000031">
      <w:pPr>
        <w:rPr/>
      </w:pPr>
      <w:r w:rsidDel="00000000" w:rsidR="00000000" w:rsidRPr="00000000">
        <w:rPr>
          <w:rtl w:val="0"/>
        </w:rPr>
        <w:t xml:space="preserve">3. Detect irregularities and unexpected behavioral shifts</w:t>
      </w:r>
    </w:p>
    <w:p w:rsidR="00000000" w:rsidDel="00000000" w:rsidP="00000000" w:rsidRDefault="00000000" w:rsidRPr="00000000" w14:paraId="00000032">
      <w:pPr>
        <w:rPr/>
      </w:pPr>
      <w:r w:rsidDel="00000000" w:rsidR="00000000" w:rsidRPr="00000000">
        <w:rPr>
          <w:rtl w:val="0"/>
        </w:rPr>
        <w:t xml:space="preserve">4. Enable forecasting and early-warning indicators</w:t>
      </w:r>
    </w:p>
    <w:p w:rsidR="00000000" w:rsidDel="00000000" w:rsidP="00000000" w:rsidRDefault="00000000" w:rsidRPr="00000000" w14:paraId="00000033">
      <w:pPr>
        <w:rPr/>
      </w:pPr>
      <w:r w:rsidDel="00000000" w:rsidR="00000000" w:rsidRPr="00000000">
        <w:rPr>
          <w:rtl w:val="0"/>
        </w:rPr>
        <w:t xml:space="preserve">5. Provide actionable recommendations aligned with real-world constraints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t xml:space="preserve">6. Objectives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tl w:val="0"/>
        </w:rPr>
        <w:t xml:space="preserve">6.1 Strategic Objectives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Establish a comprehensive analytical view of Aadhaar enrolment and update behavior</w:t>
      </w:r>
    </w:p>
    <w:p w:rsidR="00000000" w:rsidDel="00000000" w:rsidP="00000000" w:rsidRDefault="00000000" w:rsidRPr="00000000" w14:paraId="0000003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informed decision-making for policy planners and administrators</w:t>
      </w:r>
    </w:p>
    <w:p w:rsidR="00000000" w:rsidDel="00000000" w:rsidP="00000000" w:rsidRDefault="00000000" w:rsidRPr="00000000" w14:paraId="0000003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Enhance transparency and accountability through data-backed insights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t xml:space="preserve">6.2 Analytical Objectives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 exploratory and statistical analysis on Aadhaar datasets</w:t>
      </w:r>
    </w:p>
    <w:p w:rsidR="00000000" w:rsidDel="00000000" w:rsidP="00000000" w:rsidRDefault="00000000" w:rsidRPr="00000000" w14:paraId="0000004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correlations between enrolment/update patterns and time or location</w:t>
      </w:r>
    </w:p>
    <w:p w:rsidR="00000000" w:rsidDel="00000000" w:rsidP="00000000" w:rsidRDefault="00000000" w:rsidRPr="00000000" w14:paraId="0000004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Detect anomalies, spikes, drops, and stagnation zones</w:t>
      </w:r>
    </w:p>
    <w:p w:rsidR="00000000" w:rsidDel="00000000" w:rsidP="00000000" w:rsidRDefault="00000000" w:rsidRPr="00000000" w14:paraId="0000004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interpretable metrics and indicators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bookmarkStart w:colFirst="0" w:colLast="0" w:name="_hkiw5y98ood1" w:id="0"/>
      <w:bookmarkEnd w:id="0"/>
      <w:r w:rsidDel="00000000" w:rsidR="00000000" w:rsidRPr="00000000">
        <w:rPr>
          <w:rtl w:val="0"/>
        </w:rPr>
        <w:t xml:space="preserve">6.3 Operational Objectives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8"/>
        </w:numPr>
        <w:spacing w:after="0" w:afterAutospacing="0"/>
        <w:ind w:left="720" w:hanging="360"/>
        <w:rPr>
          <w:u w:val="none"/>
        </w:rPr>
      </w:pPr>
      <w:r w:rsidDel="00000000" w:rsidR="00000000" w:rsidRPr="00000000">
        <w:rPr>
          <w:rtl w:val="0"/>
        </w:rPr>
        <w:t xml:space="preserve">Highlight regions requiring targeted interventions</w:t>
      </w:r>
    </w:p>
    <w:p w:rsidR="00000000" w:rsidDel="00000000" w:rsidP="00000000" w:rsidRDefault="00000000" w:rsidRPr="00000000" w14:paraId="00000048">
      <w:pPr>
        <w:numPr>
          <w:ilvl w:val="0"/>
          <w:numId w:val="8"/>
        </w:numPr>
        <w:spacing w:after="0" w:afterAutospacing="0"/>
        <w:ind w:left="720" w:hanging="360"/>
        <w:rPr>
          <w:u w:val="none"/>
        </w:rPr>
      </w:pPr>
      <w:r w:rsidDel="00000000" w:rsidR="00000000" w:rsidRPr="00000000">
        <w:rPr>
          <w:rtl w:val="0"/>
        </w:rPr>
        <w:t xml:space="preserve">Support capacity planning and resource distribution</w:t>
      </w:r>
    </w:p>
    <w:p w:rsidR="00000000" w:rsidDel="00000000" w:rsidP="00000000" w:rsidRDefault="00000000" w:rsidRPr="00000000" w14:paraId="00000049">
      <w:pPr>
        <w:numPr>
          <w:ilvl w:val="0"/>
          <w:numId w:val="8"/>
        </w:numPr>
        <w:ind w:left="720" w:hanging="360"/>
        <w:rPr>
          <w:u w:val="none"/>
        </w:rPr>
      </w:pPr>
      <w:r w:rsidDel="00000000" w:rsidR="00000000" w:rsidRPr="00000000">
        <w:rPr>
          <w:rtl w:val="0"/>
        </w:rPr>
        <w:t xml:space="preserve">Improve service delivery efficiency through predictive insights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rPr/>
      </w:pPr>
      <w:bookmarkStart w:colFirst="0" w:colLast="0" w:name="_i4w9qo2rjjo" w:id="1"/>
      <w:bookmarkEnd w:id="1"/>
      <w:r w:rsidDel="00000000" w:rsidR="00000000" w:rsidRPr="00000000">
        <w:rPr>
          <w:rtl w:val="0"/>
        </w:rPr>
        <w:t xml:space="preserve">7. Scope of Work</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bookmarkStart w:colFirst="0" w:colLast="0" w:name="_dh5q4eafs66x" w:id="2"/>
      <w:bookmarkEnd w:id="2"/>
      <w:r w:rsidDel="00000000" w:rsidR="00000000" w:rsidRPr="00000000">
        <w:rPr>
          <w:rtl w:val="0"/>
        </w:rPr>
        <w:t xml:space="preserve">7.1 In Scope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20"/>
        </w:numPr>
        <w:spacing w:after="0" w:afterAutospacing="0"/>
        <w:ind w:left="720" w:hanging="360"/>
        <w:rPr>
          <w:u w:val="none"/>
        </w:rPr>
      </w:pPr>
      <w:r w:rsidDel="00000000" w:rsidR="00000000" w:rsidRPr="00000000">
        <w:rPr>
          <w:rtl w:val="0"/>
        </w:rPr>
        <w:t xml:space="preserve">Acquisition and preprocessing of Aadhaar enrolment and update datasets</w:t>
      </w:r>
    </w:p>
    <w:p w:rsidR="00000000" w:rsidDel="00000000" w:rsidP="00000000" w:rsidRDefault="00000000" w:rsidRPr="00000000" w14:paraId="00000052">
      <w:pPr>
        <w:numPr>
          <w:ilvl w:val="0"/>
          <w:numId w:val="20"/>
        </w:numPr>
        <w:spacing w:after="0" w:afterAutospacing="0"/>
        <w:ind w:left="720" w:hanging="360"/>
        <w:rPr>
          <w:u w:val="none"/>
        </w:rPr>
      </w:pPr>
      <w:r w:rsidDel="00000000" w:rsidR="00000000" w:rsidRPr="00000000">
        <w:rPr>
          <w:rtl w:val="0"/>
        </w:rPr>
        <w:t xml:space="preserve">Exploratory Data Analysis (EDA) to understand distributions and trends</w:t>
      </w:r>
    </w:p>
    <w:p w:rsidR="00000000" w:rsidDel="00000000" w:rsidP="00000000" w:rsidRDefault="00000000" w:rsidRPr="00000000" w14:paraId="00000053">
      <w:pPr>
        <w:numPr>
          <w:ilvl w:val="0"/>
          <w:numId w:val="20"/>
        </w:numPr>
        <w:spacing w:after="0" w:afterAutospacing="0"/>
        <w:ind w:left="720" w:hanging="360"/>
        <w:rPr>
          <w:u w:val="none"/>
        </w:rPr>
      </w:pPr>
      <w:r w:rsidDel="00000000" w:rsidR="00000000" w:rsidRPr="00000000">
        <w:rPr>
          <w:rtl w:val="0"/>
        </w:rPr>
        <w:t xml:space="preserve">Time-series analysis (monthly, quarterly, yearly patterns)</w:t>
      </w:r>
    </w:p>
    <w:p w:rsidR="00000000" w:rsidDel="00000000" w:rsidP="00000000" w:rsidRDefault="00000000" w:rsidRPr="00000000" w14:paraId="00000054">
      <w:pPr>
        <w:numPr>
          <w:ilvl w:val="0"/>
          <w:numId w:val="20"/>
        </w:numPr>
        <w:spacing w:after="0" w:afterAutospacing="0"/>
        <w:ind w:left="720" w:hanging="360"/>
        <w:rPr>
          <w:u w:val="none"/>
        </w:rPr>
      </w:pPr>
      <w:r w:rsidDel="00000000" w:rsidR="00000000" w:rsidRPr="00000000">
        <w:rPr>
          <w:rtl w:val="0"/>
        </w:rPr>
        <w:t xml:space="preserve">Geographic analysis at state and district levels</w:t>
      </w:r>
    </w:p>
    <w:p w:rsidR="00000000" w:rsidDel="00000000" w:rsidP="00000000" w:rsidRDefault="00000000" w:rsidRPr="00000000" w14:paraId="00000055">
      <w:pPr>
        <w:numPr>
          <w:ilvl w:val="0"/>
          <w:numId w:val="20"/>
        </w:numPr>
        <w:spacing w:after="0" w:afterAutospacing="0"/>
        <w:ind w:left="720" w:hanging="360"/>
        <w:rPr>
          <w:u w:val="none"/>
        </w:rPr>
      </w:pPr>
      <w:r w:rsidDel="00000000" w:rsidR="00000000" w:rsidRPr="00000000">
        <w:rPr>
          <w:rtl w:val="0"/>
        </w:rPr>
        <w:t xml:space="preserve">Identification of anomalies and outliers</w:t>
      </w:r>
    </w:p>
    <w:p w:rsidR="00000000" w:rsidDel="00000000" w:rsidP="00000000" w:rsidRDefault="00000000" w:rsidRPr="00000000" w14:paraId="00000056">
      <w:pPr>
        <w:numPr>
          <w:ilvl w:val="0"/>
          <w:numId w:val="20"/>
        </w:numPr>
        <w:spacing w:after="0" w:afterAutospacing="0"/>
        <w:ind w:left="720" w:hanging="360"/>
        <w:rPr>
          <w:u w:val="none"/>
        </w:rPr>
      </w:pPr>
      <w:r w:rsidDel="00000000" w:rsidR="00000000" w:rsidRPr="00000000">
        <w:rPr>
          <w:rtl w:val="0"/>
        </w:rPr>
        <w:t xml:space="preserve">Visualization through charts, dashboards, and summaries</w:t>
      </w:r>
    </w:p>
    <w:p w:rsidR="00000000" w:rsidDel="00000000" w:rsidP="00000000" w:rsidRDefault="00000000" w:rsidRPr="00000000" w14:paraId="00000057">
      <w:pPr>
        <w:numPr>
          <w:ilvl w:val="0"/>
          <w:numId w:val="20"/>
        </w:numPr>
        <w:spacing w:after="0" w:afterAutospacing="0"/>
        <w:ind w:left="720" w:hanging="360"/>
        <w:rPr>
          <w:u w:val="none"/>
        </w:rPr>
      </w:pPr>
      <w:r w:rsidDel="00000000" w:rsidR="00000000" w:rsidRPr="00000000">
        <w:rPr>
          <w:rtl w:val="0"/>
        </w:rPr>
        <w:t xml:space="preserve">Insight interpretation and recommendation formulation</w:t>
      </w:r>
    </w:p>
    <w:p w:rsidR="00000000" w:rsidDel="00000000" w:rsidP="00000000" w:rsidRDefault="00000000" w:rsidRPr="00000000" w14:paraId="00000058">
      <w:pPr>
        <w:numPr>
          <w:ilvl w:val="0"/>
          <w:numId w:val="20"/>
        </w:numPr>
        <w:ind w:left="720" w:hanging="360"/>
        <w:rPr>
          <w:u w:val="none"/>
        </w:rPr>
      </w:pPr>
      <w:r w:rsidDel="00000000" w:rsidR="00000000" w:rsidRPr="00000000">
        <w:rPr>
          <w:rtl w:val="0"/>
        </w:rPr>
        <w:t xml:space="preserve">Development of high-level solution frameworks for system improvement</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pStyle w:val="Heading2"/>
        <w:rPr/>
      </w:pPr>
      <w:bookmarkStart w:colFirst="0" w:colLast="0" w:name="_15dxc5qaazvg" w:id="3"/>
      <w:bookmarkEnd w:id="3"/>
      <w:r w:rsidDel="00000000" w:rsidR="00000000" w:rsidRPr="00000000">
        <w:rPr>
          <w:rtl w:val="0"/>
        </w:rPr>
        <w:t xml:space="preserve">7.2 Out of Scope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9"/>
        </w:numPr>
        <w:spacing w:after="0" w:afterAutospacing="0"/>
        <w:ind w:left="720" w:hanging="360"/>
        <w:rPr>
          <w:u w:val="none"/>
        </w:rPr>
      </w:pPr>
      <w:r w:rsidDel="00000000" w:rsidR="00000000" w:rsidRPr="00000000">
        <w:rPr>
          <w:rtl w:val="0"/>
        </w:rPr>
        <w:t xml:space="preserve">Access to or processing of individual-level Aadhaar or biometric data</w:t>
      </w:r>
    </w:p>
    <w:p w:rsidR="00000000" w:rsidDel="00000000" w:rsidP="00000000" w:rsidRDefault="00000000" w:rsidRPr="00000000" w14:paraId="0000005D">
      <w:pPr>
        <w:numPr>
          <w:ilvl w:val="0"/>
          <w:numId w:val="9"/>
        </w:numPr>
        <w:spacing w:after="0" w:afterAutospacing="0"/>
        <w:ind w:left="720" w:hanging="360"/>
        <w:rPr>
          <w:u w:val="none"/>
        </w:rPr>
      </w:pPr>
      <w:r w:rsidDel="00000000" w:rsidR="00000000" w:rsidRPr="00000000">
        <w:rPr>
          <w:rtl w:val="0"/>
        </w:rPr>
        <w:t xml:space="preserve">Modification of Aadhaar infrastructure or enrollment systems</w:t>
      </w:r>
    </w:p>
    <w:p w:rsidR="00000000" w:rsidDel="00000000" w:rsidP="00000000" w:rsidRDefault="00000000" w:rsidRPr="00000000" w14:paraId="0000005E">
      <w:pPr>
        <w:numPr>
          <w:ilvl w:val="0"/>
          <w:numId w:val="9"/>
        </w:numPr>
        <w:spacing w:after="0" w:afterAutospacing="0"/>
        <w:ind w:left="720" w:hanging="360"/>
        <w:rPr>
          <w:u w:val="none"/>
        </w:rPr>
      </w:pPr>
      <w:r w:rsidDel="00000000" w:rsidR="00000000" w:rsidRPr="00000000">
        <w:rPr>
          <w:rtl w:val="0"/>
        </w:rPr>
        <w:t xml:space="preserve">Legal or policy enforcement actions</w:t>
      </w:r>
    </w:p>
    <w:p w:rsidR="00000000" w:rsidDel="00000000" w:rsidP="00000000" w:rsidRDefault="00000000" w:rsidRPr="00000000" w14:paraId="0000005F">
      <w:pPr>
        <w:numPr>
          <w:ilvl w:val="0"/>
          <w:numId w:val="9"/>
        </w:numPr>
        <w:ind w:left="720" w:hanging="360"/>
        <w:rPr>
          <w:u w:val="none"/>
        </w:rPr>
      </w:pPr>
      <w:r w:rsidDel="00000000" w:rsidR="00000000" w:rsidRPr="00000000">
        <w:rPr>
          <w:rtl w:val="0"/>
        </w:rPr>
        <w:t xml:space="preserve">Real-time production system deployment</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rPr/>
      </w:pPr>
      <w:bookmarkStart w:colFirst="0" w:colLast="0" w:name="_2z2481u7jpli" w:id="4"/>
      <w:bookmarkEnd w:id="4"/>
      <w:r w:rsidDel="00000000" w:rsidR="00000000" w:rsidRPr="00000000">
        <w:rPr>
          <w:rtl w:val="0"/>
        </w:rPr>
        <w:t xml:space="preserve">8. Methodology &amp; Approach</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pPr>
      <w:bookmarkStart w:colFirst="0" w:colLast="0" w:name="_m620rwkzpuf0" w:id="5"/>
      <w:bookmarkEnd w:id="5"/>
      <w:r w:rsidDel="00000000" w:rsidR="00000000" w:rsidRPr="00000000">
        <w:rPr>
          <w:rtl w:val="0"/>
        </w:rPr>
        <w:t xml:space="preserve">8.1 Data Preparation</w:t>
      </w:r>
      <w:r w:rsidDel="00000000" w:rsidR="00000000" w:rsidRPr="00000000">
        <w:rPr>
          <w:rtl w:val="0"/>
        </w:rPr>
      </w:r>
    </w:p>
    <w:p w:rsidR="00000000" w:rsidDel="00000000" w:rsidP="00000000" w:rsidRDefault="00000000" w:rsidRPr="00000000" w14:paraId="00000064">
      <w:pPr>
        <w:numPr>
          <w:ilvl w:val="0"/>
          <w:numId w:val="21"/>
        </w:numPr>
        <w:spacing w:after="0" w:afterAutospacing="0"/>
        <w:ind w:left="720" w:hanging="360"/>
        <w:rPr>
          <w:u w:val="none"/>
        </w:rPr>
      </w:pPr>
      <w:r w:rsidDel="00000000" w:rsidR="00000000" w:rsidRPr="00000000">
        <w:rPr>
          <w:rtl w:val="0"/>
        </w:rPr>
        <w:t xml:space="preserve">Data cleaning, validation, and normalization</w:t>
      </w:r>
    </w:p>
    <w:p w:rsidR="00000000" w:rsidDel="00000000" w:rsidP="00000000" w:rsidRDefault="00000000" w:rsidRPr="00000000" w14:paraId="00000065">
      <w:pPr>
        <w:numPr>
          <w:ilvl w:val="0"/>
          <w:numId w:val="21"/>
        </w:numPr>
        <w:spacing w:after="0" w:afterAutospacing="0"/>
        <w:ind w:left="720" w:hanging="360"/>
        <w:rPr>
          <w:u w:val="none"/>
        </w:rPr>
      </w:pPr>
      <w:r w:rsidDel="00000000" w:rsidR="00000000" w:rsidRPr="00000000">
        <w:rPr>
          <w:rtl w:val="0"/>
        </w:rPr>
        <w:t xml:space="preserve">Handling missing, inconsistent, or delayed records</w:t>
      </w:r>
    </w:p>
    <w:p w:rsidR="00000000" w:rsidDel="00000000" w:rsidP="00000000" w:rsidRDefault="00000000" w:rsidRPr="00000000" w14:paraId="00000066">
      <w:pPr>
        <w:numPr>
          <w:ilvl w:val="0"/>
          <w:numId w:val="21"/>
        </w:numPr>
        <w:ind w:left="720" w:hanging="360"/>
        <w:rPr>
          <w:u w:val="none"/>
        </w:rPr>
      </w:pPr>
      <w:r w:rsidDel="00000000" w:rsidR="00000000" w:rsidRPr="00000000">
        <w:rPr>
          <w:rtl w:val="0"/>
        </w:rPr>
        <w:t xml:space="preserve">Standardization across time and geography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xs5jpmk4spwj" w:id="6"/>
      <w:bookmarkEnd w:id="6"/>
      <w:r w:rsidDel="00000000" w:rsidR="00000000" w:rsidRPr="00000000">
        <w:rPr>
          <w:rtl w:val="0"/>
        </w:rPr>
        <w:t xml:space="preserve">8.2 Exploratory &amp; Trend Analysis</w:t>
      </w:r>
      <w:r w:rsidDel="00000000" w:rsidR="00000000" w:rsidRPr="00000000">
        <w:rPr>
          <w:rtl w:val="0"/>
        </w:rPr>
      </w:r>
    </w:p>
    <w:p w:rsidR="00000000" w:rsidDel="00000000" w:rsidP="00000000" w:rsidRDefault="00000000" w:rsidRPr="00000000" w14:paraId="00000069">
      <w:pPr>
        <w:numPr>
          <w:ilvl w:val="0"/>
          <w:numId w:val="4"/>
        </w:numPr>
        <w:spacing w:after="0" w:afterAutospacing="0"/>
        <w:ind w:left="720" w:hanging="360"/>
        <w:rPr>
          <w:u w:val="none"/>
        </w:rPr>
      </w:pPr>
      <w:r w:rsidDel="00000000" w:rsidR="00000000" w:rsidRPr="00000000">
        <w:rPr>
          <w:rtl w:val="0"/>
        </w:rPr>
        <w:t xml:space="preserve">Identification of growth, saturation, and stagnation trends</w:t>
      </w:r>
    </w:p>
    <w:p w:rsidR="00000000" w:rsidDel="00000000" w:rsidP="00000000" w:rsidRDefault="00000000" w:rsidRPr="00000000" w14:paraId="0000006A">
      <w:pPr>
        <w:numPr>
          <w:ilvl w:val="0"/>
          <w:numId w:val="4"/>
        </w:numPr>
        <w:spacing w:after="0" w:afterAutospacing="0"/>
        <w:ind w:left="720" w:hanging="360"/>
        <w:rPr>
          <w:u w:val="none"/>
        </w:rPr>
      </w:pPr>
      <w:r w:rsidDel="00000000" w:rsidR="00000000" w:rsidRPr="00000000">
        <w:rPr>
          <w:rtl w:val="0"/>
        </w:rPr>
        <w:t xml:space="preserve">Comparative regional analysis</w:t>
      </w:r>
    </w:p>
    <w:p w:rsidR="00000000" w:rsidDel="00000000" w:rsidP="00000000" w:rsidRDefault="00000000" w:rsidRPr="00000000" w14:paraId="0000006B">
      <w:pPr>
        <w:numPr>
          <w:ilvl w:val="0"/>
          <w:numId w:val="4"/>
        </w:numPr>
        <w:ind w:left="720" w:hanging="360"/>
        <w:rPr>
          <w:u w:val="none"/>
        </w:rPr>
      </w:pPr>
      <w:r w:rsidDel="00000000" w:rsidR="00000000" w:rsidRPr="00000000">
        <w:rPr>
          <w:rtl w:val="0"/>
        </w:rPr>
        <w:t xml:space="preserve">Seasonal and cyclical pattern detection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rPr/>
      </w:pPr>
      <w:bookmarkStart w:colFirst="0" w:colLast="0" w:name="_qns7tajumljq" w:id="7"/>
      <w:bookmarkEnd w:id="7"/>
      <w:r w:rsidDel="00000000" w:rsidR="00000000" w:rsidRPr="00000000">
        <w:rPr>
          <w:rtl w:val="0"/>
        </w:rPr>
        <w:t xml:space="preserve">8.3 Anomaly Detection</w:t>
      </w:r>
      <w:r w:rsidDel="00000000" w:rsidR="00000000" w:rsidRPr="00000000">
        <w:rPr>
          <w:rtl w:val="0"/>
        </w:rPr>
      </w:r>
    </w:p>
    <w:p w:rsidR="00000000" w:rsidDel="00000000" w:rsidP="00000000" w:rsidRDefault="00000000" w:rsidRPr="00000000" w14:paraId="0000006E">
      <w:pPr>
        <w:numPr>
          <w:ilvl w:val="0"/>
          <w:numId w:val="3"/>
        </w:numPr>
        <w:spacing w:after="0" w:afterAutospacing="0"/>
        <w:ind w:left="720" w:hanging="360"/>
        <w:rPr>
          <w:u w:val="none"/>
        </w:rPr>
      </w:pPr>
      <w:r w:rsidDel="00000000" w:rsidR="00000000" w:rsidRPr="00000000">
        <w:rPr>
          <w:rtl w:val="0"/>
        </w:rPr>
        <w:t xml:space="preserve">Detection of unusual surges, drops, or deviations</w:t>
      </w:r>
    </w:p>
    <w:p w:rsidR="00000000" w:rsidDel="00000000" w:rsidP="00000000" w:rsidRDefault="00000000" w:rsidRPr="00000000" w14:paraId="0000006F">
      <w:pPr>
        <w:numPr>
          <w:ilvl w:val="0"/>
          <w:numId w:val="3"/>
        </w:numPr>
        <w:spacing w:after="0" w:afterAutospacing="0"/>
        <w:ind w:left="720" w:hanging="360"/>
        <w:rPr>
          <w:u w:val="none"/>
        </w:rPr>
      </w:pPr>
      <w:r w:rsidDel="00000000" w:rsidR="00000000" w:rsidRPr="00000000">
        <w:rPr>
          <w:rtl w:val="0"/>
        </w:rPr>
        <w:t xml:space="preserve">Identification of systemic irregularities</w:t>
      </w:r>
    </w:p>
    <w:p w:rsidR="00000000" w:rsidDel="00000000" w:rsidP="00000000" w:rsidRDefault="00000000" w:rsidRPr="00000000" w14:paraId="00000070">
      <w:pPr>
        <w:numPr>
          <w:ilvl w:val="0"/>
          <w:numId w:val="3"/>
        </w:numPr>
        <w:ind w:left="720" w:hanging="360"/>
        <w:rPr>
          <w:u w:val="none"/>
        </w:rPr>
      </w:pPr>
      <w:r w:rsidDel="00000000" w:rsidR="00000000" w:rsidRPr="00000000">
        <w:rPr>
          <w:rtl w:val="0"/>
        </w:rPr>
        <w:t xml:space="preserve">Contextual interpretation of anomalies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rPr/>
      </w:pPr>
      <w:bookmarkStart w:colFirst="0" w:colLast="0" w:name="_r5v82sxdrfkj" w:id="8"/>
      <w:bookmarkEnd w:id="8"/>
      <w:r w:rsidDel="00000000" w:rsidR="00000000" w:rsidRPr="00000000">
        <w:rPr>
          <w:rtl w:val="0"/>
        </w:rPr>
        <w:t xml:space="preserve">8.4 Insight Translation</w:t>
      </w:r>
      <w:r w:rsidDel="00000000" w:rsidR="00000000" w:rsidRPr="00000000">
        <w:rPr>
          <w:rtl w:val="0"/>
        </w:rPr>
      </w:r>
    </w:p>
    <w:p w:rsidR="00000000" w:rsidDel="00000000" w:rsidP="00000000" w:rsidRDefault="00000000" w:rsidRPr="00000000" w14:paraId="00000073">
      <w:pPr>
        <w:numPr>
          <w:ilvl w:val="0"/>
          <w:numId w:val="18"/>
        </w:numPr>
        <w:spacing w:after="0" w:afterAutospacing="0"/>
        <w:ind w:left="720" w:hanging="360"/>
        <w:rPr>
          <w:u w:val="none"/>
        </w:rPr>
      </w:pPr>
      <w:r w:rsidDel="00000000" w:rsidR="00000000" w:rsidRPr="00000000">
        <w:rPr>
          <w:rtl w:val="0"/>
        </w:rPr>
        <w:t xml:space="preserve">Conversion of analytical findings into human-readable insights</w:t>
      </w:r>
    </w:p>
    <w:p w:rsidR="00000000" w:rsidDel="00000000" w:rsidP="00000000" w:rsidRDefault="00000000" w:rsidRPr="00000000" w14:paraId="00000074">
      <w:pPr>
        <w:numPr>
          <w:ilvl w:val="0"/>
          <w:numId w:val="18"/>
        </w:numPr>
        <w:ind w:left="720" w:hanging="360"/>
        <w:rPr>
          <w:u w:val="none"/>
        </w:rPr>
      </w:pPr>
      <w:r w:rsidDel="00000000" w:rsidR="00000000" w:rsidRPr="00000000">
        <w:rPr>
          <w:rtl w:val="0"/>
        </w:rPr>
        <w:t xml:space="preserve">Framing results in terms of societal impact and operational relevance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pPr>
      <w:bookmarkStart w:colFirst="0" w:colLast="0" w:name="_qbafnpox3bh5" w:id="9"/>
      <w:bookmarkEnd w:id="9"/>
      <w:r w:rsidDel="00000000" w:rsidR="00000000" w:rsidRPr="00000000">
        <w:rPr>
          <w:rtl w:val="0"/>
        </w:rPr>
        <w:t xml:space="preserve">8.5 Solution Framework Design</w:t>
      </w:r>
      <w:r w:rsidDel="00000000" w:rsidR="00000000" w:rsidRPr="00000000">
        <w:rPr>
          <w:rtl w:val="0"/>
        </w:rPr>
      </w:r>
    </w:p>
    <w:p w:rsidR="00000000" w:rsidDel="00000000" w:rsidP="00000000" w:rsidRDefault="00000000" w:rsidRPr="00000000" w14:paraId="00000077">
      <w:pPr>
        <w:numPr>
          <w:ilvl w:val="0"/>
          <w:numId w:val="2"/>
        </w:numPr>
        <w:spacing w:after="0" w:afterAutospacing="0"/>
        <w:ind w:left="720" w:hanging="360"/>
        <w:rPr>
          <w:u w:val="none"/>
        </w:rPr>
      </w:pPr>
      <w:r w:rsidDel="00000000" w:rsidR="00000000" w:rsidRPr="00000000">
        <w:rPr>
          <w:rtl w:val="0"/>
        </w:rPr>
        <w:t xml:space="preserve">Early-warning indicators</w:t>
      </w:r>
    </w:p>
    <w:p w:rsidR="00000000" w:rsidDel="00000000" w:rsidP="00000000" w:rsidRDefault="00000000" w:rsidRPr="00000000" w14:paraId="00000078">
      <w:pPr>
        <w:numPr>
          <w:ilvl w:val="0"/>
          <w:numId w:val="2"/>
        </w:numPr>
        <w:spacing w:after="0" w:afterAutospacing="0"/>
        <w:ind w:left="720" w:hanging="360"/>
        <w:rPr>
          <w:u w:val="none"/>
        </w:rPr>
      </w:pPr>
      <w:r w:rsidDel="00000000" w:rsidR="00000000" w:rsidRPr="00000000">
        <w:rPr>
          <w:rtl w:val="0"/>
        </w:rPr>
        <w:t xml:space="preserve">Monitoring metrics for administrators</w:t>
      </w:r>
    </w:p>
    <w:p w:rsidR="00000000" w:rsidDel="00000000" w:rsidP="00000000" w:rsidRDefault="00000000" w:rsidRPr="00000000" w14:paraId="00000079">
      <w:pPr>
        <w:numPr>
          <w:ilvl w:val="0"/>
          <w:numId w:val="2"/>
        </w:numPr>
        <w:ind w:left="720" w:hanging="360"/>
        <w:rPr>
          <w:u w:val="none"/>
        </w:rPr>
      </w:pPr>
      <w:r w:rsidDel="00000000" w:rsidR="00000000" w:rsidRPr="00000000">
        <w:rPr>
          <w:rtl w:val="0"/>
        </w:rPr>
        <w:t xml:space="preserve">Strategic recommendations for service optimization</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rPr/>
      </w:pPr>
      <w:bookmarkStart w:colFirst="0" w:colLast="0" w:name="_h0lamnxlk1ow" w:id="10"/>
      <w:bookmarkEnd w:id="10"/>
      <w:r w:rsidDel="00000000" w:rsidR="00000000" w:rsidRPr="00000000">
        <w:rPr>
          <w:rtl w:val="0"/>
        </w:rPr>
        <w:t xml:space="preserve">9. Deliverables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rPr/>
      </w:pPr>
      <w:bookmarkStart w:colFirst="0" w:colLast="0" w:name="_e958obwx7gfl" w:id="11"/>
      <w:bookmarkEnd w:id="11"/>
      <w:r w:rsidDel="00000000" w:rsidR="00000000" w:rsidRPr="00000000">
        <w:rPr>
          <w:rtl w:val="0"/>
        </w:rPr>
        <w:t xml:space="preserve">1. Comprehensive Analytical Report</w:t>
      </w:r>
      <w:r w:rsidDel="00000000" w:rsidR="00000000" w:rsidRPr="00000000">
        <w:rPr>
          <w:rtl w:val="0"/>
        </w:rPr>
      </w:r>
    </w:p>
    <w:p w:rsidR="00000000" w:rsidDel="00000000" w:rsidP="00000000" w:rsidRDefault="00000000" w:rsidRPr="00000000" w14:paraId="0000007E">
      <w:pPr>
        <w:numPr>
          <w:ilvl w:val="0"/>
          <w:numId w:val="10"/>
        </w:numPr>
        <w:spacing w:after="0" w:afterAutospacing="0"/>
        <w:ind w:left="720" w:hanging="360"/>
        <w:rPr>
          <w:u w:val="none"/>
        </w:rPr>
      </w:pPr>
      <w:r w:rsidDel="00000000" w:rsidR="00000000" w:rsidRPr="00000000">
        <w:rPr>
          <w:rtl w:val="0"/>
        </w:rPr>
        <w:t xml:space="preserve">   Key trends, patterns, and anomalies</w:t>
      </w:r>
    </w:p>
    <w:p w:rsidR="00000000" w:rsidDel="00000000" w:rsidP="00000000" w:rsidRDefault="00000000" w:rsidRPr="00000000" w14:paraId="0000007F">
      <w:pPr>
        <w:numPr>
          <w:ilvl w:val="0"/>
          <w:numId w:val="10"/>
        </w:numPr>
        <w:ind w:left="720" w:hanging="360"/>
        <w:rPr>
          <w:u w:val="none"/>
        </w:rPr>
      </w:pPr>
      <w:r w:rsidDel="00000000" w:rsidR="00000000" w:rsidRPr="00000000">
        <w:rPr>
          <w:rtl w:val="0"/>
        </w:rPr>
        <w:t xml:space="preserve">   Data-backed interpretations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rPr/>
      </w:pPr>
      <w:bookmarkStart w:colFirst="0" w:colLast="0" w:name="_td304fvsxvvj" w:id="12"/>
      <w:bookmarkEnd w:id="12"/>
      <w:r w:rsidDel="00000000" w:rsidR="00000000" w:rsidRPr="00000000">
        <w:rPr>
          <w:rtl w:val="0"/>
        </w:rPr>
        <w:t xml:space="preserve">2. Visualization Assets</w:t>
      </w:r>
      <w:r w:rsidDel="00000000" w:rsidR="00000000" w:rsidRPr="00000000">
        <w:rPr>
          <w:rtl w:val="0"/>
        </w:rPr>
      </w:r>
    </w:p>
    <w:p w:rsidR="00000000" w:rsidDel="00000000" w:rsidP="00000000" w:rsidRDefault="00000000" w:rsidRPr="00000000" w14:paraId="00000082">
      <w:pPr>
        <w:numPr>
          <w:ilvl w:val="0"/>
          <w:numId w:val="7"/>
        </w:numPr>
        <w:ind w:left="720" w:hanging="360"/>
        <w:rPr>
          <w:u w:val="none"/>
        </w:rPr>
      </w:pPr>
      <w:r w:rsidDel="00000000" w:rsidR="00000000" w:rsidRPr="00000000">
        <w:rPr>
          <w:rtl w:val="0"/>
        </w:rPr>
        <w:t xml:space="preserve">  Charts, dashboards, and geographic summaries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rPr/>
      </w:pPr>
      <w:bookmarkStart w:colFirst="0" w:colLast="0" w:name="_l26i8nt10i0m" w:id="13"/>
      <w:bookmarkEnd w:id="13"/>
      <w:r w:rsidDel="00000000" w:rsidR="00000000" w:rsidRPr="00000000">
        <w:rPr>
          <w:rtl w:val="0"/>
        </w:rPr>
        <w:t xml:space="preserve">3. Insight &amp; Recommendation Document</w:t>
      </w:r>
      <w:r w:rsidDel="00000000" w:rsidR="00000000" w:rsidRPr="00000000">
        <w:rPr>
          <w:rtl w:val="0"/>
        </w:rPr>
      </w:r>
    </w:p>
    <w:p w:rsidR="00000000" w:rsidDel="00000000" w:rsidP="00000000" w:rsidRDefault="00000000" w:rsidRPr="00000000" w14:paraId="00000085">
      <w:pPr>
        <w:numPr>
          <w:ilvl w:val="0"/>
          <w:numId w:val="6"/>
        </w:numPr>
        <w:ind w:left="720" w:hanging="360"/>
        <w:rPr>
          <w:u w:val="none"/>
        </w:rPr>
      </w:pPr>
      <w:r w:rsidDel="00000000" w:rsidR="00000000" w:rsidRPr="00000000">
        <w:rPr>
          <w:rtl w:val="0"/>
        </w:rPr>
        <w:t xml:space="preserve">   Actionable findings for decision-makers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rPr/>
      </w:pPr>
      <w:bookmarkStart w:colFirst="0" w:colLast="0" w:name="_lps2mt9eiyyr" w:id="14"/>
      <w:bookmarkEnd w:id="14"/>
      <w:r w:rsidDel="00000000" w:rsidR="00000000" w:rsidRPr="00000000">
        <w:rPr>
          <w:rtl w:val="0"/>
        </w:rPr>
        <w:t xml:space="preserve">4. Solution Framework</w:t>
      </w:r>
      <w:r w:rsidDel="00000000" w:rsidR="00000000" w:rsidRPr="00000000">
        <w:rPr>
          <w:rtl w:val="0"/>
        </w:rPr>
      </w:r>
    </w:p>
    <w:p w:rsidR="00000000" w:rsidDel="00000000" w:rsidP="00000000" w:rsidRDefault="00000000" w:rsidRPr="00000000" w14:paraId="00000088">
      <w:pPr>
        <w:numPr>
          <w:ilvl w:val="0"/>
          <w:numId w:val="5"/>
        </w:numPr>
        <w:ind w:left="720" w:hanging="360"/>
        <w:rPr>
          <w:u w:val="none"/>
        </w:rPr>
      </w:pPr>
      <w:r w:rsidDel="00000000" w:rsidR="00000000" w:rsidRPr="00000000">
        <w:rPr>
          <w:rtl w:val="0"/>
        </w:rPr>
        <w:t xml:space="preserve">    Structured approach for ongoing monitoring and improvement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rPr/>
      </w:pPr>
      <w:bookmarkStart w:colFirst="0" w:colLast="0" w:name="_hmbx7xpjr4b8" w:id="15"/>
      <w:bookmarkEnd w:id="15"/>
      <w:r w:rsidDel="00000000" w:rsidR="00000000" w:rsidRPr="00000000">
        <w:rPr>
          <w:rtl w:val="0"/>
        </w:rPr>
        <w:t xml:space="preserve">10. Expected Outcomes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numPr>
          <w:ilvl w:val="0"/>
          <w:numId w:val="19"/>
        </w:numPr>
        <w:spacing w:after="0" w:afterAutospacing="0"/>
        <w:ind w:left="720" w:hanging="360"/>
        <w:rPr>
          <w:u w:val="none"/>
        </w:rPr>
      </w:pPr>
      <w:r w:rsidDel="00000000" w:rsidR="00000000" w:rsidRPr="00000000">
        <w:rPr>
          <w:rtl w:val="0"/>
        </w:rPr>
        <w:t xml:space="preserve">Improved understanding of Aadhaar enrolment and update dynamics</w:t>
      </w:r>
    </w:p>
    <w:p w:rsidR="00000000" w:rsidDel="00000000" w:rsidP="00000000" w:rsidRDefault="00000000" w:rsidRPr="00000000" w14:paraId="0000008E">
      <w:pPr>
        <w:numPr>
          <w:ilvl w:val="0"/>
          <w:numId w:val="19"/>
        </w:numPr>
        <w:spacing w:after="0" w:afterAutospacing="0"/>
        <w:ind w:left="720" w:hanging="360"/>
        <w:rPr>
          <w:u w:val="none"/>
        </w:rPr>
      </w:pPr>
      <w:r w:rsidDel="00000000" w:rsidR="00000000" w:rsidRPr="00000000">
        <w:rPr>
          <w:rtl w:val="0"/>
        </w:rPr>
        <w:t xml:space="preserve"> Identification of underserved or high-stress regions</w:t>
      </w:r>
    </w:p>
    <w:p w:rsidR="00000000" w:rsidDel="00000000" w:rsidP="00000000" w:rsidRDefault="00000000" w:rsidRPr="00000000" w14:paraId="0000008F">
      <w:pPr>
        <w:numPr>
          <w:ilvl w:val="0"/>
          <w:numId w:val="19"/>
        </w:numPr>
        <w:spacing w:after="0" w:afterAutospacing="0"/>
        <w:ind w:left="720" w:hanging="360"/>
        <w:rPr>
          <w:u w:val="none"/>
        </w:rPr>
      </w:pPr>
      <w:r w:rsidDel="00000000" w:rsidR="00000000" w:rsidRPr="00000000">
        <w:rPr>
          <w:rtl w:val="0"/>
        </w:rPr>
        <w:t xml:space="preserve"> Proactive planning for enrolment and update demand</w:t>
      </w:r>
    </w:p>
    <w:p w:rsidR="00000000" w:rsidDel="00000000" w:rsidP="00000000" w:rsidRDefault="00000000" w:rsidRPr="00000000" w14:paraId="00000090">
      <w:pPr>
        <w:numPr>
          <w:ilvl w:val="0"/>
          <w:numId w:val="19"/>
        </w:numPr>
        <w:ind w:left="720" w:hanging="360"/>
        <w:rPr>
          <w:u w:val="none"/>
        </w:rPr>
      </w:pPr>
      <w:r w:rsidDel="00000000" w:rsidR="00000000" w:rsidRPr="00000000">
        <w:rPr>
          <w:rtl w:val="0"/>
        </w:rPr>
        <w:t xml:space="preserve"> Enhanced governance through data-driven insights</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rPr/>
      </w:pPr>
      <w:bookmarkStart w:colFirst="0" w:colLast="0" w:name="_xxz0lvc3i5g9" w:id="16"/>
      <w:bookmarkEnd w:id="16"/>
      <w:r w:rsidDel="00000000" w:rsidR="00000000" w:rsidRPr="00000000">
        <w:rPr>
          <w:rtl w:val="0"/>
        </w:rPr>
        <w:t xml:space="preserve">11. Success Metrics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numPr>
          <w:ilvl w:val="0"/>
          <w:numId w:val="1"/>
        </w:numPr>
        <w:spacing w:after="0" w:afterAutospacing="0"/>
        <w:ind w:left="720" w:hanging="360"/>
        <w:rPr>
          <w:u w:val="none"/>
        </w:rPr>
      </w:pPr>
      <w:r w:rsidDel="00000000" w:rsidR="00000000" w:rsidRPr="00000000">
        <w:rPr>
          <w:rtl w:val="0"/>
        </w:rPr>
        <w:t xml:space="preserve"> Clarity and actionability of insights</w:t>
      </w:r>
    </w:p>
    <w:p w:rsidR="00000000" w:rsidDel="00000000" w:rsidP="00000000" w:rsidRDefault="00000000" w:rsidRPr="00000000" w14:paraId="00000095">
      <w:pPr>
        <w:numPr>
          <w:ilvl w:val="0"/>
          <w:numId w:val="1"/>
        </w:numPr>
        <w:spacing w:after="0" w:afterAutospacing="0"/>
        <w:ind w:left="720" w:hanging="360"/>
        <w:rPr>
          <w:u w:val="none"/>
        </w:rPr>
      </w:pPr>
      <w:r w:rsidDel="00000000" w:rsidR="00000000" w:rsidRPr="00000000">
        <w:rPr>
          <w:rtl w:val="0"/>
        </w:rPr>
        <w:t xml:space="preserve"> Evidence-based justification of findings</w:t>
      </w:r>
    </w:p>
    <w:p w:rsidR="00000000" w:rsidDel="00000000" w:rsidP="00000000" w:rsidRDefault="00000000" w:rsidRPr="00000000" w14:paraId="00000096">
      <w:pPr>
        <w:numPr>
          <w:ilvl w:val="0"/>
          <w:numId w:val="1"/>
        </w:numPr>
        <w:spacing w:after="0" w:afterAutospacing="0"/>
        <w:ind w:left="720" w:hanging="360"/>
        <w:rPr>
          <w:u w:val="none"/>
        </w:rPr>
      </w:pPr>
      <w:r w:rsidDel="00000000" w:rsidR="00000000" w:rsidRPr="00000000">
        <w:rPr>
          <w:rtl w:val="0"/>
        </w:rPr>
        <w:t xml:space="preserve"> Alignment with real-world operational feasibility</w:t>
      </w:r>
    </w:p>
    <w:p w:rsidR="00000000" w:rsidDel="00000000" w:rsidP="00000000" w:rsidRDefault="00000000" w:rsidRPr="00000000" w14:paraId="00000097">
      <w:pPr>
        <w:numPr>
          <w:ilvl w:val="0"/>
          <w:numId w:val="1"/>
        </w:numPr>
        <w:ind w:left="720" w:hanging="360"/>
        <w:rPr>
          <w:u w:val="none"/>
        </w:rPr>
      </w:pPr>
      <w:r w:rsidDel="00000000" w:rsidR="00000000" w:rsidRPr="00000000">
        <w:rPr>
          <w:rtl w:val="0"/>
        </w:rPr>
        <w:t xml:space="preserve"> Stakeholder usability of outputs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rPr/>
      </w:pPr>
      <w:bookmarkStart w:colFirst="0" w:colLast="0" w:name="_5a8zw6ewph7p" w:id="17"/>
      <w:bookmarkEnd w:id="17"/>
      <w:r w:rsidDel="00000000" w:rsidR="00000000" w:rsidRPr="00000000">
        <w:rPr>
          <w:rtl w:val="0"/>
        </w:rPr>
        <w:t xml:space="preserve">12. Risks &amp; Mitigation</w:t>
      </w:r>
    </w:p>
    <w:p w:rsidR="00000000" w:rsidDel="00000000" w:rsidP="00000000" w:rsidRDefault="00000000" w:rsidRPr="00000000" w14:paraId="0000009A">
      <w:pPr>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center"/>
              <w:rPr>
                <w:b w:val="1"/>
                <w:bCs w:val="1"/>
                <w:sz w:val="28"/>
                <w:szCs w:val="28"/>
              </w:rPr>
            </w:pPr>
            <w:r w:rsidDel="00000000" w:rsidR="00000000" w:rsidRPr="00000000">
              <w:rPr>
                <w:b w:val="1"/>
                <w:bCs w:val="1"/>
                <w:sz w:val="28"/>
                <w:szCs w:val="28"/>
                <w:rtl w:val="0"/>
              </w:rPr>
              <w:t xml:space="preserve"> 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center"/>
              <w:rPr>
                <w:b w:val="1"/>
                <w:bCs w:val="1"/>
                <w:sz w:val="28"/>
                <w:szCs w:val="28"/>
              </w:rPr>
            </w:pPr>
            <w:r w:rsidDel="00000000" w:rsidR="00000000" w:rsidRPr="00000000">
              <w:rPr>
                <w:b w:val="1"/>
                <w:bCs w:val="1"/>
                <w:sz w:val="28"/>
                <w:szCs w:val="28"/>
                <w:rtl w:val="0"/>
              </w:rPr>
              <w:t xml:space="preserve">Mitigation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 Incomplete or inconsistent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Robust preprocessing and validation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Misinterpretation of anomalies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Contextual analysis and cross-validation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Over-complex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Focus on interpretability and clarity</w:t>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rPr/>
      </w:pPr>
      <w:bookmarkStart w:colFirst="0" w:colLast="0" w:name="_5yalr1wyxcjc" w:id="18"/>
      <w:bookmarkEnd w:id="18"/>
      <w:r w:rsidDel="00000000" w:rsidR="00000000" w:rsidRPr="00000000">
        <w:rPr>
          <w:rtl w:val="0"/>
        </w:rPr>
        <w:t xml:space="preserve">13. Stakeholders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numPr>
          <w:ilvl w:val="0"/>
          <w:numId w:val="11"/>
        </w:numPr>
        <w:spacing w:after="0" w:afterAutospacing="0"/>
        <w:ind w:left="720" w:hanging="360"/>
        <w:rPr>
          <w:u w:val="none"/>
        </w:rPr>
      </w:pPr>
      <w:r w:rsidDel="00000000" w:rsidR="00000000" w:rsidRPr="00000000">
        <w:rPr>
          <w:rtl w:val="0"/>
        </w:rPr>
        <w:t xml:space="preserve">Government policy planners</w:t>
      </w:r>
    </w:p>
    <w:p w:rsidR="00000000" w:rsidDel="00000000" w:rsidP="00000000" w:rsidRDefault="00000000" w:rsidRPr="00000000" w14:paraId="000000A8">
      <w:pPr>
        <w:numPr>
          <w:ilvl w:val="0"/>
          <w:numId w:val="11"/>
        </w:numPr>
        <w:spacing w:after="0" w:afterAutospacing="0"/>
        <w:ind w:left="720" w:hanging="360"/>
        <w:rPr>
          <w:u w:val="none"/>
        </w:rPr>
      </w:pPr>
      <w:r w:rsidDel="00000000" w:rsidR="00000000" w:rsidRPr="00000000">
        <w:rPr>
          <w:rtl w:val="0"/>
        </w:rPr>
        <w:t xml:space="preserve">UIDAI and associated administrative bodies</w:t>
      </w:r>
    </w:p>
    <w:p w:rsidR="00000000" w:rsidDel="00000000" w:rsidP="00000000" w:rsidRDefault="00000000" w:rsidRPr="00000000" w14:paraId="000000A9">
      <w:pPr>
        <w:numPr>
          <w:ilvl w:val="0"/>
          <w:numId w:val="11"/>
        </w:numPr>
        <w:spacing w:after="0" w:afterAutospacing="0"/>
        <w:ind w:left="720" w:hanging="360"/>
        <w:rPr>
          <w:u w:val="none"/>
        </w:rPr>
      </w:pPr>
      <w:r w:rsidDel="00000000" w:rsidR="00000000" w:rsidRPr="00000000">
        <w:rPr>
          <w:rtl w:val="0"/>
        </w:rPr>
        <w:t xml:space="preserve">Data analytics teams</w:t>
      </w:r>
    </w:p>
    <w:p w:rsidR="00000000" w:rsidDel="00000000" w:rsidP="00000000" w:rsidRDefault="00000000" w:rsidRPr="00000000" w14:paraId="000000AA">
      <w:pPr>
        <w:numPr>
          <w:ilvl w:val="0"/>
          <w:numId w:val="11"/>
        </w:numPr>
        <w:ind w:left="720" w:hanging="360"/>
        <w:rPr>
          <w:u w:val="none"/>
        </w:rPr>
      </w:pPr>
      <w:r w:rsidDel="00000000" w:rsidR="00000000" w:rsidRPr="00000000">
        <w:rPr>
          <w:rtl w:val="0"/>
        </w:rPr>
        <w:t xml:space="preserve">Public service optimization units</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rPr/>
      </w:pPr>
      <w:bookmarkStart w:colFirst="0" w:colLast="0" w:name="_jopiem4cwrr0" w:id="19"/>
      <w:bookmarkEnd w:id="19"/>
      <w:r w:rsidDel="00000000" w:rsidR="00000000" w:rsidRPr="00000000">
        <w:rPr>
          <w:rtl w:val="0"/>
        </w:rPr>
        <w:t xml:space="preserve">14. Conclusion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This SOW outlines a structured, scalable approach to converting Aadhaar enrolment and update data into meaningful societal intelligence. By moving beyond surface-level reporting, the project aims to enable proactive governance, improved service delivery, and data-driven decision-making at scale.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rPr/>
      </w:pPr>
      <w:bookmarkStart w:colFirst="0" w:colLast="0" w:name="_criswav6a6r1" w:id="20"/>
      <w:bookmarkEnd w:id="20"/>
      <w:r w:rsidDel="00000000" w:rsidR="00000000" w:rsidRPr="00000000">
        <w:rPr>
          <w:rtl w:val="0"/>
        </w:rPr>
        <w:t xml:space="preserve">15. Architecture/Workflow</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drawing>
          <wp:inline distB="114300" distT="114300" distL="114300" distR="114300">
            <wp:extent cx="5021788" cy="86534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21788" cy="8653463"/>
                    </a:xfrm>
                    <a:prstGeom prst="rect"/>
                    <a:ln/>
                  </pic:spPr>
                </pic:pic>
              </a:graphicData>
            </a:graphic>
          </wp:inline>
        </w:drawing>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