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9AF9" w14:textId="77777777" w:rsidR="00141DAA" w:rsidRDefault="00141DAA">
      <w:pPr>
        <w:spacing w:before="2400"/>
      </w:pPr>
    </w:p>
    <w:p w14:paraId="21981ADD" w14:textId="77777777" w:rsidR="00141DAA" w:rsidRDefault="00000000">
      <w:pPr>
        <w:spacing w:after="200"/>
        <w:jc w:val="center"/>
      </w:pPr>
      <w:r>
        <w:rPr>
          <w:rFonts w:ascii="Calibri Light" w:eastAsia="Calibri Light" w:hAnsi="Calibri Light" w:cs="Calibri Light"/>
          <w:b/>
          <w:bCs/>
          <w:color w:val="1F6F54"/>
          <w:sz w:val="72"/>
          <w:szCs w:val="72"/>
        </w:rPr>
        <w:t>EnergyEye v2</w:t>
      </w:r>
    </w:p>
    <w:p w14:paraId="634B50B9" w14:textId="77777777" w:rsidR="00141DAA" w:rsidRDefault="00000000">
      <w:pPr>
        <w:spacing w:after="120"/>
        <w:jc w:val="center"/>
      </w:pPr>
      <w:r>
        <w:rPr>
          <w:i/>
          <w:iCs/>
          <w:color w:val="595959"/>
          <w:sz w:val="30"/>
          <w:szCs w:val="30"/>
        </w:rPr>
        <w:t>Know your electricity bill before it arrives — and cut it.</w:t>
      </w:r>
    </w:p>
    <w:p w14:paraId="5B64AB23" w14:textId="77777777" w:rsidR="00141DAA" w:rsidRDefault="00000000">
      <w:pPr>
        <w:jc w:val="center"/>
      </w:pPr>
      <w:r>
        <w:rPr>
          <w:color w:val="595959"/>
          <w:sz w:val="24"/>
          <w:szCs w:val="24"/>
        </w:rPr>
        <w:t>A realistic product blueprint for smart home energy monitoring,</w:t>
      </w:r>
    </w:p>
    <w:p w14:paraId="40064710" w14:textId="77777777" w:rsidR="00141DAA" w:rsidRDefault="00000000">
      <w:pPr>
        <w:spacing w:after="600"/>
        <w:jc w:val="center"/>
      </w:pPr>
      <w:r>
        <w:rPr>
          <w:color w:val="595959"/>
          <w:sz w:val="24"/>
          <w:szCs w:val="24"/>
        </w:rPr>
        <w:t>bill prediction, and carbon footprint reduction</w:t>
      </w:r>
    </w:p>
    <w:p w14:paraId="4BE1197D" w14:textId="77777777" w:rsidR="00141DAA" w:rsidRDefault="00000000">
      <w:pPr>
        <w:spacing w:after="1200"/>
        <w:jc w:val="center"/>
      </w:pPr>
      <w:r>
        <w:t>Complete Project Document — Vision, Architecture, Build Plan &amp; Roadmap</w:t>
      </w:r>
    </w:p>
    <w:p w14:paraId="4A8FF102" w14:textId="77777777" w:rsidR="00141DAA" w:rsidRDefault="00000000">
      <w:pPr>
        <w:jc w:val="center"/>
      </w:pPr>
      <w:r>
        <w:rPr>
          <w:color w:val="595959"/>
        </w:rPr>
        <w:t>July 2026</w:t>
      </w:r>
    </w:p>
    <w:p w14:paraId="0F1DC51A" w14:textId="77777777" w:rsidR="00141DAA" w:rsidRDefault="00141DAA">
      <w:pPr>
        <w:sectPr w:rsidR="00141DA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1F3517" w14:textId="77777777" w:rsidR="00141DAA" w:rsidRDefault="00000000">
      <w:pPr>
        <w:pStyle w:val="Heading1"/>
        <w:spacing w:after="200"/>
      </w:pPr>
      <w:bookmarkStart w:id="0" w:name="_Toc234357540"/>
      <w:r>
        <w:lastRenderedPageBreak/>
        <w:t>Table of Contents</w:t>
      </w:r>
      <w:bookmarkEnd w:id="0"/>
    </w:p>
    <w:sdt>
      <w:sdtPr>
        <w:alias w:val="Table of Contents"/>
        <w:id w:val="1015580316"/>
      </w:sdtPr>
      <w:sdtContent>
        <w:p w14:paraId="3C446123" w14:textId="77777777" w:rsidR="0063593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4357540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_Toc234357540 \h </w:instrText>
              <w:fldChar w:fldCharType="separate"/>
              <w:t>1</w:t>
              <w:fldChar w:fldCharType="end"/>
            </w:r>
          </w:hyperlink>
        </w:p>
        <w:p w14:paraId="264F54E2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41" w:history="1">
            <w:r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  <w:fldChar w:fldCharType="begin"/>
              <w:instrText xml:space="preserve"> PAGEREF _Toc234357541 \h </w:instrText>
              <w:fldChar w:fldCharType="separate"/>
              <w:t>1</w:t>
              <w:fldChar w:fldCharType="end"/>
            </w:r>
          </w:hyperlink>
        </w:p>
        <w:p w14:paraId="4C781B6C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42" w:history="1">
            <w:r>
              <w:rPr>
                <w:rStyle w:val="Hyperlink"/>
                <w:noProof/>
              </w:rPr>
              <w:t>2. The Problem</w:t>
            </w:r>
            <w:r>
              <w:rPr>
                <w:noProof/>
              </w:rPr>
              <w:tab/>
              <w:fldChar w:fldCharType="begin"/>
              <w:instrText xml:space="preserve"> PAGEREF _Toc234357542 \h </w:instrText>
              <w:fldChar w:fldCharType="separate"/>
              <w:t>1</w:t>
              <w:fldChar w:fldCharType="end"/>
            </w:r>
          </w:hyperlink>
        </w:p>
        <w:p w14:paraId="36C0D65A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43" w:history="1">
            <w:r>
              <w:rPr>
                <w:rStyle w:val="Hyperlink"/>
                <w:noProof/>
              </w:rPr>
              <w:t>2.1 The user's problem</w:t>
            </w:r>
            <w:r>
              <w:rPr>
                <w:noProof/>
              </w:rPr>
              <w:tab/>
              <w:fldChar w:fldCharType="begin"/>
              <w:instrText xml:space="preserve"> PAGEREF _Toc234357543 \h </w:instrText>
              <w:fldChar w:fldCharType="separate"/>
              <w:t>1</w:t>
              <w:fldChar w:fldCharType="end"/>
            </w:r>
          </w:hyperlink>
        </w:p>
        <w:p w14:paraId="1EEC058D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44" w:history="1">
            <w:r>
              <w:rPr>
                <w:rStyle w:val="Hyperlink"/>
                <w:noProof/>
              </w:rPr>
              <w:t>2.2 The market gap</w:t>
            </w:r>
            <w:r>
              <w:rPr>
                <w:noProof/>
              </w:rPr>
              <w:tab/>
              <w:fldChar w:fldCharType="begin"/>
              <w:instrText xml:space="preserve"> PAGEREF _Toc234357544 \h </w:instrText>
              <w:fldChar w:fldCharType="separate"/>
              <w:t>1</w:t>
              <w:fldChar w:fldCharType="end"/>
            </w:r>
          </w:hyperlink>
        </w:p>
        <w:p w14:paraId="5F9DB74E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45" w:history="1">
            <w:r>
              <w:rPr>
                <w:rStyle w:val="Hyperlink"/>
                <w:noProof/>
              </w:rPr>
              <w:t>3. From v1 to v2: What Changed and Why</w:t>
            </w:r>
            <w:r>
              <w:rPr>
                <w:noProof/>
              </w:rPr>
              <w:tab/>
              <w:fldChar w:fldCharType="begin"/>
              <w:instrText xml:space="preserve"> PAGEREF _Toc234357545 \h </w:instrText>
              <w:fldChar w:fldCharType="separate"/>
              <w:t>1</w:t>
              <w:fldChar w:fldCharType="end"/>
            </w:r>
          </w:hyperlink>
        </w:p>
        <w:p w14:paraId="408E174F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46" w:history="1">
            <w:r>
              <w:rPr>
                <w:rStyle w:val="Hyperlink"/>
                <w:noProof/>
              </w:rPr>
              <w:t>4. The Product</w:t>
            </w:r>
            <w:r>
              <w:rPr>
                <w:noProof/>
              </w:rPr>
              <w:tab/>
              <w:fldChar w:fldCharType="begin"/>
              <w:instrText xml:space="preserve"> PAGEREF _Toc234357546 \h </w:instrText>
              <w:fldChar w:fldCharType="separate"/>
              <w:t>1</w:t>
              <w:fldChar w:fldCharType="end"/>
            </w:r>
          </w:hyperlink>
        </w:p>
        <w:p w14:paraId="262101B9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47" w:history="1">
            <w:r>
              <w:rPr>
                <w:rStyle w:val="Hyperlink"/>
                <w:noProof/>
              </w:rPr>
              <w:t>4.1 What the user experiences</w:t>
            </w:r>
            <w:r>
              <w:rPr>
                <w:noProof/>
              </w:rPr>
              <w:tab/>
              <w:fldChar w:fldCharType="begin"/>
              <w:instrText xml:space="preserve"> PAGEREF _Toc234357547 \h </w:instrText>
              <w:fldChar w:fldCharType="separate"/>
              <w:t>1</w:t>
              <w:fldChar w:fldCharType="end"/>
            </w:r>
          </w:hyperlink>
        </w:p>
        <w:p w14:paraId="5B4BEFBF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48" w:history="1">
            <w:r>
              <w:rPr>
                <w:rStyle w:val="Hyperlink"/>
                <w:noProof/>
              </w:rPr>
              <w:t>4.2 The carbon layer</w:t>
            </w:r>
            <w:r>
              <w:rPr>
                <w:noProof/>
              </w:rPr>
              <w:tab/>
              <w:fldChar w:fldCharType="begin"/>
              <w:instrText xml:space="preserve"> PAGEREF _Toc234357548 \h </w:instrText>
              <w:fldChar w:fldCharType="separate"/>
              <w:t>1</w:t>
              <w:fldChar w:fldCharType="end"/>
            </w:r>
          </w:hyperlink>
        </w:p>
        <w:p w14:paraId="0B394E8D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49" w:history="1">
            <w:r>
              <w:rPr>
                <w:rStyle w:val="Hyperlink"/>
                <w:noProof/>
              </w:rPr>
              <w:t>4.3 Alerts: the retention engine</w:t>
            </w:r>
            <w:r>
              <w:rPr>
                <w:noProof/>
              </w:rPr>
              <w:tab/>
              <w:fldChar w:fldCharType="begin"/>
              <w:instrText xml:space="preserve"> PAGEREF _Toc234357549 \h </w:instrText>
              <w:fldChar w:fldCharType="separate"/>
              <w:t>1</w:t>
              <w:fldChar w:fldCharType="end"/>
            </w:r>
          </w:hyperlink>
        </w:p>
        <w:p w14:paraId="30873ABC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50" w:history="1">
            <w:r>
              <w:rPr>
                <w:rStyle w:val="Hyperlink"/>
                <w:noProof/>
              </w:rPr>
              <w:t>5. System Architecture</w:t>
            </w:r>
            <w:r>
              <w:rPr>
                <w:noProof/>
              </w:rPr>
              <w:tab/>
              <w:fldChar w:fldCharType="begin"/>
              <w:instrText xml:space="preserve"> PAGEREF _Toc234357550 \h </w:instrText>
              <w:fldChar w:fldCharType="separate"/>
              <w:t>1</w:t>
              <w:fldChar w:fldCharType="end"/>
            </w:r>
          </w:hyperlink>
        </w:p>
        <w:p w14:paraId="4EE50B06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1" w:history="1">
            <w:r>
              <w:rPr>
                <w:rStyle w:val="Hyperlink"/>
                <w:noProof/>
              </w:rPr>
              <w:t>5.1 Overview</w:t>
            </w:r>
            <w:r>
              <w:rPr>
                <w:noProof/>
              </w:rPr>
              <w:tab/>
              <w:fldChar w:fldCharType="begin"/>
              <w:instrText xml:space="preserve"> PAGEREF _Toc234357551 \h </w:instrText>
              <w:fldChar w:fldCharType="separate"/>
              <w:t>1</w:t>
              <w:fldChar w:fldCharType="end"/>
            </w:r>
          </w:hyperlink>
        </w:p>
        <w:p w14:paraId="43E4BF05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2" w:history="1">
            <w:r>
              <w:rPr>
                <w:rStyle w:val="Hyperlink"/>
                <w:noProof/>
              </w:rPr>
              <w:t>5.2 Hardware layer (one device, not a sensor zoo)</w:t>
            </w:r>
            <w:r>
              <w:rPr>
                <w:noProof/>
              </w:rPr>
              <w:tab/>
              <w:fldChar w:fldCharType="begin"/>
              <w:instrText xml:space="preserve"> PAGEREF _Toc234357552 \h </w:instrText>
              <w:fldChar w:fldCharType="separate"/>
              <w:t>1</w:t>
              <w:fldChar w:fldCharType="end"/>
            </w:r>
          </w:hyperlink>
        </w:p>
        <w:p w14:paraId="3980F47D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3" w:history="1">
            <w:r>
              <w:rPr>
                <w:rStyle w:val="Hyperlink"/>
                <w:noProof/>
              </w:rPr>
              <w:t>5.3 Cloud layer (AWS)</w:t>
            </w:r>
            <w:r>
              <w:rPr>
                <w:noProof/>
              </w:rPr>
              <w:tab/>
              <w:fldChar w:fldCharType="begin"/>
              <w:instrText xml:space="preserve"> PAGEREF _Toc234357553 \h </w:instrText>
              <w:fldChar w:fldCharType="separate"/>
              <w:t>1</w:t>
              <w:fldChar w:fldCharType="end"/>
            </w:r>
          </w:hyperlink>
        </w:p>
        <w:p w14:paraId="233038CD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4" w:history="1">
            <w:r>
              <w:rPr>
                <w:rStyle w:val="Hyperlink"/>
                <w:noProof/>
              </w:rPr>
              <w:t>5.4 Intelligence layer: three tiers that grow with the data</w:t>
            </w:r>
            <w:r>
              <w:rPr>
                <w:noProof/>
              </w:rPr>
              <w:tab/>
              <w:fldChar w:fldCharType="begin"/>
              <w:instrText xml:space="preserve"> PAGEREF _Toc234357554 \h </w:instrText>
              <w:fldChar w:fldCharType="separate"/>
              <w:t>1</w:t>
              <w:fldChar w:fldCharType="end"/>
            </w:r>
          </w:hyperlink>
        </w:p>
        <w:p w14:paraId="0BFFDEB4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5" w:history="1">
            <w:r>
              <w:rPr>
                <w:rStyle w:val="Hyperlink"/>
                <w:noProof/>
              </w:rPr>
              <w:t>5.5 Application layer</w:t>
            </w:r>
            <w:r>
              <w:rPr>
                <w:noProof/>
              </w:rPr>
              <w:tab/>
              <w:fldChar w:fldCharType="begin"/>
              <w:instrText xml:space="preserve"> PAGEREF _Toc234357555 \h </w:instrText>
              <w:fldChar w:fldCharType="separate"/>
              <w:t>1</w:t>
              <w:fldChar w:fldCharType="end"/>
            </w:r>
          </w:hyperlink>
        </w:p>
        <w:p w14:paraId="720F44C7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56" w:history="1">
            <w:r>
              <w:rPr>
                <w:rStyle w:val="Hyperlink"/>
                <w:noProof/>
              </w:rPr>
              <w:t>6. Realistic 3-Month Build Plan</w:t>
            </w:r>
            <w:r>
              <w:rPr>
                <w:noProof/>
              </w:rPr>
              <w:tab/>
              <w:fldChar w:fldCharType="begin"/>
              <w:instrText xml:space="preserve"> PAGEREF _Toc234357556 \h </w:instrText>
              <w:fldChar w:fldCharType="separate"/>
              <w:t>1</w:t>
              <w:fldChar w:fldCharType="end"/>
            </w:r>
          </w:hyperlink>
        </w:p>
        <w:p w14:paraId="4ECE78A2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57" w:history="1">
            <w:r>
              <w:rPr>
                <w:rStyle w:val="Hyperlink"/>
                <w:noProof/>
              </w:rPr>
              <w:t>7. Problems We Will Face (and How We Handle Them)</w:t>
            </w:r>
            <w:r>
              <w:rPr>
                <w:noProof/>
              </w:rPr>
              <w:tab/>
              <w:fldChar w:fldCharType="begin"/>
              <w:instrText xml:space="preserve"> PAGEREF _Toc234357557 \h </w:instrText>
              <w:fldChar w:fldCharType="separate"/>
              <w:t>1</w:t>
              <w:fldChar w:fldCharType="end"/>
            </w:r>
          </w:hyperlink>
        </w:p>
        <w:p w14:paraId="61F6BFE2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58" w:history="1">
            <w:r>
              <w:rPr>
                <w:rStyle w:val="Hyperlink"/>
                <w:noProof/>
              </w:rPr>
              <w:t>8. Market Potential and Business Path</w:t>
            </w:r>
            <w:r>
              <w:rPr>
                <w:noProof/>
              </w:rPr>
              <w:tab/>
              <w:fldChar w:fldCharType="begin"/>
              <w:instrText xml:space="preserve"> PAGEREF _Toc234357558 \h </w:instrText>
              <w:fldChar w:fldCharType="separate"/>
              <w:t>1</w:t>
              <w:fldChar w:fldCharType="end"/>
            </w:r>
          </w:hyperlink>
        </w:p>
        <w:p w14:paraId="522C238E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59" w:history="1">
            <w:r>
              <w:rPr>
                <w:rStyle w:val="Hyperlink"/>
                <w:noProof/>
              </w:rPr>
              <w:t>8.1 Why India, why now</w:t>
            </w:r>
            <w:r>
              <w:rPr>
                <w:noProof/>
              </w:rPr>
              <w:tab/>
              <w:fldChar w:fldCharType="begin"/>
              <w:instrText xml:space="preserve"> PAGEREF _Toc234357559 \h </w:instrText>
              <w:fldChar w:fldCharType="separate"/>
              <w:t>1</w:t>
              <w:fldChar w:fldCharType="end"/>
            </w:r>
          </w:hyperlink>
        </w:p>
        <w:p w14:paraId="025CF25B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60" w:history="1">
            <w:r>
              <w:rPr>
                <w:rStyle w:val="Hyperlink"/>
                <w:noProof/>
              </w:rPr>
              <w:t>8.2 Go-to-market sequence</w:t>
            </w:r>
            <w:r>
              <w:rPr>
                <w:noProof/>
              </w:rPr>
              <w:tab/>
              <w:fldChar w:fldCharType="begin"/>
              <w:instrText xml:space="preserve"> PAGEREF _Toc234357560 \h </w:instrText>
              <w:fldChar w:fldCharType="separate"/>
              <w:t>1</w:t>
              <w:fldChar w:fldCharType="end"/>
            </w:r>
          </w:hyperlink>
        </w:p>
        <w:p w14:paraId="42CA3286" w14:textId="77777777" w:rsidR="00635931" w:rsidRDefault="006359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357561" w:history="1">
            <w:r>
              <w:rPr>
                <w:rStyle w:val="Hyperlink"/>
                <w:noProof/>
              </w:rPr>
              <w:t>8.3 What EnergyEye becomes</w:t>
            </w:r>
            <w:r>
              <w:rPr>
                <w:noProof/>
              </w:rPr>
              <w:tab/>
              <w:fldChar w:fldCharType="begin"/>
              <w:instrText xml:space="preserve"> PAGEREF _Toc234357561 \h </w:instrText>
              <w:fldChar w:fldCharType="separate"/>
              <w:t>1</w:t>
              <w:fldChar w:fldCharType="end"/>
            </w:r>
          </w:hyperlink>
        </w:p>
        <w:p w14:paraId="620111A0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62" w:history="1">
            <w:r>
              <w:rPr>
                <w:rStyle w:val="Hyperlink"/>
                <w:noProof/>
              </w:rPr>
              <w:t>9. Roadmap Beyond v2</w:t>
            </w:r>
            <w:r>
              <w:rPr>
                <w:noProof/>
              </w:rPr>
              <w:tab/>
              <w:fldChar w:fldCharType="begin"/>
              <w:instrText xml:space="preserve"> PAGEREF _Toc234357562 \h </w:instrText>
              <w:fldChar w:fldCharType="separate"/>
              <w:t>1</w:t>
              <w:fldChar w:fldCharType="end"/>
            </w:r>
          </w:hyperlink>
        </w:p>
        <w:p w14:paraId="5E0E1AE3" w14:textId="77777777" w:rsidR="00635931" w:rsidRDefault="0063593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357563" w:history="1">
            <w:r>
              <w:rPr>
                <w:rStyle w:val="Hyperlink"/>
                <w:noProof/>
              </w:rPr>
              <w:t>10. Closing Summary</w:t>
            </w:r>
            <w:r>
              <w:rPr>
                <w:noProof/>
              </w:rPr>
              <w:tab/>
              <w:fldChar w:fldCharType="begin"/>
              <w:instrText xml:space="preserve"> PAGEREF _Toc234357563 \h </w:instrText>
              <w:fldChar w:fldCharType="separate"/>
              <w:t>1</w:t>
              <w:fldChar w:fldCharType="end"/>
            </w:r>
          </w:hyperlink>
        </w:p>
        <w:p w14:paraId="5E2A68A7" w14:textId="77777777" w:rsidR="00141DAA" w:rsidRDefault="00000000">
          <w:r>
            <w:fldChar w:fldCharType="end"/>
          </w:r>
        </w:p>
      </w:sdtContent>
    </w:sdt>
    <w:p w14:paraId="1BFDC7FB" w14:textId="77777777" w:rsidR="00141DAA" w:rsidRDefault="00141DAA">
      <w:pPr>
        <w:sectPr w:rsidR="00141DAA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1ED9E94" w14:textId="77777777" w:rsidR="00141DAA" w:rsidRDefault="00000000">
      <w:pPr>
        <w:pStyle w:val="Heading1"/>
      </w:pPr>
      <w:bookmarkStart w:id="1" w:name="_Toc234357541"/>
      <w:r>
        <w:lastRenderedPageBreak/>
        <w:t>1. Executive Summary</w:t>
      </w:r>
      <w:bookmarkEnd w:id="1"/>
    </w:p>
    <w:p w14:paraId="43E98F06" w14:textId="77777777" w:rsidR="00141DAA" w:rsidRDefault="00000000">
      <w:pPr>
        <w:spacing w:after="140"/>
      </w:pPr>
      <w:r>
        <w:t xml:space="preserve">EnergyEye is a smart home energy monitoring product that shows users their live electricity consumption, </w:t>
      </w:r>
      <w:r>
        <w:rPr>
          <w:b/>
          <w:bCs/>
        </w:rPr>
        <w:t>predicts their monthly bill in rupees before it arrives</w:t>
      </w:r>
      <w:r>
        <w:t>, warns them before they cross expensive tariff slabs, and quantifies the carbon emissions they avoid by acting on those warnings.</w:t>
      </w:r>
    </w:p>
    <w:p w14:paraId="7220AB60" w14:textId="77777777" w:rsidR="00141DAA" w:rsidRDefault="00000000">
      <w:pPr>
        <w:spacing w:after="140"/>
      </w:pPr>
      <w:r>
        <w:t xml:space="preserve">The mission of the project is to </w:t>
      </w:r>
      <w:r>
        <w:rPr>
          <w:b/>
          <w:bCs/>
        </w:rPr>
        <w:t>reduce household carbon footprint</w:t>
      </w:r>
      <w:r>
        <w:t>. The mechanism is money: in a home, every kilowatt-hour saved is carbon saved — they are the same physical action. Users rarely change daily behaviour for abstract CO₂ numbers, but they act immediately when they can see rupees at stake. EnergyEye therefore leads with the bill and delivers the carbon reduction as the automatic, visible consequence.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1DAA" w14:paraId="1563A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F54"/>
              <w:left w:val="single" w:sz="18" w:space="0" w:color="1F6F54"/>
              <w:bottom w:val="single" w:sz="4" w:space="0" w:color="1F6F54"/>
              <w:right w:val="single" w:sz="4" w:space="0" w:color="1F6F54"/>
            </w:tcBorders>
            <w:shd w:val="clear" w:color="auto" w:fill="E8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5B65AD" w14:textId="77777777" w:rsidR="00141DAA" w:rsidRDefault="00000000">
            <w:pPr>
              <w:spacing w:after="60"/>
            </w:pPr>
            <w:r>
              <w:rPr>
                <w:b/>
                <w:bCs/>
                <w:color w:val="1F6F54"/>
                <w:sz w:val="23"/>
                <w:szCs w:val="23"/>
              </w:rPr>
              <w:t>The one-line pitch</w:t>
            </w:r>
          </w:p>
          <w:p w14:paraId="4F589BF4" w14:textId="77777777" w:rsidR="00141DAA" w:rsidRDefault="00000000">
            <w:pPr>
              <w:spacing w:line="280" w:lineRule="auto"/>
            </w:pPr>
            <w:r>
              <w:t>“Know your electricity bill before it arrives — and cut it.” Every design decision in this document flows from that sentence. The carbon story is the mission; the bill is the hook that makes real users adopt it and keep using it.</w:t>
            </w:r>
          </w:p>
        </w:tc>
      </w:tr>
    </w:tbl>
    <w:p w14:paraId="2C17A925" w14:textId="77777777" w:rsidR="00141DAA" w:rsidRDefault="00141DAA">
      <w:pPr>
        <w:spacing w:after="120"/>
      </w:pPr>
    </w:p>
    <w:p w14:paraId="22C0B42E" w14:textId="77777777" w:rsidR="00141DAA" w:rsidRDefault="00000000">
      <w:pPr>
        <w:spacing w:after="140"/>
      </w:pPr>
      <w:r>
        <w:t>This document is a complete, self-contained blueprint: what the product is, why it was redesigned from the original concept, the full system architecture, the technology stack, a realistic 3-month build plan for a four-person team, the problems we expect and how we handle them, the pilot and go-to-market path, and the long-term roadmap.</w:t>
      </w:r>
    </w:p>
    <w:p w14:paraId="55CD03FA" w14:textId="77777777" w:rsidR="00141DAA" w:rsidRDefault="00000000">
      <w:pPr>
        <w:pStyle w:val="Heading1"/>
      </w:pPr>
      <w:bookmarkStart w:id="2" w:name="_Toc234357542"/>
      <w:r>
        <w:t>2. The Problem</w:t>
      </w:r>
      <w:bookmarkEnd w:id="2"/>
    </w:p>
    <w:p w14:paraId="351E81A9" w14:textId="77777777" w:rsidR="00141DAA" w:rsidRDefault="00000000">
      <w:pPr>
        <w:pStyle w:val="Heading2"/>
      </w:pPr>
      <w:bookmarkStart w:id="3" w:name="_Toc234357543"/>
      <w:r>
        <w:t>2.1 The user's problem</w:t>
      </w:r>
      <w:bookmarkEnd w:id="3"/>
    </w:p>
    <w:p w14:paraId="6E610330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The bill is a surprise. </w:t>
      </w:r>
      <w:r>
        <w:t>Households discover their electricity cost only when the bill arrives — weeks after the wasteful behaviour that caused it. There is no feedback loop.</w:t>
      </w:r>
    </w:p>
    <w:p w14:paraId="1AC43DA1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Slab tariffs punish silently. </w:t>
      </w:r>
      <w:r>
        <w:t>In India, electricity is billed in slabs: crossing a monthly usage threshold (e.g., 250 units) raises the rate applied to consumption. A household can cross a slab without ever knowing, adding hundreds of rupees to the bill.</w:t>
      </w:r>
    </w:p>
    <w:p w14:paraId="757D0042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Energy waste is invisible. </w:t>
      </w:r>
      <w:r>
        <w:t>A geyser left on, an ageing AC drawing more than it should, standby loads running all night — none of this is visible to the user until money has already been spent.</w:t>
      </w:r>
    </w:p>
    <w:p w14:paraId="577FDBB6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Carbon impact is abstract. </w:t>
      </w:r>
      <w:r>
        <w:t>Most people genuinely care about sustainability but have no personal, concrete number connecting their daily behaviour to emissions.</w:t>
      </w:r>
    </w:p>
    <w:p w14:paraId="5F1CB925" w14:textId="77777777" w:rsidR="00141DAA" w:rsidRDefault="00000000">
      <w:pPr>
        <w:pStyle w:val="Heading2"/>
      </w:pPr>
      <w:bookmarkStart w:id="4" w:name="_Toc234357544"/>
      <w:r>
        <w:t>2.2 The market gap</w:t>
      </w:r>
      <w:bookmarkEnd w:id="4"/>
    </w:p>
    <w:p w14:paraId="6BF7AD16" w14:textId="77777777" w:rsidR="00141DAA" w:rsidRDefault="00000000">
      <w:pPr>
        <w:spacing w:after="140"/>
      </w:pPr>
      <w:r>
        <w:t xml:space="preserve">Commercial products (Sense, Emporia Vue, Ohm Assistant) prove the category works, but they are either not tailored to Indian slab tariffs, priced for Western markets, or focused on hardware sales </w:t>
        <w:lastRenderedPageBreak/>
        <w:t>rather than an ongoing intelligence service. Meanwhile, India's electricity prices keep rising, air-conditioner penetration is growing rapidly, and the national smart-meter rollout (RDSS) is creating future data access that today's products do not exploit.</w:t>
      </w:r>
    </w:p>
    <w:p w14:paraId="17B80D5F" w14:textId="77777777" w:rsidR="00141DAA" w:rsidRDefault="00000000">
      <w:pPr>
        <w:pStyle w:val="Heading1"/>
      </w:pPr>
      <w:bookmarkStart w:id="5" w:name="_Toc234357545"/>
      <w:r>
        <w:t>3. From v1 to v2: What Changed and Why</w:t>
      </w:r>
      <w:bookmarkEnd w:id="5"/>
    </w:p>
    <w:p w14:paraId="0AE5AA0A" w14:textId="77777777" w:rsidR="00141DAA" w:rsidRDefault="00000000">
      <w:pPr>
        <w:spacing w:after="140"/>
      </w:pPr>
      <w:r>
        <w:t>The original EnergyEye concept (“AI-driven sensor fusion platform”) was directionally right but promised more than a four-person team can build in three months — and more than early users actually need. Version 2 keeps the vision and fixes the scope. The table below is honest about what was cut, why, and when it returns.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2960"/>
      </w:tblGrid>
      <w:tr w:rsidR="00141DAA" w14:paraId="1FBCD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01C6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Original v1 promise</w:t>
            </w:r>
          </w:p>
        </w:tc>
        <w:tc>
          <w:tcPr>
            <w:tcW w:w="35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CEFC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Why it is not realistic (yet)</w:t>
            </w:r>
          </w:p>
        </w:tc>
        <w:tc>
          <w:tcPr>
            <w:tcW w:w="296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9361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v2 decision</w:t>
            </w:r>
          </w:p>
        </w:tc>
      </w:tr>
      <w:tr w:rsidR="00141DAA" w14:paraId="545AC3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69BA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Per-appliance efficiency via multi-sensor fusion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E6EE5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Requires a smart plug on every appliance, or NILM (load disaggregation) — a hard ML problem even funded companies struggle with</w:t>
            </w:r>
          </w:p>
        </w:tc>
        <w:tc>
          <w:tcPr>
            <w:tcW w:w="2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1327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Whole-home monitoring first; optional smart plugs for 2–3 big appliances in Phase 2</w:t>
            </w:r>
          </w:p>
        </w:tc>
      </w:tr>
      <w:tr w:rsidR="00141DAA" w14:paraId="7C8C4E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8C4AE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ML models trained in weeks 7–8</w:t>
            </w:r>
          </w:p>
        </w:tc>
        <w:tc>
          <w:tcPr>
            <w:tcW w:w="35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E2001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Useful models need months of real consumption data from real homes; in week 7 there is almost no data</w:t>
            </w:r>
          </w:p>
        </w:tc>
        <w:tc>
          <w:tcPr>
            <w:tcW w:w="29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E8335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Rule-based logic + statistics first; real ML in Phase 3 once data exists</w:t>
            </w:r>
          </w:p>
        </w:tc>
      </w:tr>
      <w:tr w:rsidR="00141DAA" w14:paraId="7A9A24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0A604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Remote control of arbitrary appliances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DBE4B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Means integrating dozens of ecosystems (Tuya, Matter, brand APIs); each is real work</w:t>
            </w:r>
          </w:p>
        </w:tc>
        <w:tc>
          <w:tcPr>
            <w:tcW w:w="2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A3118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Dropped from v1; one ecosystem (Tuya) considered in Phase 2</w:t>
            </w:r>
          </w:p>
        </w:tc>
      </w:tr>
      <w:tr w:rsidR="00141DAA" w14:paraId="590F54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ED1B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Environmental sensors (temperature, humidity)</w:t>
            </w:r>
          </w:p>
        </w:tc>
        <w:tc>
          <w:tcPr>
            <w:tcW w:w="35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F771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Adds cost and wiring without adding rupee value to the user in v1</w:t>
            </w:r>
          </w:p>
        </w:tc>
        <w:tc>
          <w:tcPr>
            <w:tcW w:w="29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8E754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Cut; weather data via public APIs in Phase 3 instead</w:t>
            </w:r>
          </w:p>
        </w:tc>
      </w:tr>
      <w:tr w:rsidR="00141DAA" w14:paraId="6A7727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94EDA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Separate Edge Gateway hardware layer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2E3B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Extra hardware, extra failure point</w:t>
            </w:r>
          </w:p>
        </w:tc>
        <w:tc>
          <w:tcPr>
            <w:tcW w:w="2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72AF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The ESP32 sensor node IS the edge gateway — it buffers locally and syncs</w:t>
            </w:r>
          </w:p>
        </w:tc>
      </w:tr>
      <w:tr w:rsidR="00141DAA" w14:paraId="0B7A5C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FA20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Native mobile app</w:t>
            </w:r>
          </w:p>
        </w:tc>
        <w:tc>
          <w:tcPr>
            <w:tcW w:w="35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82AA1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Two extra codebases to maintain</w:t>
            </w:r>
          </w:p>
        </w:tc>
        <w:tc>
          <w:tcPr>
            <w:tcW w:w="29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849F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Responsive PWA: installs to home screen, sends notifications, one codebase</w:t>
            </w:r>
          </w:p>
        </w:tc>
      </w:tr>
    </w:tbl>
    <w:p w14:paraId="704136ED" w14:textId="77777777" w:rsidR="00141DAA" w:rsidRDefault="00141DA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1DAA" w14:paraId="7C8AC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F54"/>
              <w:left w:val="single" w:sz="18" w:space="0" w:color="1F6F54"/>
              <w:bottom w:val="single" w:sz="4" w:space="0" w:color="1F6F54"/>
              <w:right w:val="single" w:sz="4" w:space="0" w:color="1F6F54"/>
            </w:tcBorders>
            <w:shd w:val="clear" w:color="auto" w:fill="E8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E50E26" w14:textId="77777777" w:rsidR="00141DAA" w:rsidRDefault="00000000">
            <w:pPr>
              <w:spacing w:after="60"/>
            </w:pPr>
            <w:r>
              <w:rPr>
                <w:b/>
                <w:bCs/>
                <w:color w:val="1F6F54"/>
                <w:sz w:val="23"/>
                <w:szCs w:val="23"/>
              </w:rPr>
              <w:t>The mindset shift</w:t>
            </w:r>
          </w:p>
          <w:p w14:paraId="3E5C7895" w14:textId="77777777" w:rsidR="00141DAA" w:rsidRDefault="00000000">
            <w:pPr>
              <w:spacing w:line="280" w:lineRule="auto"/>
            </w:pPr>
            <w:r>
              <w:t>The v1 document described a Series-A company's product. v2 describes something four students can build, demo, and put in ten real homes. A narrow product that works beats a broad product that is 30% real — in a hackathon and in the market.</w:t>
            </w:r>
          </w:p>
        </w:tc>
      </w:tr>
    </w:tbl>
    <w:p w14:paraId="74469C57" w14:textId="77777777" w:rsidR="00141DAA" w:rsidRDefault="00000000">
      <w:pPr>
        <w:pStyle w:val="Heading1"/>
      </w:pPr>
      <w:bookmarkStart w:id="6" w:name="_Toc234357546"/>
      <w:r>
        <w:t>4. The Product</w:t>
      </w:r>
      <w:bookmarkEnd w:id="6"/>
    </w:p>
    <w:p w14:paraId="53E89CC8" w14:textId="77777777" w:rsidR="00141DAA" w:rsidRDefault="00000000">
      <w:pPr>
        <w:pStyle w:val="Heading2"/>
      </w:pPr>
      <w:bookmarkStart w:id="7" w:name="_Toc234357547"/>
      <w:r>
        <w:t>4.1 What the user experiences</w:t>
      </w:r>
      <w:bookmarkEnd w:id="7"/>
    </w:p>
    <w:p w14:paraId="1DD38325" w14:textId="77777777" w:rsidR="00141DAA" w:rsidRDefault="00000000">
      <w:pPr>
        <w:spacing w:after="140"/>
      </w:pPr>
      <w:r>
        <w:lastRenderedPageBreak/>
        <w:t>A small device is installed at the home's mains. Within minutes, the user opens the EnergyEye web app on their phone and sees four things, prominently:</w:t>
      </w:r>
    </w:p>
    <w:p w14:paraId="565AD7CA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rPr>
          <w:b/>
          <w:bCs/>
        </w:rPr>
        <w:t>Live power draw</w:t>
      </w:r>
      <w:r>
        <w:t xml:space="preserve"> — what the home is consuming right now, in watts.</w:t>
      </w:r>
    </w:p>
    <w:p w14:paraId="761546CF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rPr>
          <w:b/>
          <w:bCs/>
        </w:rPr>
        <w:t>Units used this month</w:t>
      </w:r>
      <w:r>
        <w:t xml:space="preserve"> — running kWh total, matching the utility meter.</w:t>
      </w:r>
    </w:p>
    <w:p w14:paraId="294A58A7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rPr>
          <w:b/>
          <w:bCs/>
        </w:rPr>
        <w:t>Projected bill in ₹</w:t>
      </w:r>
      <w:r>
        <w:t xml:space="preserve"> — the headline feature: what this month's bill will be if current behaviour continues, computed against the exact local tariff slabs.</w:t>
      </w:r>
    </w:p>
    <w:p w14:paraId="2437D669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rPr>
          <w:b/>
          <w:bCs/>
        </w:rPr>
        <w:t>One actionable alert</w:t>
      </w:r>
      <w:r>
        <w:t xml:space="preserve"> — e.g., “You will cross the 250-unit slab in ~6 days, which raises the rate on every unit. Reducing AC use by 1 hr/day keeps you under.”</w:t>
      </w:r>
    </w:p>
    <w:p w14:paraId="0D294886" w14:textId="77777777" w:rsidR="00141DAA" w:rsidRDefault="00000000">
      <w:pPr>
        <w:spacing w:after="140"/>
      </w:pPr>
      <w:r>
        <w:t>Everything else — historical charts, appliance insights, exports, settings — lives behind these four panels.</w:t>
      </w:r>
    </w:p>
    <w:p w14:paraId="03CFF002" w14:textId="77777777" w:rsidR="00141DAA" w:rsidRDefault="00000000">
      <w:pPr>
        <w:pStyle w:val="Heading2"/>
      </w:pPr>
      <w:bookmarkStart w:id="8" w:name="_Toc234357548"/>
      <w:r>
        <w:t>4.2 The carbon layer</w:t>
      </w:r>
      <w:bookmarkEnd w:id="8"/>
    </w:p>
    <w:p w14:paraId="5B374076" w14:textId="77777777" w:rsidR="00141DAA" w:rsidRDefault="00000000">
      <w:pPr>
        <w:spacing w:after="140"/>
      </w:pPr>
      <w:r>
        <w:t xml:space="preserve">Carbon is presented as the </w:t>
      </w:r>
      <w:r>
        <w:rPr>
          <w:b/>
          <w:bCs/>
        </w:rPr>
        <w:t>earned outcome</w:t>
      </w:r>
      <w:r>
        <w:t>, not the sales pitch. India's grid emission factor (published by the Central Electricity Authority, roughly 0.7–0.8 kg CO₂ per kWh) turns every saved unit into a concrete number:</w:t>
      </w:r>
    </w:p>
    <w:p w14:paraId="71B0D07F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Dashboard panel: “This month you've avoided 42 kg of CO₂ — like 2 trees planted.”</w:t>
      </w:r>
    </w:p>
    <w:p w14:paraId="273B8BFA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Monthly summary: “You saved ₹340 and 31 kg of CO₂ versus last month.”</w:t>
      </w:r>
    </w:p>
    <w:p w14:paraId="3275C8C4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Shareable achievement cards — users screenshot carbon wins far more than bills, which becomes the product's organic viral loop.</w:t>
      </w:r>
    </w:p>
    <w:p w14:paraId="6BA3E3F6" w14:textId="77777777" w:rsidR="00141DAA" w:rsidRDefault="00000000">
      <w:pPr>
        <w:pStyle w:val="Heading2"/>
      </w:pPr>
      <w:bookmarkStart w:id="9" w:name="_Toc234357549"/>
      <w:r>
        <w:t>4.3 Alerts: the retention engine</w:t>
      </w:r>
      <w:bookmarkEnd w:id="9"/>
    </w:p>
    <w:p w14:paraId="096D4FA1" w14:textId="77777777" w:rsidR="00141DAA" w:rsidRDefault="00000000">
      <w:pPr>
        <w:spacing w:after="140"/>
      </w:pPr>
      <w:r>
        <w:t xml:space="preserve">Dashboards get abandoned after two weeks; alerts keep products alive. In India the channel that gets read is </w:t>
      </w:r>
      <w:r>
        <w:rPr>
          <w:b/>
          <w:bCs/>
        </w:rPr>
        <w:t>WhatsApp</w:t>
      </w:r>
      <w:r>
        <w:t>, not app push notifications. EnergyEye sends via the WhatsApp Business API:</w:t>
      </w:r>
    </w:p>
    <w:p w14:paraId="41947F52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Weekly usage + cost summary with a carbon line.</w:t>
      </w:r>
    </w:p>
    <w:p w14:paraId="78E55097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Slab-crossing warnings, days in advance.</w:t>
      </w:r>
    </w:p>
    <w:p w14:paraId="1051AEF7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Anomaly alerts: “Today's usage is 40% above your typical Tuesday — did something get left on?”</w:t>
      </w:r>
    </w:p>
    <w:p w14:paraId="28B1E1D2" w14:textId="77777777" w:rsidR="00141DAA" w:rsidRDefault="00000000">
      <w:pPr>
        <w:pStyle w:val="Heading1"/>
      </w:pPr>
      <w:bookmarkStart w:id="10" w:name="_Toc234357550"/>
      <w:r>
        <w:t>5. System Architecture</w:t>
      </w:r>
      <w:bookmarkEnd w:id="10"/>
    </w:p>
    <w:p w14:paraId="4B30EF95" w14:textId="77777777" w:rsidR="00141DAA" w:rsidRDefault="00000000">
      <w:pPr>
        <w:pStyle w:val="Heading2"/>
      </w:pPr>
      <w:bookmarkStart w:id="11" w:name="_Toc234357551"/>
      <w:r>
        <w:t>5.1 Overview</w:t>
      </w:r>
      <w:bookmarkEnd w:id="11"/>
    </w:p>
    <w:p w14:paraId="2F640D1C" w14:textId="77777777" w:rsidR="00141DAA" w:rsidRDefault="00000000">
      <w:pPr>
        <w:spacing w:after="140"/>
      </w:pPr>
      <w:r>
        <w:t>The architecture is deliberately a single, simple pipeline with no optional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1DAA" w14:paraId="6695C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F54"/>
              <w:left w:val="single" w:sz="18" w:space="0" w:color="1F6F54"/>
              <w:bottom w:val="single" w:sz="4" w:space="0" w:color="1F6F54"/>
              <w:right w:val="single" w:sz="4" w:space="0" w:color="1F6F54"/>
            </w:tcBorders>
            <w:shd w:val="clear" w:color="auto" w:fill="E8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57A6D1" w14:textId="77777777" w:rsidR="00141DAA" w:rsidRDefault="00000000">
            <w:pPr>
              <w:spacing w:after="60"/>
            </w:pPr>
            <w:r>
              <w:rPr>
                <w:b/>
                <w:bCs/>
                <w:color w:val="1F6F54"/>
                <w:sz w:val="23"/>
                <w:szCs w:val="23"/>
              </w:rPr>
              <w:t>Data flow</w:t>
            </w:r>
          </w:p>
          <w:p w14:paraId="39A769E1" w14:textId="77777777" w:rsidR="00141DAA" w:rsidRDefault="00000000">
            <w:pPr>
              <w:spacing w:line="280" w:lineRule="auto"/>
            </w:pPr>
            <w:r>
              <w:lastRenderedPageBreak/>
              <w:t>Sensor node (ESP32 + PZEM-004T at the mains)  →  MQTT over home WiFi  →  AWS EC2 instance [Mosquitto broker → Ingestion service → TimescaleDB]  →  REST API  →  PWA dashboard + WhatsApp alert worker</w:t>
            </w:r>
          </w:p>
        </w:tc>
      </w:tr>
    </w:tbl>
    <w:p w14:paraId="1A252AF2" w14:textId="77777777" w:rsidR="00141DAA" w:rsidRDefault="00141DAA">
      <w:pPr>
        <w:spacing w:after="120"/>
      </w:pPr>
    </w:p>
    <w:p w14:paraId="1EED5172" w14:textId="77777777" w:rsidR="00141DAA" w:rsidRDefault="00000000">
      <w:pPr>
        <w:pStyle w:val="Heading2"/>
      </w:pPr>
      <w:bookmarkStart w:id="12" w:name="_Toc234357552"/>
      <w:r>
        <w:t>5.2 Hardware layer (one device, not a sensor zoo)</w:t>
      </w:r>
      <w:bookmarkEnd w:id="12"/>
    </w:p>
    <w:p w14:paraId="115A397D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Prototype: </w:t>
      </w:r>
      <w:r>
        <w:t>ESP32 microcontroller + PZEM-004T v3 energy metering module (~₹1,200–1,500 total). Measures voltage, current, power, power factor, and cumulative kWh at the mains. A CT clamp version avoids cutting any wires.</w:t>
      </w:r>
    </w:p>
    <w:p w14:paraId="4D5C374B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Offline resilience: </w:t>
      </w:r>
      <w:r>
        <w:t>the ESP32 buffers readings in local flash when WiFi drops and syncs on reconnect — this is what replaces the v1 “Edge Gateway layer” and solves the data-gap problem for free.</w:t>
      </w:r>
    </w:p>
    <w:p w14:paraId="65C20BA4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Production path: </w:t>
      </w:r>
      <w:r>
        <w:t>do not manufacture hardware. Partner with an existing CT-clamp device maker or rebrand a Tuya-based energy meter. Hardware manufacturing is where small teams die.</w:t>
      </w:r>
    </w:p>
    <w:p w14:paraId="604572C9" w14:textId="77777777" w:rsidR="00141DAA" w:rsidRDefault="00000000">
      <w:pPr>
        <w:pStyle w:val="Heading2"/>
      </w:pPr>
      <w:bookmarkStart w:id="13" w:name="_Toc234357553"/>
      <w:r>
        <w:t>5.3 Cloud layer (AWS)</w:t>
      </w:r>
      <w:bookmarkEnd w:id="13"/>
    </w:p>
    <w:p w14:paraId="63516B8C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Single EC2 instance to start</w:t>
      </w:r>
      <w:r>
        <w:t xml:space="preserve"> (2 vCPU / 4 GB is plenty for hundreds of homes): Mosquitto MQTT broker, a Node.js/Python ingestion service, and the API server.</w:t>
      </w:r>
    </w:p>
    <w:p w14:paraId="4597D498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TimescaleDB</w:t>
      </w:r>
      <w:r>
        <w:t xml:space="preserve"> (PostgreSQL extension): one database engine that handles both time-series readings and user/device profiles — no need to run and operate two database systems.</w:t>
      </w:r>
    </w:p>
    <w:p w14:paraId="6CC392EC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Security from day one: </w:t>
      </w:r>
      <w:r>
        <w:t>TLS on MQTT (per-device credentials), encrypted storage, and strict access control. Energy data reveals when people are home — privacy is a real obligation, not a slide bullet.</w:t>
      </w:r>
    </w:p>
    <w:p w14:paraId="25E8616B" w14:textId="77777777" w:rsidR="00141DAA" w:rsidRDefault="00000000">
      <w:pPr>
        <w:pStyle w:val="Heading2"/>
      </w:pPr>
      <w:bookmarkStart w:id="14" w:name="_Toc234357554"/>
      <w:r>
        <w:t>5.4 Intelligence layer: three tiers that grow with the data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2560"/>
        <w:gridCol w:w="1400"/>
      </w:tblGrid>
      <w:tr w:rsidR="00141DAA" w14:paraId="1C3A9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F1C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33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5BD2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  <w:tc>
          <w:tcPr>
            <w:tcW w:w="256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81A5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4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889B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When it ships</w:t>
            </w:r>
          </w:p>
        </w:tc>
      </w:tr>
      <w:tr w:rsidR="00141DAA" w14:paraId="3B267F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42B0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Tier 1 — Tariff engine + rules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2B9E1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Live bill projection in ₹, slab-crossing warnings, threshold alerts. This is the killer feature and needs zero ML.</w:t>
            </w:r>
          </w:p>
        </w:tc>
        <w:tc>
          <w:tcPr>
            <w:tcW w:w="2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1B18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Deterministic code; local tariff slabs encoded (e.g., Torrent Power / UGVCL for Gujarat)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431C8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Day one</w:t>
            </w:r>
          </w:p>
        </w:tc>
      </w:tr>
      <w:tr w:rsidR="00141DAA" w14:paraId="039854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1B38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Tier 2 — Statistics dressed as intelligence</w:t>
            </w:r>
          </w:p>
        </w:tc>
        <w:tc>
          <w:tcPr>
            <w:tcW w:w="33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092D7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Rolling averages, day-of-week baselines, anomaly detection (“40% above your typical Tuesday”)</w:t>
            </w:r>
          </w:p>
        </w:tc>
        <w:tc>
          <w:tcPr>
            <w:tcW w:w="25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E0B50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pandas / SQL window functions — users cannot tell it is not “AI”</w:t>
            </w:r>
          </w:p>
        </w:tc>
        <w:tc>
          <w:tcPr>
            <w:tcW w:w="14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4C14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After 2–3 months of data</w:t>
            </w:r>
          </w:p>
        </w:tc>
      </w:tr>
      <w:tr w:rsidR="00141DAA" w14:paraId="7F7031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14A51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Tier 3 — Actual ML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CB95A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Usage forecasting, weather-correlated AC prediction, eventually NILM-style appliance detection</w:t>
            </w:r>
          </w:p>
        </w:tc>
        <w:tc>
          <w:tcPr>
            <w:tcW w:w="2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F86D0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Trained models — finally possible because months of multi-home data now exist</w:t>
            </w:r>
          </w:p>
        </w:tc>
        <w:tc>
          <w:tcPr>
            <w:tcW w:w="1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3C09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6–12 months, many homes</w:t>
            </w:r>
          </w:p>
        </w:tc>
      </w:tr>
    </w:tbl>
    <w:p w14:paraId="0E2140A8" w14:textId="77777777" w:rsidR="00141DAA" w:rsidRDefault="00141DAA">
      <w:pPr>
        <w:spacing w:after="120"/>
      </w:pPr>
    </w:p>
    <w:p w14:paraId="2CBA181E" w14:textId="77777777" w:rsidR="00141DAA" w:rsidRDefault="00000000">
      <w:pPr>
        <w:pStyle w:val="Heading2"/>
      </w:pPr>
      <w:bookmarkStart w:id="15" w:name="_Toc234357555"/>
      <w:r>
        <w:t>5.5 Application layer</w:t>
      </w:r>
      <w:bookmarkEnd w:id="15"/>
    </w:p>
    <w:p w14:paraId="7A3BFB61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Responsive PWA</w:t>
      </w:r>
      <w:r>
        <w:t xml:space="preserve"> (React or similar): installs to the phone home screen, works on every device, one codebase. The v1 “future mobile app” becomes free.</w:t>
      </w:r>
    </w:p>
    <w:p w14:paraId="6A27B930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REST API</w:t>
      </w:r>
      <w:r>
        <w:t xml:space="preserve"> between frontend and backend; JWT-based auth.</w:t>
      </w:r>
    </w:p>
    <w:p w14:paraId="10F85782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WhatsApp Business API worker</w:t>
      </w:r>
      <w:r>
        <w:t xml:space="preserve"> for the alert engine described in §4.3.</w:t>
      </w:r>
    </w:p>
    <w:p w14:paraId="2241CD60" w14:textId="77777777" w:rsidR="00141DAA" w:rsidRDefault="00000000">
      <w:pPr>
        <w:pStyle w:val="Heading1"/>
      </w:pPr>
      <w:bookmarkStart w:id="16" w:name="_Toc234357556"/>
      <w:r>
        <w:t>6. Realistic 3-Month Build Plan</w:t>
      </w:r>
      <w:bookmarkEnd w:id="16"/>
    </w:p>
    <w:p w14:paraId="5170A9BA" w14:textId="77777777" w:rsidR="00141DAA" w:rsidRDefault="00000000">
      <w:pPr>
        <w:spacing w:after="140"/>
      </w:pPr>
      <w:r>
        <w:t>Four people, twelve weeks, one rule: make one pipeline rock solid before adding anything.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3"/>
        <w:gridCol w:w="827"/>
        <w:gridCol w:w="2493"/>
        <w:gridCol w:w="3747"/>
      </w:tblGrid>
      <w:tr w:rsidR="00141DAA" w14:paraId="419EC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13D8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8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60D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Weeks</w:t>
            </w:r>
          </w:p>
        </w:tc>
        <w:tc>
          <w:tcPr>
            <w:tcW w:w="25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9FBB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Goal</w:t>
            </w:r>
          </w:p>
        </w:tc>
        <w:tc>
          <w:tcPr>
            <w:tcW w:w="376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AF10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Key deliverables</w:t>
            </w:r>
          </w:p>
        </w:tc>
      </w:tr>
      <w:tr w:rsidR="00141DAA" w14:paraId="795D5F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45E68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Month 1 — One real home, real data</w:t>
            </w:r>
          </w:p>
        </w:tc>
        <w:tc>
          <w:tcPr>
            <w:tcW w:w="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67AB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1–4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ED4D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End-to-end pipeline from a live house</w:t>
            </w:r>
          </w:p>
        </w:tc>
        <w:tc>
          <w:tcPr>
            <w:tcW w:w="3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901F8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ESP32 + PZEM node assembled and installed in one team member's home; MQTT → AWS → TimescaleDB flowing; offline buffering tested by unplugging the router</w:t>
            </w:r>
          </w:p>
        </w:tc>
      </w:tr>
      <w:tr w:rsidR="00141DAA" w14:paraId="5F8C83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A657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Month 2 — The killer feature</w:t>
            </w:r>
          </w:p>
        </w:tc>
        <w:tc>
          <w:tcPr>
            <w:tcW w:w="8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3981E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5–8</w:t>
            </w:r>
          </w:p>
        </w:tc>
        <w:tc>
          <w:tcPr>
            <w:tcW w:w="25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F837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Bill prediction that matches reality</w:t>
            </w:r>
          </w:p>
        </w:tc>
        <w:tc>
          <w:tcPr>
            <w:tcW w:w="37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3AB3A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Tariff engine with local slabs; month-end ₹ projection; the four-panel dashboard; kWh validated against the utility meter (±5% is the credibility bar)</w:t>
            </w:r>
          </w:p>
        </w:tc>
      </w:tr>
      <w:tr w:rsidR="00141DAA" w14:paraId="090113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5234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Month 3 — Real users, real breakage</w:t>
            </w:r>
          </w:p>
        </w:tc>
        <w:tc>
          <w:tcPr>
            <w:tcW w:w="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7059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9–12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DCDB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5–10 pilot homes surviving the real world</w:t>
            </w:r>
          </w:p>
        </w:tc>
        <w:tc>
          <w:tcPr>
            <w:tcW w:w="3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AB6BC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WhatsApp alerts live; carbon panel live; onboarding flow; fixing everything that breaks when real WiFi, real meter boards and real users get involved — a lot will</w:t>
            </w:r>
          </w:p>
        </w:tc>
      </w:tr>
    </w:tbl>
    <w:p w14:paraId="0956011A" w14:textId="77777777" w:rsidR="00141DAA" w:rsidRDefault="00141DA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1DAA" w14:paraId="0E322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F54"/>
              <w:left w:val="single" w:sz="18" w:space="0" w:color="1F6F54"/>
              <w:bottom w:val="single" w:sz="4" w:space="0" w:color="1F6F54"/>
              <w:right w:val="single" w:sz="4" w:space="0" w:color="1F6F54"/>
            </w:tcBorders>
            <w:shd w:val="clear" w:color="auto" w:fill="E8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74EFA1" w14:textId="77777777" w:rsidR="00141DAA" w:rsidRDefault="00000000">
            <w:pPr>
              <w:spacing w:after="60"/>
            </w:pPr>
            <w:r>
              <w:rPr>
                <w:b/>
                <w:bCs/>
                <w:color w:val="1F6F54"/>
                <w:sz w:val="23"/>
                <w:szCs w:val="23"/>
              </w:rPr>
              <w:t>The make-or-break test</w:t>
            </w:r>
          </w:p>
          <w:p w14:paraId="7819BB44" w14:textId="77777777" w:rsidR="00141DAA" w:rsidRDefault="00000000">
            <w:pPr>
              <w:spacing w:line="280" w:lineRule="auto"/>
            </w:pPr>
            <w:r>
              <w:t>EnergyEye's kWh reading must match the user's actual electricity bill within about 5%. If the numbers disagree, users lose trust instantly and permanently. Calibration and validation against real bills is therefore a first-class engineering task, not an afterthought.</w:t>
            </w:r>
          </w:p>
        </w:tc>
      </w:tr>
    </w:tbl>
    <w:p w14:paraId="34101841" w14:textId="77777777" w:rsidR="00141DAA" w:rsidRDefault="00000000">
      <w:pPr>
        <w:pStyle w:val="Heading1"/>
      </w:pPr>
      <w:bookmarkStart w:id="17" w:name="_Toc234357557"/>
      <w:r>
        <w:t>7. Problems We Will Face (and How We Handle Them)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4060"/>
      </w:tblGrid>
      <w:tr w:rsidR="00141DAA" w14:paraId="21E84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3D3E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2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663C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Reality</w:t>
            </w:r>
          </w:p>
        </w:tc>
        <w:tc>
          <w:tcPr>
            <w:tcW w:w="406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0F85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141DAA" w14:paraId="514708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5297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Installation friction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504EA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The device sits at the mains. Most users will not DIY anything near the meter board.</w:t>
            </w:r>
          </w:p>
        </w:tc>
        <w:tc>
          <w:tcPr>
            <w:tcW w:w="40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A457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Design for electrician-free CT-clamp install where possible; for pilots, the team installs personally; long-term, partner with local electricians per city.</w:t>
            </w:r>
          </w:p>
        </w:tc>
      </w:tr>
      <w:tr w:rsidR="00141DAA" w14:paraId="18E086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8015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Hardware cost vs perceived savings</w:t>
            </w:r>
          </w:p>
        </w:tc>
        <w:tc>
          <w:tcPr>
            <w:tcW w:w="32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7691B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₹2,000–8,000 upfront is hard to justify if savings look like ₹200/month.</w:t>
            </w:r>
          </w:p>
        </w:tc>
        <w:tc>
          <w:tcPr>
            <w:tcW w:w="40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7DAC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Lead with bill prediction and slab warnings (immediate, obvious value); keep prototype BOM under ₹1,500; subscription model spreads cost.</w:t>
            </w:r>
          </w:p>
        </w:tc>
      </w:tr>
      <w:tr w:rsidR="00141DAA" w14:paraId="30B597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9271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Unreliable home WiFi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CEF47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Data gaps destroy trust in the numbers.</w:t>
            </w:r>
          </w:p>
        </w:tc>
        <w:tc>
          <w:tcPr>
            <w:tcW w:w="40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43583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On-device buffering + sync (built into the node from day one).</w:t>
            </w:r>
          </w:p>
        </w:tc>
      </w:tr>
      <w:tr w:rsidR="00141DAA" w14:paraId="4742F6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BB9A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Calibration drift</w:t>
            </w:r>
          </w:p>
        </w:tc>
        <w:tc>
          <w:tcPr>
            <w:tcW w:w="32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DF55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If EnergyEye's kWh diverges from the meter, the product is dead.</w:t>
            </w:r>
          </w:p>
        </w:tc>
        <w:tc>
          <w:tcPr>
            <w:tcW w:w="40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AC561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Calibration during onboarding against the utility meter; monthly self-check against actual bills; ±5% accuracy bar.</w:t>
            </w:r>
          </w:p>
        </w:tc>
      </w:tr>
      <w:tr w:rsidR="00141DAA" w14:paraId="1FF67F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4D026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Tariff complexity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24289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Slab tariffs differ by state and utility and change over time.</w:t>
            </w:r>
          </w:p>
        </w:tc>
        <w:tc>
          <w:tcPr>
            <w:tcW w:w="40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F37A5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Tariff engine built as configurable data, not hard-coded logic; start with one utility (local), add others as config files.</w:t>
            </w:r>
          </w:p>
        </w:tc>
      </w:tr>
      <w:tr w:rsidR="00141DAA" w14:paraId="1A44E1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31AD7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Retention cliff</w:t>
            </w:r>
          </w:p>
        </w:tc>
        <w:tc>
          <w:tcPr>
            <w:tcW w:w="32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845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Users check dashboards obsessively for two weeks, then never again.</w:t>
            </w:r>
          </w:p>
        </w:tc>
        <w:tc>
          <w:tcPr>
            <w:tcW w:w="40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60BF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WhatsApp alerts and monthly bill prediction are the retention engine; the dashboard is secondary.</w:t>
            </w:r>
          </w:p>
        </w:tc>
      </w:tr>
      <w:tr w:rsidR="00141DAA" w14:paraId="02F5D4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57057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Privacy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3A87C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Energy traces reveal occupancy — when a family is home or away.</w:t>
            </w:r>
          </w:p>
        </w:tc>
        <w:tc>
          <w:tcPr>
            <w:tcW w:w="40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351CB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TLS everywhere, per-device credentials, encrypted storage, minimal retention, clear user-facing policy.</w:t>
            </w:r>
          </w:p>
        </w:tc>
      </w:tr>
    </w:tbl>
    <w:p w14:paraId="2BD8BC3A" w14:textId="77777777" w:rsidR="00141DAA" w:rsidRDefault="00000000">
      <w:pPr>
        <w:pStyle w:val="Heading1"/>
      </w:pPr>
      <w:bookmarkStart w:id="18" w:name="_Toc234357558"/>
      <w:r>
        <w:t>8. Market Potential and Business Path</w:t>
      </w:r>
      <w:bookmarkEnd w:id="18"/>
    </w:p>
    <w:p w14:paraId="34B9D1AB" w14:textId="77777777" w:rsidR="00141DAA" w:rsidRDefault="00000000">
      <w:pPr>
        <w:pStyle w:val="Heading2"/>
      </w:pPr>
      <w:bookmarkStart w:id="19" w:name="_Toc234357559"/>
      <w:r>
        <w:t>8.1 Why India, why now</w:t>
      </w:r>
      <w:bookmarkEnd w:id="19"/>
    </w:p>
    <w:p w14:paraId="57AD5A5F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Electricity prices keep rising and AC penetration is growing fast — the bill pain is increasing every year.</w:t>
      </w:r>
    </w:p>
    <w:p w14:paraId="3070D2C4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Slab tariffs make the value proposition sharp and quantifiable: “we kept you under the slab” is a rupee number, not a vibe.</w:t>
      </w:r>
    </w:p>
    <w:p w14:paraId="73528463" w14:textId="77777777" w:rsidR="00141DAA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The RDSS smart-meter rollout</w:t>
      </w:r>
      <w:r>
        <w:t xml:space="preserve"> is the long-term unlock: future versions can pull consumption data directly from utility smart meters — onboarding customers with </w:t>
      </w:r>
      <w:r>
        <w:rPr>
          <w:b/>
          <w:bCs/>
        </w:rPr>
        <w:t>no hardware at all</w:t>
      </w:r>
      <w:r>
        <w:t>. That is the real strategic play, and the current hardware phase is how the product and the models get built before that door opens.</w:t>
      </w:r>
    </w:p>
    <w:p w14:paraId="3FADCC57" w14:textId="77777777" w:rsidR="00141DAA" w:rsidRDefault="00000000">
      <w:pPr>
        <w:pStyle w:val="Heading2"/>
      </w:pPr>
      <w:bookmarkStart w:id="20" w:name="_Toc234357560"/>
      <w:r>
        <w:t>8.2 Go-to-market sequence</w:t>
      </w:r>
      <w:bookmarkEnd w:id="20"/>
    </w:p>
    <w:p w14:paraId="0985018C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t>Pilot: 10 homes, free, validate ±5% accuracy against real bills.</w:t>
      </w:r>
    </w:p>
    <w:p w14:paraId="4E990677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t>Early adopters: 50 paying users — hardware at cost + ₹49–99/month subscription.</w:t>
      </w:r>
    </w:p>
    <w:p w14:paraId="5F99DC52" w14:textId="77777777" w:rsidR="00141DAA" w:rsidRDefault="00000000">
      <w:pPr>
        <w:pStyle w:val="ListParagraph"/>
        <w:numPr>
          <w:ilvl w:val="0"/>
          <w:numId w:val="3"/>
        </w:numPr>
        <w:spacing w:after="90" w:line="280" w:lineRule="auto"/>
      </w:pPr>
      <w:r>
        <w:rPr>
          <w:b/>
          <w:bCs/>
        </w:rPr>
        <w:t xml:space="preserve">The smarter wedge: SMEs and shops. </w:t>
      </w:r>
      <w:r>
        <w:t>A business with a ₹15,000/month electricity bill treats a ₹200/month monitoring tool as an obvious purchase. B2B also opens the ESG angle: a verified “your business avoided X tonnes of CO₂ this year” report is something companies increasingly need for compliance and credentials — this is where the carbon mission becomes revenue, not just sentiment.</w:t>
      </w:r>
    </w:p>
    <w:p w14:paraId="2CA60E81" w14:textId="77777777" w:rsidR="00141DAA" w:rsidRDefault="00000000">
      <w:pPr>
        <w:pStyle w:val="Heading2"/>
      </w:pPr>
      <w:bookmarkStart w:id="21" w:name="_Toc234357561"/>
      <w:r>
        <w:lastRenderedPageBreak/>
        <w:t>8.3 What EnergyEye becomes</w:t>
      </w:r>
      <w:bookmarkEnd w:id="21"/>
    </w:p>
    <w:p w14:paraId="79874719" w14:textId="77777777" w:rsidR="00141DAA" w:rsidRDefault="00000000">
      <w:pPr>
        <w:spacing w:after="140"/>
      </w:pPr>
      <w:r>
        <w:t>Short term: a bill-prediction and energy-waste product for homes. Medium term: an SME energy-intelligence service with ESG reporting. Long term: a software-only energy intelligence layer on top of India's smart-meter infrastructure, with per-appliance ML insights trained on years of real household data — the v1 vision, arrived at in the order that actually works.</w:t>
      </w:r>
    </w:p>
    <w:p w14:paraId="55BF7AEC" w14:textId="77777777" w:rsidR="00141DAA" w:rsidRDefault="00000000">
      <w:pPr>
        <w:pStyle w:val="Heading1"/>
      </w:pPr>
      <w:bookmarkStart w:id="22" w:name="_Toc234357562"/>
      <w:r>
        <w:t>9. Roadmap Beyond v2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41DAA" w14:paraId="458F9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9EDB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6860" w:type="dxa"/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F958" w14:textId="77777777" w:rsidR="00141DAA" w:rsidRDefault="00000000">
            <w:r>
              <w:rPr>
                <w:b/>
                <w:bCs/>
                <w:color w:val="FFFFFF"/>
                <w:sz w:val="21"/>
                <w:szCs w:val="21"/>
              </w:rPr>
              <w:t>Additions</w:t>
            </w:r>
          </w:p>
        </w:tc>
      </w:tr>
      <w:tr w:rsidR="00141DAA" w14:paraId="30FE7F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3BD0F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Phase 2 (months 4–6)</w:t>
            </w:r>
          </w:p>
        </w:tc>
        <w:tc>
          <w:tcPr>
            <w:tcW w:w="6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8B182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Tuya smart plugs for AC/geyser (the 60–70% of a typical Indian bill); statistical anomaly engine (Tier 2); bill-vs-prediction accuracy reports; onboarding without team present</w:t>
            </w:r>
          </w:p>
        </w:tc>
      </w:tr>
      <w:tr w:rsidR="00141DAA" w14:paraId="2CCCB8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F1378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Phase 3 (months 6–12)</w:t>
            </w:r>
          </w:p>
        </w:tc>
        <w:tc>
          <w:tcPr>
            <w:tcW w:w="6860" w:type="dxa"/>
            <w:shd w:val="clear" w:color="auto" w:fill="F4F8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C0A0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ML forecasting and weather-correlated predictions (Tier 3); appliance control via the one chosen ecosystem; SME dashboard + ESG report export; multi-utility tariff configs</w:t>
            </w:r>
          </w:p>
        </w:tc>
      </w:tr>
      <w:tr w:rsidR="00141DAA" w14:paraId="4244BE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89D0E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Phase 4 (year 2+)</w:t>
            </w:r>
          </w:p>
        </w:tc>
        <w:tc>
          <w:tcPr>
            <w:tcW w:w="6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DECDD" w14:textId="77777777" w:rsidR="00141DAA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Smart-meter data integration (hardware-free onboarding); NILM-style appliance detection; native apps only if PWA limits are actually hit</w:t>
            </w:r>
          </w:p>
        </w:tc>
      </w:tr>
    </w:tbl>
    <w:p w14:paraId="62572EEE" w14:textId="77777777" w:rsidR="00141DAA" w:rsidRDefault="00000000">
      <w:pPr>
        <w:pStyle w:val="Heading1"/>
      </w:pPr>
      <w:bookmarkStart w:id="23" w:name="_Toc234357563"/>
      <w:r>
        <w:t>10. Closing Summary</w:t>
      </w:r>
      <w:bookmarkEnd w:id="23"/>
    </w:p>
    <w:p w14:paraId="45B05679" w14:textId="77777777" w:rsidR="00141DAA" w:rsidRDefault="00000000">
      <w:pPr>
        <w:spacing w:after="140"/>
      </w:pPr>
      <w:r>
        <w:t xml:space="preserve">EnergyEye v2 keeps the original mission — </w:t>
      </w:r>
      <w:r>
        <w:rPr>
          <w:b/>
          <w:bCs/>
        </w:rPr>
        <w:t>reducing household carbon footprint</w:t>
      </w:r>
      <w:r>
        <w:t xml:space="preserve"> — and delivers it through the one mechanism proven to change daily behaviour: showing people their money in real time. It cuts everything that a four-person team cannot make real in three months, and sequences the ambitious parts (ML, appliance control, mobile apps, per-appliance insight) to return exactly when the data and the users exist to support them.</w:t>
      </w:r>
    </w:p>
    <w:p w14:paraId="18F23D05" w14:textId="77777777" w:rsidR="00141DAA" w:rsidRDefault="00000000">
      <w:pPr>
        <w:spacing w:after="140"/>
      </w:pPr>
      <w:r>
        <w:t xml:space="preserve">The result is a project that can be built, demonstrated live from a real house, piloted in ten homes, and grown into a genuine product — instead of remaining an architecture diagram. </w:t>
      </w:r>
      <w:r>
        <w:rPr>
          <w:b/>
          <w:bCs/>
        </w:rPr>
        <w:t>The bill is the hook. The carbon is the mission. The discipline of v2 is what connects them.</w:t>
      </w:r>
    </w:p>
    <w:sectPr w:rsidR="00141DA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F3481" w14:textId="77777777" w:rsidR="003B2456" w:rsidRDefault="003B2456">
      <w:pPr>
        <w:spacing w:line="240" w:lineRule="auto"/>
      </w:pPr>
      <w:r>
        <w:separator/>
      </w:r>
    </w:p>
  </w:endnote>
  <w:endnote w:type="continuationSeparator" w:id="0">
    <w:p w14:paraId="07615860" w14:textId="77777777" w:rsidR="003B2456" w:rsidRDefault="003B2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96C6" w14:textId="77777777" w:rsidR="00141DAA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3593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744C" w14:textId="77777777" w:rsidR="00141DAA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3593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6AE3F" w14:textId="77777777" w:rsidR="003B2456" w:rsidRDefault="003B2456">
      <w:pPr>
        <w:spacing w:line="240" w:lineRule="auto"/>
      </w:pPr>
      <w:r>
        <w:separator/>
      </w:r>
    </w:p>
  </w:footnote>
  <w:footnote w:type="continuationSeparator" w:id="0">
    <w:p w14:paraId="765096BE" w14:textId="77777777" w:rsidR="003B2456" w:rsidRDefault="003B2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FE47" w14:textId="77777777" w:rsidR="00141DAA" w:rsidRDefault="00000000">
    <w:pPr>
      <w:jc w:val="right"/>
    </w:pPr>
    <w:r>
      <w:rPr>
        <w:i/>
        <w:iCs/>
        <w:color w:val="595959"/>
        <w:sz w:val="18"/>
        <w:szCs w:val="18"/>
      </w:rPr>
      <w:t>EnergyEye v2 — Project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7FF7"/>
    <w:multiLevelType w:val="hybridMultilevel"/>
    <w:tmpl w:val="03ECE2A6"/>
    <w:lvl w:ilvl="0" w:tplc="C09CBEFA">
      <w:start w:val="1"/>
      <w:numFmt w:val="decimal"/>
      <w:lvlText w:val="%1."/>
      <w:lvlJc w:val="left"/>
      <w:pPr>
        <w:ind w:left="720" w:hanging="360"/>
      </w:pPr>
    </w:lvl>
    <w:lvl w:ilvl="1" w:tplc="046CE8FA">
      <w:numFmt w:val="decimal"/>
      <w:lvlText w:val=""/>
      <w:lvlJc w:val="left"/>
    </w:lvl>
    <w:lvl w:ilvl="2" w:tplc="45B0E880">
      <w:numFmt w:val="decimal"/>
      <w:lvlText w:val=""/>
      <w:lvlJc w:val="left"/>
    </w:lvl>
    <w:lvl w:ilvl="3" w:tplc="FA868F7A">
      <w:numFmt w:val="decimal"/>
      <w:lvlText w:val=""/>
      <w:lvlJc w:val="left"/>
    </w:lvl>
    <w:lvl w:ilvl="4" w:tplc="D77A0AF8">
      <w:numFmt w:val="decimal"/>
      <w:lvlText w:val=""/>
      <w:lvlJc w:val="left"/>
    </w:lvl>
    <w:lvl w:ilvl="5" w:tplc="1F7A0B5C">
      <w:numFmt w:val="decimal"/>
      <w:lvlText w:val=""/>
      <w:lvlJc w:val="left"/>
    </w:lvl>
    <w:lvl w:ilvl="6" w:tplc="1EAE3E42">
      <w:numFmt w:val="decimal"/>
      <w:lvlText w:val=""/>
      <w:lvlJc w:val="left"/>
    </w:lvl>
    <w:lvl w:ilvl="7" w:tplc="B9626E48">
      <w:numFmt w:val="decimal"/>
      <w:lvlText w:val=""/>
      <w:lvlJc w:val="left"/>
    </w:lvl>
    <w:lvl w:ilvl="8" w:tplc="54EAEA9A">
      <w:numFmt w:val="decimal"/>
      <w:lvlText w:val=""/>
      <w:lvlJc w:val="left"/>
    </w:lvl>
  </w:abstractNum>
  <w:abstractNum w:abstractNumId="1" w15:restartNumberingAfterBreak="0">
    <w:nsid w:val="286A2160"/>
    <w:multiLevelType w:val="hybridMultilevel"/>
    <w:tmpl w:val="A4D28C7E"/>
    <w:lvl w:ilvl="0" w:tplc="68563BAA">
      <w:start w:val="1"/>
      <w:numFmt w:val="bullet"/>
      <w:lvlText w:val="●"/>
      <w:lvlJc w:val="left"/>
      <w:pPr>
        <w:ind w:left="720" w:hanging="360"/>
      </w:pPr>
    </w:lvl>
    <w:lvl w:ilvl="1" w:tplc="6EF04FC0">
      <w:start w:val="1"/>
      <w:numFmt w:val="bullet"/>
      <w:lvlText w:val="○"/>
      <w:lvlJc w:val="left"/>
      <w:pPr>
        <w:ind w:left="1440" w:hanging="360"/>
      </w:pPr>
    </w:lvl>
    <w:lvl w:ilvl="2" w:tplc="EB1E7CEC">
      <w:start w:val="1"/>
      <w:numFmt w:val="bullet"/>
      <w:lvlText w:val="■"/>
      <w:lvlJc w:val="left"/>
      <w:pPr>
        <w:ind w:left="2160" w:hanging="360"/>
      </w:pPr>
    </w:lvl>
    <w:lvl w:ilvl="3" w:tplc="038A3502">
      <w:start w:val="1"/>
      <w:numFmt w:val="bullet"/>
      <w:lvlText w:val="●"/>
      <w:lvlJc w:val="left"/>
      <w:pPr>
        <w:ind w:left="2880" w:hanging="360"/>
      </w:pPr>
    </w:lvl>
    <w:lvl w:ilvl="4" w:tplc="1CE4B334">
      <w:start w:val="1"/>
      <w:numFmt w:val="bullet"/>
      <w:lvlText w:val="○"/>
      <w:lvlJc w:val="left"/>
      <w:pPr>
        <w:ind w:left="3600" w:hanging="360"/>
      </w:pPr>
    </w:lvl>
    <w:lvl w:ilvl="5" w:tplc="67825AB4">
      <w:start w:val="1"/>
      <w:numFmt w:val="bullet"/>
      <w:lvlText w:val="■"/>
      <w:lvlJc w:val="left"/>
      <w:pPr>
        <w:ind w:left="4320" w:hanging="360"/>
      </w:pPr>
    </w:lvl>
    <w:lvl w:ilvl="6" w:tplc="201650BE">
      <w:start w:val="1"/>
      <w:numFmt w:val="bullet"/>
      <w:lvlText w:val="●"/>
      <w:lvlJc w:val="left"/>
      <w:pPr>
        <w:ind w:left="5040" w:hanging="360"/>
      </w:pPr>
    </w:lvl>
    <w:lvl w:ilvl="7" w:tplc="20166FDA">
      <w:start w:val="1"/>
      <w:numFmt w:val="bullet"/>
      <w:lvlText w:val="●"/>
      <w:lvlJc w:val="left"/>
      <w:pPr>
        <w:ind w:left="5760" w:hanging="360"/>
      </w:pPr>
    </w:lvl>
    <w:lvl w:ilvl="8" w:tplc="66FC4C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FC7D09"/>
    <w:multiLevelType w:val="hybridMultilevel"/>
    <w:tmpl w:val="1BDC0FC4"/>
    <w:lvl w:ilvl="0" w:tplc="576673F8">
      <w:start w:val="1"/>
      <w:numFmt w:val="bullet"/>
      <w:lvlText w:val="•"/>
      <w:lvlJc w:val="left"/>
      <w:pPr>
        <w:ind w:left="720" w:hanging="360"/>
      </w:pPr>
    </w:lvl>
    <w:lvl w:ilvl="1" w:tplc="8662EE2C">
      <w:start w:val="1"/>
      <w:numFmt w:val="bullet"/>
      <w:lvlText w:val="◦"/>
      <w:lvlJc w:val="left"/>
      <w:pPr>
        <w:ind w:left="1440" w:hanging="360"/>
      </w:pPr>
    </w:lvl>
    <w:lvl w:ilvl="2" w:tplc="B174620A">
      <w:numFmt w:val="decimal"/>
      <w:lvlText w:val=""/>
      <w:lvlJc w:val="left"/>
    </w:lvl>
    <w:lvl w:ilvl="3" w:tplc="872AF15E">
      <w:numFmt w:val="decimal"/>
      <w:lvlText w:val=""/>
      <w:lvlJc w:val="left"/>
    </w:lvl>
    <w:lvl w:ilvl="4" w:tplc="282EB1AE">
      <w:numFmt w:val="decimal"/>
      <w:lvlText w:val=""/>
      <w:lvlJc w:val="left"/>
    </w:lvl>
    <w:lvl w:ilvl="5" w:tplc="DD1860D0">
      <w:numFmt w:val="decimal"/>
      <w:lvlText w:val=""/>
      <w:lvlJc w:val="left"/>
    </w:lvl>
    <w:lvl w:ilvl="6" w:tplc="6E0656A2">
      <w:numFmt w:val="decimal"/>
      <w:lvlText w:val=""/>
      <w:lvlJc w:val="left"/>
    </w:lvl>
    <w:lvl w:ilvl="7" w:tplc="EACE7154">
      <w:numFmt w:val="decimal"/>
      <w:lvlText w:val=""/>
      <w:lvlJc w:val="left"/>
    </w:lvl>
    <w:lvl w:ilvl="8" w:tplc="41CEE22C">
      <w:numFmt w:val="decimal"/>
      <w:lvlText w:val=""/>
      <w:lvlJc w:val="left"/>
    </w:lvl>
  </w:abstractNum>
  <w:num w:numId="1" w16cid:durableId="479923345">
    <w:abstractNumId w:val="1"/>
    <w:lvlOverride w:ilvl="0">
      <w:startOverride w:val="1"/>
    </w:lvlOverride>
  </w:num>
  <w:num w:numId="2" w16cid:durableId="1953975617">
    <w:abstractNumId w:val="2"/>
    <w:lvlOverride w:ilvl="0">
      <w:startOverride w:val="1"/>
    </w:lvlOverride>
  </w:num>
  <w:num w:numId="3" w16cid:durableId="2050447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DAA"/>
    <w:rsid w:val="00141DAA"/>
    <w:rsid w:val="003B2456"/>
    <w:rsid w:val="00635931"/>
    <w:rsid w:val="00A2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D954"/>
  <w15:docId w15:val="{1170AE85-739A-47F3-BFFA-063FD1A9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Calibri Light" w:eastAsia="Calibri Light" w:hAnsi="Calibri Light" w:cs="Calibri Light"/>
      <w:b/>
      <w:bCs/>
      <w:color w:val="1F6F5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libri Light" w:eastAsia="Calibri Light" w:hAnsi="Calibri Light" w:cs="Calibri Light"/>
      <w:b/>
      <w:bCs/>
      <w:color w:val="17493A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59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59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2498</Words>
  <Characters>14239</Characters>
  <Application>Microsoft Office Word</Application>
  <DocSecurity>0</DocSecurity>
  <Lines>118</Lines>
  <Paragraphs>33</Paragraphs>
  <ScaleCrop>false</ScaleCrop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Prakhar Shrivastava</cp:lastModifiedBy>
  <cp:revision>2</cp:revision>
  <dcterms:created xsi:type="dcterms:W3CDTF">2026-07-07T17:19:00Z</dcterms:created>
  <dcterms:modified xsi:type="dcterms:W3CDTF">2026-07-07T17:28:00Z</dcterms:modified>
</cp:coreProperties>
</file>