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B459" w14:textId="7B004E66" w:rsidR="00762A56" w:rsidRPr="00C76DBE" w:rsidRDefault="00C76DBE" w:rsidP="00C76DBE">
      <w:pPr>
        <w:spacing w:line="360" w:lineRule="auto"/>
        <w:jc w:val="center"/>
        <w:rPr>
          <w:rFonts w:cstheme="minorHAnsi"/>
          <w:b/>
          <w:bCs/>
          <w:sz w:val="36"/>
          <w:szCs w:val="36"/>
          <w:lang w:val="hr-BA"/>
        </w:rPr>
      </w:pPr>
      <w:r w:rsidRPr="00C76DBE">
        <w:rPr>
          <w:rFonts w:cstheme="minorHAnsi"/>
          <w:b/>
          <w:bCs/>
          <w:sz w:val="36"/>
          <w:szCs w:val="36"/>
          <w:lang w:val="hr-BA"/>
        </w:rPr>
        <w:t>STUDIJA IZVEDIVOSTI</w:t>
      </w:r>
    </w:p>
    <w:p w14:paraId="55CC99DC" w14:textId="25378209" w:rsidR="00C76DBE" w:rsidRPr="00C76DBE" w:rsidRDefault="00C76DBE" w:rsidP="00C76DBE">
      <w:pPr>
        <w:spacing w:line="360" w:lineRule="auto"/>
        <w:jc w:val="both"/>
        <w:rPr>
          <w:rFonts w:cstheme="minorHAnsi"/>
          <w:sz w:val="24"/>
          <w:szCs w:val="24"/>
          <w:lang w:val="hr-BA"/>
        </w:rPr>
      </w:pPr>
    </w:p>
    <w:p w14:paraId="02484CA7" w14:textId="77777777" w:rsidR="00C76DBE" w:rsidRPr="00C76DBE" w:rsidRDefault="00C76DBE" w:rsidP="00C76DBE">
      <w:pPr>
        <w:pStyle w:val="Heading1"/>
        <w:rPr>
          <w:rFonts w:eastAsia="Times New Roman"/>
        </w:rPr>
      </w:pPr>
      <w:r w:rsidRPr="00C76DBE">
        <w:rPr>
          <w:rFonts w:eastAsia="Times New Roman"/>
        </w:rPr>
        <w:t>1. Uvod i metodologija analize</w:t>
      </w:r>
    </w:p>
    <w:p w14:paraId="2AB155B2" w14:textId="77777777" w:rsidR="00C76DBE" w:rsidRPr="00C76DBE" w:rsidRDefault="00C76DBE" w:rsidP="00C76DBE">
      <w:pPr>
        <w:spacing w:before="100" w:beforeAutospacing="1" w:after="100" w:afterAutospacing="1" w:line="360" w:lineRule="auto"/>
        <w:jc w:val="both"/>
        <w:rPr>
          <w:rFonts w:eastAsia="Times New Roman" w:cstheme="minorHAnsi"/>
          <w:sz w:val="24"/>
          <w:szCs w:val="24"/>
        </w:rPr>
      </w:pPr>
      <w:r w:rsidRPr="00C76DBE">
        <w:rPr>
          <w:rFonts w:eastAsia="Times New Roman" w:cstheme="minorHAnsi"/>
          <w:sz w:val="24"/>
          <w:szCs w:val="24"/>
        </w:rPr>
        <w:t>U ovoj fazi projekta provedena je detaljna studija izvedivosti kako bi se utvrdilo koji je pristup razvoju informacijskog sustava najpovoljniji za instituciju Zemaljskog muzeja BiH. Cilj je bio donijeti objektivnu odluku utemeljenu na brojevima, a ne na pretpostavkama.</w:t>
      </w:r>
    </w:p>
    <w:p w14:paraId="70315BE4" w14:textId="4FE84D12" w:rsidR="00C76DBE" w:rsidRPr="00C76DBE" w:rsidRDefault="00C76DBE" w:rsidP="00C76DBE">
      <w:pPr>
        <w:spacing w:before="100" w:beforeAutospacing="1" w:after="100" w:afterAutospacing="1" w:line="360" w:lineRule="auto"/>
        <w:jc w:val="both"/>
        <w:rPr>
          <w:rFonts w:eastAsia="Times New Roman" w:cstheme="minorHAnsi"/>
          <w:sz w:val="24"/>
          <w:szCs w:val="24"/>
        </w:rPr>
      </w:pPr>
      <w:r w:rsidRPr="00C76DBE">
        <w:rPr>
          <w:rFonts w:eastAsia="Times New Roman" w:cstheme="minorHAnsi"/>
          <w:sz w:val="24"/>
          <w:szCs w:val="24"/>
        </w:rPr>
        <w:t>Za analizu je korištena metoda ponderiranog vrednovanja alternativa. Ova metoda omogućuje da se različiti faktori (karakteristike) ne gledaju jednako, već da oni koji su važniji za muzej (poput sigurnosti i prilagodbe) imaju veći utjecaj na konačni zbroj.</w:t>
      </w:r>
    </w:p>
    <w:p w14:paraId="309F1C96" w14:textId="0B3B38B2" w:rsidR="00C76DBE" w:rsidRPr="00C76DBE" w:rsidRDefault="00C76DBE" w:rsidP="00C76DBE">
      <w:pPr>
        <w:pStyle w:val="Heading1"/>
        <w:rPr>
          <w:rFonts w:eastAsia="Times New Roman"/>
        </w:rPr>
      </w:pPr>
      <w:r w:rsidRPr="00C76DBE">
        <w:rPr>
          <w:rFonts w:eastAsia="Times New Roman"/>
        </w:rPr>
        <w:t>2. Definiranje alternativa</w:t>
      </w:r>
    </w:p>
    <w:p w14:paraId="6318698D" w14:textId="77777777" w:rsidR="00C76DBE" w:rsidRPr="00C76DBE" w:rsidRDefault="00C76DBE" w:rsidP="00C76DBE">
      <w:pPr>
        <w:spacing w:before="100" w:beforeAutospacing="1" w:after="100" w:afterAutospacing="1" w:line="360" w:lineRule="auto"/>
        <w:jc w:val="both"/>
        <w:rPr>
          <w:rFonts w:eastAsia="Times New Roman" w:cstheme="minorHAnsi"/>
          <w:sz w:val="24"/>
          <w:szCs w:val="24"/>
        </w:rPr>
      </w:pPr>
      <w:r w:rsidRPr="00C76DBE">
        <w:rPr>
          <w:rFonts w:eastAsia="Times New Roman" w:cstheme="minorHAnsi"/>
          <w:sz w:val="24"/>
          <w:szCs w:val="24"/>
        </w:rPr>
        <w:t>U analizu su uvrštena tri radikalno različita pristupa:</w:t>
      </w:r>
    </w:p>
    <w:p w14:paraId="3A9635DE" w14:textId="77A12430" w:rsidR="00C76DBE" w:rsidRPr="00C76DBE" w:rsidRDefault="00C76DBE" w:rsidP="00C76DBE">
      <w:pPr>
        <w:numPr>
          <w:ilvl w:val="0"/>
          <w:numId w:val="1"/>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Alternativa 1: Vlastito rješenj</w:t>
      </w:r>
      <w:r>
        <w:rPr>
          <w:rFonts w:eastAsia="Times New Roman" w:cstheme="minorHAnsi"/>
          <w:b/>
          <w:bCs/>
          <w:sz w:val="24"/>
          <w:szCs w:val="24"/>
        </w:rPr>
        <w:t xml:space="preserve">e </w:t>
      </w:r>
      <w:r w:rsidRPr="00C76DBE">
        <w:rPr>
          <w:rFonts w:eastAsia="Times New Roman" w:cstheme="minorHAnsi"/>
          <w:sz w:val="24"/>
          <w:szCs w:val="24"/>
        </w:rPr>
        <w:t>– Razvoj sustava "od nule" prema točno definiranim zahtjevima kustosice i osoblja muzeja.</w:t>
      </w:r>
    </w:p>
    <w:p w14:paraId="2F9D51DA" w14:textId="77777777" w:rsidR="00C76DBE" w:rsidRPr="00C76DBE" w:rsidRDefault="00C76DBE" w:rsidP="00C76DBE">
      <w:pPr>
        <w:numPr>
          <w:ilvl w:val="0"/>
          <w:numId w:val="1"/>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Alternativa 2: Gotovo rješenje (Cloud/Commercial)</w:t>
      </w:r>
      <w:r w:rsidRPr="00C76DBE">
        <w:rPr>
          <w:rFonts w:eastAsia="Times New Roman" w:cstheme="minorHAnsi"/>
          <w:sz w:val="24"/>
          <w:szCs w:val="24"/>
        </w:rPr>
        <w:t xml:space="preserve"> – Kupnja gotovog softvera koji se već prodaje na tržištu, uz plaćanje mjesečne ili godišnje licence.</w:t>
      </w:r>
    </w:p>
    <w:p w14:paraId="4159E79F" w14:textId="77777777" w:rsidR="00C76DBE" w:rsidRPr="00C76DBE" w:rsidRDefault="00C76DBE" w:rsidP="00C76DBE">
      <w:pPr>
        <w:numPr>
          <w:ilvl w:val="0"/>
          <w:numId w:val="1"/>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Alternativa 3: Prilagodba otvorenog koda (Open Source)</w:t>
      </w:r>
      <w:r w:rsidRPr="00C76DBE">
        <w:rPr>
          <w:rFonts w:eastAsia="Times New Roman" w:cstheme="minorHAnsi"/>
          <w:sz w:val="24"/>
          <w:szCs w:val="24"/>
        </w:rPr>
        <w:t xml:space="preserve"> – Korištenje besplatnog softverskog temelja koji se zatim uz pomoć vanjskih programera prilagođava lokalnim potrebama.</w:t>
      </w:r>
    </w:p>
    <w:p w14:paraId="311786EB" w14:textId="77777777" w:rsidR="00C76DBE" w:rsidRPr="00C76DBE" w:rsidRDefault="00C76DBE" w:rsidP="00C76DBE">
      <w:pPr>
        <w:pStyle w:val="Heading1"/>
        <w:rPr>
          <w:rFonts w:eastAsia="Times New Roman"/>
        </w:rPr>
      </w:pPr>
      <w:r w:rsidRPr="00C76DBE">
        <w:rPr>
          <w:rFonts w:eastAsia="Times New Roman"/>
        </w:rPr>
        <w:t>3. Ključne karakteristike izvedivosti (Analiza 7±2 faktora)</w:t>
      </w:r>
    </w:p>
    <w:p w14:paraId="6E9FBC23" w14:textId="16B3F82E" w:rsidR="00C76DBE" w:rsidRPr="00C76DBE" w:rsidRDefault="00C76DBE" w:rsidP="00C76DBE">
      <w:pPr>
        <w:spacing w:before="100" w:beforeAutospacing="1" w:after="100" w:afterAutospacing="1" w:line="360" w:lineRule="auto"/>
        <w:jc w:val="both"/>
        <w:rPr>
          <w:rFonts w:eastAsia="Times New Roman" w:cstheme="minorHAnsi"/>
          <w:sz w:val="24"/>
          <w:szCs w:val="24"/>
        </w:rPr>
      </w:pPr>
      <w:r w:rsidRPr="00C76DBE">
        <w:rPr>
          <w:rFonts w:eastAsia="Times New Roman" w:cstheme="minorHAnsi"/>
          <w:sz w:val="24"/>
          <w:szCs w:val="24"/>
        </w:rPr>
        <w:t xml:space="preserve">Analizom poslovnih procesa muzeja identificirano je 7 ključnih karakteristika koje sustav mora zadovoljiti. Svaka karakteristika dobila je težinu (1-3) ovisno o njezinoj </w:t>
      </w:r>
      <w:r>
        <w:rPr>
          <w:rFonts w:eastAsia="Times New Roman" w:cstheme="minorHAnsi"/>
          <w:sz w:val="24"/>
          <w:szCs w:val="24"/>
        </w:rPr>
        <w:t>važ</w:t>
      </w:r>
      <w:r w:rsidRPr="00C76DBE">
        <w:rPr>
          <w:rFonts w:eastAsia="Times New Roman" w:cstheme="minorHAnsi"/>
          <w:sz w:val="24"/>
          <w:szCs w:val="24"/>
        </w:rPr>
        <w:t>nosti:</w:t>
      </w:r>
    </w:p>
    <w:p w14:paraId="01017198" w14:textId="0B66CF02"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Prilagodba specifičnim zbirkama muzeja (Težina 3):</w:t>
      </w:r>
      <w:r w:rsidRPr="00C76DBE">
        <w:rPr>
          <w:rFonts w:eastAsia="Times New Roman" w:cstheme="minorHAnsi"/>
          <w:sz w:val="24"/>
          <w:szCs w:val="24"/>
        </w:rPr>
        <w:t xml:space="preserve"> Budući da muzej čuva </w:t>
      </w:r>
      <w:r>
        <w:rPr>
          <w:rFonts w:eastAsia="Times New Roman" w:cstheme="minorHAnsi"/>
          <w:sz w:val="24"/>
          <w:szCs w:val="24"/>
        </w:rPr>
        <w:t>raznoliku</w:t>
      </w:r>
      <w:r w:rsidRPr="00C76DBE">
        <w:rPr>
          <w:rFonts w:eastAsia="Times New Roman" w:cstheme="minorHAnsi"/>
          <w:sz w:val="24"/>
          <w:szCs w:val="24"/>
        </w:rPr>
        <w:t xml:space="preserve"> građu, mogućnost prilagodbe polja u bazi podataka je od najveće važnosti.</w:t>
      </w:r>
    </w:p>
    <w:p w14:paraId="2F6F96D5" w14:textId="77777777"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lastRenderedPageBreak/>
        <w:t>Sigurnost i zaštita podataka o građi (Težina 3):</w:t>
      </w:r>
      <w:r w:rsidRPr="00C76DBE">
        <w:rPr>
          <w:rFonts w:eastAsia="Times New Roman" w:cstheme="minorHAnsi"/>
          <w:sz w:val="24"/>
          <w:szCs w:val="24"/>
        </w:rPr>
        <w:t xml:space="preserve"> Podaci o lokacijama dragocjenih eksponata su povjerljivi i zahtijevaju najvišu razinu zaštite.</w:t>
      </w:r>
    </w:p>
    <w:p w14:paraId="66FA2F36" w14:textId="77777777"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Troškovi licenciranja i održavanja (Težina 3):</w:t>
      </w:r>
      <w:r w:rsidRPr="00C76DBE">
        <w:rPr>
          <w:rFonts w:eastAsia="Times New Roman" w:cstheme="minorHAnsi"/>
          <w:sz w:val="24"/>
          <w:szCs w:val="24"/>
        </w:rPr>
        <w:t xml:space="preserve"> S obzirom na ograničene budžete javnih institucija, dugoročni fiksni troškovi moraju biti minimalni.</w:t>
      </w:r>
    </w:p>
    <w:p w14:paraId="26F21B0D" w14:textId="77777777"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Mogućnost budućih nadogradnji (Težina 2):</w:t>
      </w:r>
      <w:r w:rsidRPr="00C76DBE">
        <w:rPr>
          <w:rFonts w:eastAsia="Times New Roman" w:cstheme="minorHAnsi"/>
          <w:sz w:val="24"/>
          <w:szCs w:val="24"/>
        </w:rPr>
        <w:t xml:space="preserve"> Sustav mora moći rasti s muzejom (npr. dodavanje virtualnih tura u budućnosti).</w:t>
      </w:r>
    </w:p>
    <w:p w14:paraId="31047739" w14:textId="734E14A4"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Jednostavnost korištenja (Težina 2):</w:t>
      </w:r>
      <w:r w:rsidRPr="00C76DBE">
        <w:rPr>
          <w:rFonts w:eastAsia="Times New Roman" w:cstheme="minorHAnsi"/>
          <w:sz w:val="24"/>
          <w:szCs w:val="24"/>
        </w:rPr>
        <w:t xml:space="preserve"> Sučelje mora biti intuitivno za kustose, ali i za posjetitelje</w:t>
      </w:r>
      <w:r>
        <w:rPr>
          <w:rFonts w:eastAsia="Times New Roman" w:cstheme="minorHAnsi"/>
          <w:sz w:val="24"/>
          <w:szCs w:val="24"/>
        </w:rPr>
        <w:t>.</w:t>
      </w:r>
    </w:p>
    <w:p w14:paraId="135E93B6" w14:textId="77777777"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Brzina uvođenja sustava u rad (Težina 2):</w:t>
      </w:r>
      <w:r w:rsidRPr="00C76DBE">
        <w:rPr>
          <w:rFonts w:eastAsia="Times New Roman" w:cstheme="minorHAnsi"/>
          <w:sz w:val="24"/>
          <w:szCs w:val="24"/>
        </w:rPr>
        <w:t xml:space="preserve"> Vrijeme potrebno da sustav postane funkcionalan.</w:t>
      </w:r>
    </w:p>
    <w:p w14:paraId="2E5563F7" w14:textId="77777777" w:rsidR="00C76DBE" w:rsidRPr="00C76DBE" w:rsidRDefault="00C76DBE" w:rsidP="00C76DBE">
      <w:pPr>
        <w:numPr>
          <w:ilvl w:val="0"/>
          <w:numId w:val="2"/>
        </w:numPr>
        <w:spacing w:before="100" w:beforeAutospacing="1" w:after="100" w:afterAutospacing="1" w:line="360" w:lineRule="auto"/>
        <w:jc w:val="both"/>
        <w:rPr>
          <w:rFonts w:eastAsia="Times New Roman" w:cstheme="minorHAnsi"/>
          <w:sz w:val="24"/>
          <w:szCs w:val="24"/>
        </w:rPr>
      </w:pPr>
      <w:r w:rsidRPr="00C76DBE">
        <w:rPr>
          <w:rFonts w:eastAsia="Times New Roman" w:cstheme="minorHAnsi"/>
          <w:b/>
          <w:bCs/>
          <w:sz w:val="24"/>
          <w:szCs w:val="24"/>
        </w:rPr>
        <w:t>Neovisnost o vanjskom dobavljaču (Težina 1):</w:t>
      </w:r>
      <w:r w:rsidRPr="00C76DBE">
        <w:rPr>
          <w:rFonts w:eastAsia="Times New Roman" w:cstheme="minorHAnsi"/>
          <w:sz w:val="24"/>
          <w:szCs w:val="24"/>
        </w:rPr>
        <w:t xml:space="preserve"> Želja muzeja da ne bude "zarobljen" ugovorom s jednom specifičnom IT tvrtkom.</w:t>
      </w:r>
    </w:p>
    <w:p w14:paraId="1CE8D313" w14:textId="77777777" w:rsidR="00C76DBE" w:rsidRPr="00C76DBE" w:rsidRDefault="00C76DBE" w:rsidP="00C76DBE">
      <w:pPr>
        <w:pStyle w:val="Heading1"/>
        <w:rPr>
          <w:rFonts w:eastAsia="Times New Roman"/>
        </w:rPr>
      </w:pPr>
      <w:r w:rsidRPr="00C76DBE">
        <w:rPr>
          <w:rFonts w:eastAsia="Times New Roman"/>
        </w:rPr>
        <w:t>4. Prikaz rezultata vrednovanja</w:t>
      </w:r>
    </w:p>
    <w:p w14:paraId="2AF6394D" w14:textId="77777777" w:rsidR="00C76DBE" w:rsidRPr="00C76DBE" w:rsidRDefault="00C76DBE" w:rsidP="00C76DBE">
      <w:pPr>
        <w:spacing w:before="100" w:beforeAutospacing="1" w:after="100" w:afterAutospacing="1" w:line="360" w:lineRule="auto"/>
        <w:jc w:val="both"/>
        <w:rPr>
          <w:rFonts w:eastAsia="Times New Roman" w:cstheme="minorHAnsi"/>
          <w:sz w:val="24"/>
          <w:szCs w:val="24"/>
        </w:rPr>
      </w:pPr>
      <w:r w:rsidRPr="00C76DBE">
        <w:rPr>
          <w:rFonts w:eastAsia="Times New Roman" w:cstheme="minorHAnsi"/>
          <w:sz w:val="24"/>
          <w:szCs w:val="24"/>
        </w:rPr>
        <w:t>U nastavku je prikazana tablica izračuna (Ponderirani model):</w:t>
      </w:r>
    </w:p>
    <w:p w14:paraId="5D846970" w14:textId="0FE0C47D" w:rsidR="00C76DBE" w:rsidRPr="00C76DBE" w:rsidRDefault="00C76DBE" w:rsidP="00C76DBE">
      <w:pPr>
        <w:spacing w:line="360" w:lineRule="auto"/>
        <w:jc w:val="both"/>
        <w:rPr>
          <w:rFonts w:cstheme="minorHAnsi"/>
          <w:sz w:val="24"/>
          <w:szCs w:val="24"/>
          <w:lang w:val="hr-BA"/>
        </w:rPr>
      </w:pPr>
      <w:r>
        <w:rPr>
          <w:noProof/>
        </w:rPr>
        <w:drawing>
          <wp:inline distT="0" distB="0" distL="0" distR="0" wp14:anchorId="3CDE9852" wp14:editId="3332C850">
            <wp:extent cx="636524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795" t="25755" r="14616" b="52365"/>
                    <a:stretch/>
                  </pic:blipFill>
                  <pic:spPr bwMode="auto">
                    <a:xfrm>
                      <a:off x="0" y="0"/>
                      <a:ext cx="6374068" cy="1182738"/>
                    </a:xfrm>
                    <a:prstGeom prst="rect">
                      <a:avLst/>
                    </a:prstGeom>
                    <a:ln>
                      <a:noFill/>
                    </a:ln>
                    <a:extLst>
                      <a:ext uri="{53640926-AAD7-44D8-BBD7-CCE9431645EC}">
                        <a14:shadowObscured xmlns:a14="http://schemas.microsoft.com/office/drawing/2010/main"/>
                      </a:ext>
                    </a:extLst>
                  </pic:spPr>
                </pic:pic>
              </a:graphicData>
            </a:graphic>
          </wp:inline>
        </w:drawing>
      </w:r>
    </w:p>
    <w:p w14:paraId="6291203A" w14:textId="748E328D" w:rsidR="00C76DBE" w:rsidRPr="00C76DBE" w:rsidRDefault="00C76DBE" w:rsidP="00C76DBE">
      <w:pPr>
        <w:spacing w:line="360" w:lineRule="auto"/>
        <w:jc w:val="both"/>
        <w:rPr>
          <w:rFonts w:cstheme="minorHAnsi"/>
          <w:sz w:val="24"/>
          <w:szCs w:val="24"/>
          <w:lang w:val="hr-BA"/>
        </w:rPr>
      </w:pPr>
    </w:p>
    <w:p w14:paraId="2CC57501" w14:textId="77777777" w:rsidR="00C76DBE" w:rsidRPr="00C76DBE" w:rsidRDefault="00C76DBE" w:rsidP="00C76DBE">
      <w:pPr>
        <w:pStyle w:val="Heading1"/>
      </w:pPr>
      <w:r w:rsidRPr="00C76DBE">
        <w:t>5. Interpretacija rezultata i zaključak</w:t>
      </w:r>
    </w:p>
    <w:p w14:paraId="2E267E22" w14:textId="77777777" w:rsidR="00C76DBE" w:rsidRPr="00C76DBE" w:rsidRDefault="00C76DBE" w:rsidP="00C76DBE">
      <w:pPr>
        <w:pStyle w:val="NormalWeb"/>
        <w:spacing w:line="360" w:lineRule="auto"/>
        <w:jc w:val="both"/>
        <w:rPr>
          <w:rFonts w:asciiTheme="minorHAnsi" w:hAnsiTheme="minorHAnsi" w:cstheme="minorHAnsi"/>
        </w:rPr>
      </w:pPr>
      <w:r w:rsidRPr="00C76DBE">
        <w:rPr>
          <w:rFonts w:asciiTheme="minorHAnsi" w:hAnsiTheme="minorHAnsi" w:cstheme="minorHAnsi"/>
        </w:rPr>
        <w:t>Kao što je vidljivo iz rezultata, Alternativa 1 (Vlastito rješenje) ostvarila je uvjerljivo najveći broj bodova (67).</w:t>
      </w:r>
    </w:p>
    <w:p w14:paraId="15C19EDE" w14:textId="77777777" w:rsidR="00C76DBE" w:rsidRPr="00C76DBE" w:rsidRDefault="00C76DBE" w:rsidP="00C76DBE">
      <w:pPr>
        <w:pStyle w:val="NormalWeb"/>
        <w:spacing w:line="360" w:lineRule="auto"/>
        <w:jc w:val="both"/>
        <w:rPr>
          <w:rFonts w:asciiTheme="minorHAnsi" w:hAnsiTheme="minorHAnsi" w:cstheme="minorHAnsi"/>
        </w:rPr>
      </w:pPr>
      <w:r w:rsidRPr="00C76DBE">
        <w:rPr>
          <w:rFonts w:asciiTheme="minorHAnsi" w:hAnsiTheme="minorHAnsi" w:cstheme="minorHAnsi"/>
        </w:rPr>
        <w:t>Glavni razlozi za odabir ovog rješenja su:</w:t>
      </w:r>
    </w:p>
    <w:p w14:paraId="3FF86D2F" w14:textId="05C7E53D" w:rsidR="00C76DBE" w:rsidRPr="00C76DBE" w:rsidRDefault="00C76DBE" w:rsidP="00C76DBE">
      <w:pPr>
        <w:pStyle w:val="NormalWeb"/>
        <w:numPr>
          <w:ilvl w:val="0"/>
          <w:numId w:val="3"/>
        </w:numPr>
        <w:spacing w:line="360" w:lineRule="auto"/>
        <w:jc w:val="both"/>
        <w:rPr>
          <w:rFonts w:asciiTheme="minorHAnsi" w:hAnsiTheme="minorHAnsi" w:cstheme="minorHAnsi"/>
        </w:rPr>
      </w:pPr>
      <w:r>
        <w:rPr>
          <w:rFonts w:asciiTheme="minorHAnsi" w:hAnsiTheme="minorHAnsi" w:cstheme="minorHAnsi"/>
          <w:b/>
          <w:bCs/>
        </w:rPr>
        <w:lastRenderedPageBreak/>
        <w:t>Bolja</w:t>
      </w:r>
      <w:r w:rsidRPr="00C76DBE">
        <w:rPr>
          <w:rFonts w:asciiTheme="minorHAnsi" w:hAnsiTheme="minorHAnsi" w:cstheme="minorHAnsi"/>
          <w:b/>
          <w:bCs/>
        </w:rPr>
        <w:t xml:space="preserve"> prilagodba:</w:t>
      </w:r>
      <w:r w:rsidRPr="00C76DBE">
        <w:rPr>
          <w:rFonts w:asciiTheme="minorHAnsi" w:hAnsiTheme="minorHAnsi" w:cstheme="minorHAnsi"/>
        </w:rPr>
        <w:t xml:space="preserve"> Jedino vlastiti razvoj omogućuje da se sustav u potpunosti modelira prema kompleksnim zahtjevima muzeja, što se vidi u maksimalnih 15 bodova u toj kategoriji.</w:t>
      </w:r>
    </w:p>
    <w:p w14:paraId="3881894E" w14:textId="2CBA91C2" w:rsidR="00C76DBE" w:rsidRPr="00C76DBE" w:rsidRDefault="00C76DBE" w:rsidP="00C76DBE">
      <w:pPr>
        <w:pStyle w:val="NormalWeb"/>
        <w:numPr>
          <w:ilvl w:val="0"/>
          <w:numId w:val="3"/>
        </w:numPr>
        <w:spacing w:line="360" w:lineRule="auto"/>
        <w:jc w:val="both"/>
        <w:rPr>
          <w:rFonts w:asciiTheme="minorHAnsi" w:hAnsiTheme="minorHAnsi" w:cstheme="minorHAnsi"/>
        </w:rPr>
      </w:pPr>
      <w:r w:rsidRPr="00C76DBE">
        <w:rPr>
          <w:rFonts w:asciiTheme="minorHAnsi" w:hAnsiTheme="minorHAnsi" w:cstheme="minorHAnsi"/>
          <w:b/>
          <w:bCs/>
        </w:rPr>
        <w:t>Dugoročna isplativost:</w:t>
      </w:r>
      <w:r w:rsidRPr="00C76DBE">
        <w:rPr>
          <w:rFonts w:asciiTheme="minorHAnsi" w:hAnsiTheme="minorHAnsi" w:cstheme="minorHAnsi"/>
        </w:rPr>
        <w:t xml:space="preserve"> Iako su početni troškovi razvoja veći, izbjegavanje godišnjih licenci koje nameću gotova rješenja (Alt 2) čini ovaj </w:t>
      </w:r>
      <w:r>
        <w:rPr>
          <w:rFonts w:asciiTheme="minorHAnsi" w:hAnsiTheme="minorHAnsi" w:cstheme="minorHAnsi"/>
        </w:rPr>
        <w:t>projekt ekonomski</w:t>
      </w:r>
      <w:r w:rsidRPr="00C76DBE">
        <w:rPr>
          <w:rFonts w:asciiTheme="minorHAnsi" w:hAnsiTheme="minorHAnsi" w:cstheme="minorHAnsi"/>
        </w:rPr>
        <w:t xml:space="preserve"> održivijim.</w:t>
      </w:r>
    </w:p>
    <w:p w14:paraId="0E363121" w14:textId="5B214D7E" w:rsidR="00C76DBE" w:rsidRPr="00C76DBE" w:rsidRDefault="00C76DBE" w:rsidP="00C76DBE">
      <w:pPr>
        <w:pStyle w:val="NormalWeb"/>
        <w:numPr>
          <w:ilvl w:val="0"/>
          <w:numId w:val="3"/>
        </w:numPr>
        <w:spacing w:line="360" w:lineRule="auto"/>
        <w:jc w:val="both"/>
        <w:rPr>
          <w:rFonts w:asciiTheme="minorHAnsi" w:hAnsiTheme="minorHAnsi" w:cstheme="minorHAnsi"/>
        </w:rPr>
      </w:pPr>
      <w:r w:rsidRPr="00C76DBE">
        <w:rPr>
          <w:rFonts w:asciiTheme="minorHAnsi" w:hAnsiTheme="minorHAnsi" w:cstheme="minorHAnsi"/>
          <w:b/>
          <w:bCs/>
        </w:rPr>
        <w:t>Kontrola nad podacima:</w:t>
      </w:r>
      <w:r w:rsidRPr="00C76DBE">
        <w:rPr>
          <w:rFonts w:asciiTheme="minorHAnsi" w:hAnsiTheme="minorHAnsi" w:cstheme="minorHAnsi"/>
        </w:rPr>
        <w:t xml:space="preserve"> Vlastito rješenje jamči da podaci ostaju u vlasništvu muzeja bez ovisnosti o oblaku (cloud) trećih strana.</w:t>
      </w:r>
    </w:p>
    <w:sectPr w:rsidR="00C76DBE" w:rsidRPr="00C76D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A56FA"/>
    <w:multiLevelType w:val="multilevel"/>
    <w:tmpl w:val="1EF0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5E5898"/>
    <w:multiLevelType w:val="multilevel"/>
    <w:tmpl w:val="23C6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B13751"/>
    <w:multiLevelType w:val="multilevel"/>
    <w:tmpl w:val="9FE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BE"/>
    <w:rsid w:val="0055423E"/>
    <w:rsid w:val="00762A56"/>
    <w:rsid w:val="00C7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1E23"/>
  <w15:chartTrackingRefBased/>
  <w15:docId w15:val="{7E6E9DEF-DFAA-4EF3-83B4-B9AF6EB1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DB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link w:val="Heading2Char"/>
    <w:uiPriority w:val="9"/>
    <w:qFormat/>
    <w:rsid w:val="00C76D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6DBE"/>
    <w:rPr>
      <w:rFonts w:ascii="Times New Roman" w:eastAsia="Times New Roman" w:hAnsi="Times New Roman" w:cs="Times New Roman"/>
      <w:b/>
      <w:bCs/>
      <w:sz w:val="36"/>
      <w:szCs w:val="36"/>
    </w:rPr>
  </w:style>
  <w:style w:type="paragraph" w:styleId="NormalWeb">
    <w:name w:val="Normal (Web)"/>
    <w:basedOn w:val="Normal"/>
    <w:uiPriority w:val="99"/>
    <w:unhideWhenUsed/>
    <w:rsid w:val="00C76D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76DBE"/>
    <w:rPr>
      <w:rFonts w:asciiTheme="majorHAnsi" w:eastAsiaTheme="majorEastAsia" w:hAnsiTheme="majorHAnsi" w:cstheme="majorBidi"/>
      <w:b/>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8378">
      <w:bodyDiv w:val="1"/>
      <w:marLeft w:val="0"/>
      <w:marRight w:val="0"/>
      <w:marTop w:val="0"/>
      <w:marBottom w:val="0"/>
      <w:divBdr>
        <w:top w:val="none" w:sz="0" w:space="0" w:color="auto"/>
        <w:left w:val="none" w:sz="0" w:space="0" w:color="auto"/>
        <w:bottom w:val="none" w:sz="0" w:space="0" w:color="auto"/>
        <w:right w:val="none" w:sz="0" w:space="0" w:color="auto"/>
      </w:divBdr>
    </w:div>
    <w:div w:id="49456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Rašić</dc:creator>
  <cp:keywords/>
  <dc:description/>
  <cp:lastModifiedBy>Lucija Rašić</cp:lastModifiedBy>
  <cp:revision>1</cp:revision>
  <dcterms:created xsi:type="dcterms:W3CDTF">2026-04-21T11:09:00Z</dcterms:created>
  <dcterms:modified xsi:type="dcterms:W3CDTF">2026-04-21T11:22:00Z</dcterms:modified>
</cp:coreProperties>
</file>