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the Trajectory of Personal Watercrafts Using Models Based on Recurrent Neural Networks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 Space weather – GNSS</w:t>
      </w:r>
      <w:r>
        <w:t xml:space="preserve"> </w:t>
      </w:r>
      <w:r>
        <w:t xml:space="preserve">performance Coupling Model (Filić, Filjar, 2018)</w:t>
      </w:r>
      <w:r>
        <w:t xml:space="preserve"> </w:t>
      </w:r>
      <w:r>
        <w:t xml:space="preserve">.</w:t>
      </w:r>
      <w:r>
        <w:t xml:space="preserve"> </w:t>
      </w:r>
      <w:r>
        <w:t xml:space="preserve">A need for classification of geomagnetic/ionospheric conditions, in regard to GNSS PNT effect</w:t>
      </w:r>
      <w:r>
        <w:t xml:space="preserve"> </w:t>
      </w:r>
      <w:r>
        <w:t xml:space="preserve">intensity.</w:t>
      </w:r>
      <w:r>
        <w:t xml:space="preserve"> </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w:t>
      </w:r>
      <w:r>
        <w:t xml:space="preserve"> </w:t>
      </w:r>
      <w:r>
        <w:t xml:space="preserve">. Minimum-maximum, normalization by decimal scaling, and Z-score</w:t>
      </w:r>
      <w:r>
        <w:t xml:space="preserve"> </w:t>
      </w:r>
      <w:r>
        <w:t xml:space="preserve"> </w:t>
      </w:r>
      <w:r>
        <w:t xml:space="preserve">are often used for standardization. Subtracting the mean and dividing by the variance for each feature is commonly used for Support Vector Machines (SVMs)</w:t>
      </w:r>
      <w:r>
        <w:t xml:space="preserve"> </w:t>
      </w:r>
      <w:r>
        <w:t xml:space="preserve">.</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(NNs)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a reduced set of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is based on the idea of optimizing the network’s parameters to minimize the difference, or empirical risk, between the predicted output and the actual target values in a given dataset</w:t>
      </w:r>
      <w:r>
        <w:t xml:space="preserve"> </w:t>
      </w:r>
      <w:r>
        <w:t xml:space="preserve">. Gradient-based methods such as backpropagation are usually used to estimate the parameters of the network</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good separation is achieved by the hyperplane that has the greatest distance to the nearest point in the training data belonging to any class (the so-called functional margin), because in general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with the assumption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a set of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w:t>
      </w:r>
      <w:hyperlink w:anchor="eqn:1">
        <w:r>
          <w:rPr>
            <w:rStyle w:val="Hyperlink"/>
          </w:rPr>
          <w:t xml:space="preserve">[eqn:1]</w:t>
        </w:r>
      </w:hyperlink>
      <w:r>
        <w:t xml:space="preserve">,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 of the form</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w:t>
      </w:r>
      <w:hyperlink w:anchor="eqn:2">
        <w:r>
          <w:rPr>
            <w:rStyle w:val="Hyperlink"/>
          </w:rPr>
          <w:t xml:space="preserve">[eqn:2]</w:t>
        </w:r>
      </w:hyperlink>
      <w:r>
        <w:t xml:space="preserve"> </w:t>
      </w:r>
      <w:r>
        <w:t xml:space="preserve">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w:t>
      </w:r>
      <w:hyperlink w:anchor="eqn:3">
        <w:r>
          <w:rPr>
            <w:rStyle w:val="Hyperlink"/>
          </w:rPr>
          <w:t xml:space="preserve">[eqn:3]</w:t>
        </w:r>
      </w:hyperlink>
      <w:r>
        <w:t xml:space="preserve"> </w:t>
      </w:r>
      <w:r>
        <w:t xml:space="preserve">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w:t>
      </w:r>
      <w:hyperlink w:anchor="eqn:4">
        <w:r>
          <w:rPr>
            <w:rStyle w:val="Hyperlink"/>
          </w:rPr>
          <w:t xml:space="preserve">[eqn:4]</w:t>
        </w:r>
      </w:hyperlink>
      <w:r>
        <w:t xml:space="preserve">.</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if the feature can take a large number of values, then it is infeasible to base such a model on probability tables. The model must therefore be reformulated to make it easier. The conditional probability can be decomposed using Bayes’ theorem in Equation </w:t>
      </w:r>
      <w:hyperlink w:anchor="eqn:5">
        <w:r>
          <w:rPr>
            <w:rStyle w:val="Hyperlink"/>
          </w:rPr>
          <w:t xml:space="preserve">[eqn:5]</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w:t>
      </w:r>
      <w:hyperlink w:anchor="eqn:6">
        <w:r>
          <w:rPr>
            <w:rStyle w:val="Hyperlink"/>
          </w:rPr>
          <w:t xml:space="preserve">[eqn:6]</w:t>
        </w:r>
      </w:hyperlink>
      <w:r>
        <w:t xml:space="preserve">.</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w:t>
      </w:r>
      <w:hyperlink w:anchor="eqn:7">
        <w:r>
          <w:rPr>
            <w:rStyle w:val="Hyperlink"/>
          </w:rPr>
          <w:t xml:space="preserve">[eqn:7]</w:t>
        </w:r>
      </w:hyperlink>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w:t>
      </w:r>
      <w:hyperlink w:anchor="eqn:8">
        <w:r>
          <w:rPr>
            <w:rStyle w:val="Hyperlink"/>
          </w:rPr>
          <w:t xml:space="preserve">[eqn:8]</w:t>
        </w:r>
      </w:hyperlink>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w:t>
      </w:r>
      <w:hyperlink w:anchor="eqn:9">
        <w:r>
          <w:rPr>
            <w:rStyle w:val="Hyperlink"/>
          </w:rPr>
          <w:t xml:space="preserve">[eqn:9]</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w:t>
      </w:r>
      <w:hyperlink w:anchor="eqn:10">
        <w:r>
          <w:rPr>
            <w:rStyle w:val="Hyperlink"/>
          </w:rPr>
          <w:t xml:space="preserve">[eqn:10]</w:t>
        </w:r>
      </w:hyperlink>
      <w:r>
        <w:t xml:space="preserve"> </w:t>
      </w:r>
      <w:r>
        <w:t xml:space="preserve">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w:t>
      </w:r>
      <w:hyperlink w:anchor="eqn:11">
        <w:r>
          <w:rPr>
            <w:rStyle w:val="Hyperlink"/>
          </w:rPr>
          <w:t xml:space="preserve">[eqn:11]</w:t>
        </w:r>
      </w:hyperlink>
      <w:r>
        <w:t xml:space="preserve">.</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w:t>
      </w:r>
      <w:hyperlink w:anchor="eqn:12">
        <w:r>
          <w:rPr>
            <w:rStyle w:val="Hyperlink"/>
          </w:rPr>
          <w:t xml:space="preserve">[eqn:12]</w:t>
        </w:r>
      </w:hyperlink>
      <w:r>
        <w:t xml:space="preserve"> </w:t>
      </w:r>
      <w:r>
        <w:t xml:space="preserve">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and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w:t>
      </w:r>
      <w:hyperlink w:anchor="eqn:13">
        <w:r>
          <w:rPr>
            <w:rStyle w:val="Hyperlink"/>
          </w:rPr>
          <w:t xml:space="preserve">[eqn:13]</w:t>
        </w:r>
      </w:hyperlink>
      <w:r>
        <w:t xml:space="preserve"> </w:t>
      </w:r>
      <w:r>
        <w:t xml:space="preserve">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In these cases, an estimate of the kernel probability density function can be used to more realistically estimate the marginal probability density of each class.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today it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w:t>
      </w:r>
      <w:hyperlink w:anchor="eqn:14">
        <w:r>
          <w:rPr>
            <w:rStyle w:val="Hyperlink"/>
          </w:rPr>
          <w:t xml:space="preserve">[eqn:14]</w:t>
        </w:r>
      </w:hyperlink>
      <w:r>
        <w:t xml:space="preserve">.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that . This is a major difference with Principal Component Analysis (PCA) where orthogonality is imposed onto loadings (and not the scores)</w:t>
      </w:r>
      <w:r>
        <w:t xml:space="preserve"> </w:t>
      </w:r>
      <w:r>
        <w:t xml:space="preserve">.</w:t>
      </w:r>
    </w:p>
    <w:p>
      <w:pPr>
        <w:pStyle w:val="BodyText"/>
      </w:pPr>
      <w:r>
        <w:t xml:space="preserve">A number of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w:t>
      </w:r>
      <w:r>
        <w:t xml:space="preserve">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on whether they estimate the factor matrix</w:t>
      </w:r>
      <w:r>
        <w:t xml:space="preserve"> </w:t>
      </w:r>
      <m:oMath>
        <m:r>
          <m:t>T</m:t>
        </m:r>
      </m:oMath>
      <w:r>
        <w:t xml:space="preserve"> </w:t>
      </w:r>
      <w:r>
        <w:t xml:space="preserve">as an orthogonal matrix or not.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presented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performs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w:t>
      </w:r>
      <w:hyperlink w:anchor="eqn:15">
        <w:r>
          <w:rPr>
            <w:rStyle w:val="Hyperlink"/>
          </w:rPr>
          <w:t xml:space="preserve">[eqn:15]</w:t>
        </w:r>
      </w:hyperlink>
      <w:r>
        <w:t xml:space="preserve"> </w:t>
      </w:r>
      <w:r>
        <w:t xml:space="preserve">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used in statistics and other research to find a linear combination of features differentiating two or more sample classes.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w:t>
      </w:r>
      <w:hyperlink w:anchor="eqn:16">
        <w:r>
          <w:rPr>
            <w:rStyle w:val="Hyperlink"/>
          </w:rPr>
          <w:t xml:space="preserve">[eqn:16]</w:t>
        </w:r>
      </w:hyperlink>
      <w:r>
        <w:t xml:space="preserve"> </w:t>
      </w:r>
      <w:r>
        <w:t xml:space="preserve">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w:t>
      </w:r>
      <w:hyperlink w:anchor="eqn:17">
        <w:r>
          <w:rPr>
            <w:rStyle w:val="Hyperlink"/>
          </w:rPr>
          <w:t xml:space="preserve">[eqn:17]</w:t>
        </w:r>
      </w:hyperlink>
      <w:r>
        <w:t xml:space="preserve">.</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w:t>
      </w:r>
      <w:hyperlink w:anchor="eqn:18">
        <w:r>
          <w:rPr>
            <w:rStyle w:val="Hyperlink"/>
          </w:rPr>
          <w:t xml:space="preserve">[eqn:18]</w:t>
        </w:r>
      </w:hyperlink>
      <w:r>
        <w:t xml:space="preserve">,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a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and identifies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and this is true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w:t>
      </w:r>
      <w:hyperlink w:anchor="eqn:19">
        <w:r>
          <w:rPr>
            <w:rStyle w:val="Hyperlink"/>
          </w:rPr>
          <w:t xml:space="preserve">[eqn:19]</w:t>
        </w:r>
      </w:hyperlink>
      <w:r>
        <w:t xml:space="preserve">.</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w:t>
      </w:r>
      <w:hyperlink w:anchor="eqn:20">
        <w:r>
          <w:rPr>
            <w:rStyle w:val="Hyperlink"/>
          </w:rPr>
          <w:t xml:space="preserve">[eqn:20]</w:t>
        </w:r>
      </w:hyperlink>
      <w:r>
        <w:t xml:space="preserve"> </w:t>
      </w:r>
      <w:r>
        <w:t xml:space="preserve">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The scatter between class variability is defined by the sample covariance of the class means in Equation </w:t>
      </w:r>
      <w:hyperlink w:anchor="eqn:21">
        <w:r>
          <w:rPr>
            <w:rStyle w:val="Hyperlink"/>
          </w:rPr>
          <w:t xml:space="preserve">[eqn:21]</w:t>
        </w:r>
      </w:hyperlink>
      <w:r>
        <w:t xml:space="preserve"> </w:t>
      </w:r>
      <w:r>
        <w:t xml:space="preserve">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w:t>
      </w:r>
      <w:hyperlink w:anchor="eqn:22">
        <w:r>
          <w:rPr>
            <w:rStyle w:val="Hyperlink"/>
          </w:rPr>
          <w:t xml:space="preserve">[eqn:22]</w:t>
        </w:r>
      </w:hyperlink>
      <w:r>
        <w:t xml:space="preserve"> </w:t>
      </w:r>
      <w:r>
        <w:t xml:space="preserve">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also called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w:t>
      </w:r>
      <w:hyperlink w:anchor="eqn:23">
        <w:r>
          <w:rPr>
            <w:rStyle w:val="Hyperlink"/>
          </w:rPr>
          <w:t xml:space="preserve">[eqn:23]</w:t>
        </w:r>
      </w:hyperlink>
      <w:r>
        <w:t xml:space="preserve"> </w:t>
      </w:r>
      <w:r>
        <w:t xml:space="preserve">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w:t>
      </w:r>
      <w:hyperlink w:anchor="eqn:24">
        <w:r>
          <w:rPr>
            <w:rStyle w:val="Hyperlink"/>
          </w:rPr>
          <w:t xml:space="preserve">[eqn:24]</w:t>
        </w:r>
      </w:hyperlink>
      <w:r>
        <w:t xml:space="preserve"> </w:t>
      </w:r>
      <w:r>
        <w:t xml:space="preserve">has maximum variance, with the matrix form in Equation </w:t>
      </w:r>
      <w:hyperlink w:anchor="eqn:25">
        <w:r>
          <w:rPr>
            <w:rStyle w:val="Hyperlink"/>
          </w:rPr>
          <w:t xml:space="preserve">[eqn:25]</w:t>
        </w:r>
      </w:hyperlink>
      <w:r>
        <w:t xml:space="preserve">.</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w:t>
      </w:r>
      <w:hyperlink w:anchor="eqn:26">
        <w:r>
          <w:rPr>
            <w:rStyle w:val="Hyperlink"/>
          </w:rPr>
          <w:t xml:space="preserve">[eqn:26]</w:t>
        </w:r>
      </w:hyperlink>
      <w:r>
        <w:t xml:space="preserve"> </w:t>
      </w:r>
      <w:r>
        <w:t xml:space="preserve">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w:t>
      </w:r>
      <w:hyperlink w:anchor="eqn:27">
        <w:r>
          <w:rPr>
            <w:rStyle w:val="Hyperlink"/>
          </w:rPr>
          <w:t xml:space="preserve">[eqn:27]</w:t>
        </w:r>
      </w:hyperlink>
      <w:r>
        <w:t xml:space="preserve">.</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w:t>
      </w:r>
      <w:hyperlink w:anchor="eqn:28">
        <w:r>
          <w:rPr>
            <w:rStyle w:val="Hyperlink"/>
          </w:rPr>
          <w:t xml:space="preserve">[eqn:28]</w:t>
        </w:r>
      </w:hyperlink>
      <w:r>
        <w:t xml:space="preserve"> </w:t>
      </w:r>
      <w:r>
        <w:t xml:space="preserve">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w:t>
      </w:r>
      <w:hyperlink w:anchor="eqn:29">
        <w:r>
          <w:rPr>
            <w:rStyle w:val="Hyperlink"/>
          </w:rPr>
          <w:t xml:space="preserve">[eqn:29]</w:t>
        </w:r>
      </w:hyperlink>
      <w:r>
        <w:t xml:space="preserve"> </w:t>
      </w:r>
      <w:r>
        <w:t xml:space="preserve">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w:t>
      </w:r>
      <w:hyperlink w:anchor="eqn:30">
        <w:r>
          <w:rPr>
            <w:rStyle w:val="Hyperlink"/>
          </w:rPr>
          <w:t xml:space="preserve">[eqn:30]</w:t>
        </w:r>
      </w:hyperlink>
      <w:r>
        <w:t xml:space="preserve">.</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 marked as 1.</w:t>
      </w:r>
    </w:p>
    <w:p>
      <w:pPr>
        <w:pStyle w:val="BodyText"/>
      </w:pPr>
      <w:r>
        <w:t xml:space="preserve">A true negative (TN) classification result correctly indicates that the sample belongs to the negative class, marked as -1.</w:t>
      </w:r>
    </w:p>
    <w:p>
      <w:pPr>
        <w:pStyle w:val="BodyText"/>
      </w:pPr>
      <w:r>
        <w:t xml:space="preserve">A false positive (FP) classification result, i.e. a type I error, incorrectly indicates that the sample belongs to the positive class, marked as 1, because it truly belongs to the negative class, marked as -1.</w:t>
      </w:r>
    </w:p>
    <w:p>
      <w:pPr>
        <w:pStyle w:val="BodyText"/>
      </w:pPr>
      <w:r>
        <w:t xml:space="preserve">A false negative (FN) classification result, i.e. a type II error, incorrectly indicates that the sample belongs to the negative class, marked as -1, because it truly belongs to the positive class, marked as 1.</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successfull, the binomial distribution formula defines the probability in Equation </w:t>
      </w:r>
      <w:hyperlink w:anchor="eqn:31">
        <w:r>
          <w:rPr>
            <w:rStyle w:val="Hyperlink"/>
          </w:rPr>
          <w:t xml:space="preserve">[eqn:31]</w:t>
        </w:r>
      </w:hyperlink>
      <w:r>
        <w:t xml:space="preserve">.</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w:t>
      </w:r>
      <w:r>
        <w:t xml:space="preserve"> </w:t>
      </w:r>
      <m:oMath>
        <m:r>
          <m:t>p</m:t>
        </m:r>
      </m:oMath>
      <w:r>
        <w:t xml:space="preserve">-value is calculated using the probability of an outcome equally extreme or more extreme than actual occurrences. This is a simple operation for a one-tailed test. Equation </w:t>
      </w:r>
      <w:hyperlink w:anchor="eqn:32">
        <w:r>
          <w:rPr>
            <w:rStyle w:val="Hyperlink"/>
          </w:rPr>
          <w:t xml:space="preserve">[eqn:32]</w:t>
        </w:r>
      </w:hyperlink>
      <w:r>
        <w:t xml:space="preserve"> </w:t>
      </w:r>
      <w:r>
        <w:t xml:space="preserve">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w:t>
      </w:r>
      <w:hyperlink w:anchor="eqn:33">
        <w:r>
          <w:rPr>
            <w:rStyle w:val="Hyperlink"/>
          </w:rPr>
          <w:t xml:space="preserve">[eqn:33]</w:t>
        </w:r>
      </w:hyperlink>
      <w:r>
        <w:t xml:space="preserve"> </w:t>
      </w:r>
      <w:r>
        <w:t xml:space="preserve">denotes all such events. Equation </w:t>
      </w:r>
      <w:hyperlink w:anchor="eqn:34">
        <w:r>
          <w:rPr>
            <w:rStyle w:val="Hyperlink"/>
          </w:rPr>
          <w:t xml:space="preserve">[eqn:34]</w:t>
        </w:r>
      </w:hyperlink>
      <w:r>
        <w:t xml:space="preserve"> </w:t>
      </w:r>
      <w:r>
        <w:t xml:space="preserve">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w:t>
      </w:r>
      <w:hyperlink w:anchor="eqn:35">
        <w:r>
          <w:rPr>
            <w:rStyle w:val="Hyperlink"/>
          </w:rPr>
          <w:t xml:space="preserve">[eqn:35]</w:t>
        </w:r>
      </w:hyperlink>
      <w:r>
        <w:t xml:space="preserve"> </w:t>
      </w:r>
      <w:r>
        <w:t xml:space="preserve">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w:t>
      </w:r>
      <w:hyperlink w:anchor="eqn:36">
        <w:r>
          <w:rPr>
            <w:rStyle w:val="Hyperlink"/>
          </w:rPr>
          <w:t xml:space="preserve">[eqn:36]</w:t>
        </w:r>
      </w:hyperlink>
      <w:r>
        <w:t xml:space="preserve"> </w:t>
      </w:r>
      <w:r>
        <w:t xml:space="preserve">is derived from the construction in Equation </w:t>
      </w:r>
      <w:hyperlink w:anchor="eqn:37">
        <w:r>
          <w:rPr>
            <w:rStyle w:val="Hyperlink"/>
          </w:rPr>
          <w:t xml:space="preserve">[eqn:37]</w:t>
        </w:r>
      </w:hyperlink>
      <w:r>
        <w:t xml:space="preserve"> </w:t>
      </w:r>
      <w:r>
        <w:t xml:space="preserve">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w:t>
      </w:r>
      <w:hyperlink w:anchor="eqn:38">
        <w:r>
          <w:rPr>
            <w:rStyle w:val="Hyperlink"/>
          </w:rPr>
          <w:t xml:space="preserve">[eqn:38]</w:t>
        </w:r>
      </w:hyperlink>
      <w:r>
        <w:t xml:space="preserve">,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w:t>
      </w:r>
      <w:hyperlink w:anchor="eqn:39">
        <w:r>
          <w:rPr>
            <w:rStyle w:val="Hyperlink"/>
          </w:rPr>
          <w:t xml:space="preserve">[eqn:39]</w:t>
        </w:r>
      </w:hyperlink>
      <w:r>
        <w:t xml:space="preserve"> </w:t>
      </w:r>
      <w:r>
        <w:t xml:space="preserve">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w:t>
      </w:r>
      <w:hyperlink w:anchor="eqn:40">
        <w:r>
          <w:rPr>
            <w:rStyle w:val="Hyperlink"/>
          </w:rPr>
          <w:t xml:space="preserve">[eqn:40]</w:t>
        </w:r>
      </w:hyperlink>
      <w:r>
        <w:t xml:space="preserve"> </w:t>
      </w:r>
      <w:r>
        <w:t xml:space="preserve">contains the Cohen’s Kappa formula</w:t>
      </w:r>
      <w:r>
        <w:t xml:space="preserve"> </w:t>
      </w:r>
      <w:r>
        <w:t xml:space="preserve"> </w:t>
      </w:r>
      <w:r>
        <w:t xml:space="preserve">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w:t>
      </w:r>
      <w:r>
        <w:t xml:space="preserve"> </w:t>
      </w:r>
      <w:r>
        <w:t xml:space="preserve">.</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the confusion matrix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was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but the training time and model size were inappropriate for simple training of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the Trajectory of Personal Watercrafts Using Models Based on Recurrent Neural Networks</dc:title>
  <dc:creator>Deni Klen; Lucija Žužić; Teodor B. Iliev; Renato Filjar</dc:creator>
  <cp:keywords/>
  <dcterms:created xsi:type="dcterms:W3CDTF">2024-09-30T11:41:04Z</dcterms:created>
  <dcterms:modified xsi:type="dcterms:W3CDTF">2024-09-30T11:41:04Z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y fmtid="{D5CDD505-2E9C-101B-9397-08002B2CF9AE}" pid="3" name="bibliography">
    <vt:lpwstr/>
  </property>
</Properties>
</file>