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w:t>
      </w:r>
      <w:r>
        <w:t xml:space="preserve"> </w:t>
      </w:r>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4</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5</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6</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7</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8</m:t>
              </m:r>
            </m:e>
          </m:d>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9</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10</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11</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12</m:t>
              </m:r>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13</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14</m:t>
              </m:r>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15</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16</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17</m:t>
              </m:r>
            </m:e>
          </m:d>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w:t>
      </w:r>
      <w:r>
        <w:t xml:space="preserve"> </w:t>
      </w:r>
      <w:r>
        <w:t xml:space="preserve">.</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w:t>
      </w:r>
      <w:r>
        <w:t xml:space="preserve"> </w:t>
      </w:r>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18</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19</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20</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21</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22</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23</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24</m:t>
              </m:r>
            </m:e>
          </m:d>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25</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26</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27</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28</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29</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30</m:t>
              </m:r>
            </m:e>
          </m:d>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31</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32</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33</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34</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35</m:t>
              </m:r>
            </m:e>
          </m:d>
        </m:oMath>
      </m:oMathPara>
    </w:p>
    <w:p>
      <w:pPr>
        <w:pStyle w:val="FirstParagraph"/>
      </w:pPr>
      <w:r>
        <w:t xml:space="preserve">Appletonâ€™s formula in Equation 36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36</m:t>
              </m:r>
            </m:e>
          </m:d>
        </m:oMath>
      </m:oMathPara>
    </w:p>
    <w:p>
      <w:pPr>
        <w:pStyle w:val="FirstParagraph"/>
      </w:pPr>
      <w:r>
        <w:t xml:space="preserve">The combination of Equation 34 and Equation 36 yields Equation 37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37</m:t>
              </m:r>
            </m:e>
          </m:d>
        </m:oMath>
      </m:oMathPara>
    </w:p>
    <w:p>
      <w:pPr>
        <w:pStyle w:val="FirstParagraph"/>
      </w:pPr>
      <w:r>
        <w:t xml:space="preserve">The</w:t>
      </w:r>
      <w:r>
        <w:t xml:space="preserve"> </w:t>
      </w:r>
      <m:oMath>
        <m:r>
          <m:t>T</m:t>
        </m:r>
        <m:r>
          <m:t>E</m:t>
        </m:r>
        <m:r>
          <m:t>C</m:t>
        </m:r>
      </m:oMath>
      <w:r>
        <w:t xml:space="preserve"> </w:t>
      </w:r>
      <w:r>
        <w:t xml:space="preserve"> </w:t>
      </w:r>
      <w:r>
        <w:t xml:space="preserve">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38</m:t>
              </m:r>
            </m:e>
          </m:d>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39</m:t>
              </m:r>
            </m:e>
          </m:d>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40</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41</m:t>
              </m:r>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42</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43</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44</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45</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46</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47</m:t>
              </m:r>
            </m:e>
          </m:d>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48</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49</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50</m:t>
              </m:r>
            </m:e>
          </m:d>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51</m:t>
              </m:r>
            </m:e>
          </m:d>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52</m:t>
              </m:r>
            </m:e>
          </m:d>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w:t>
      </w:r>
      <w:r>
        <w:t xml:space="preserve"> </w:t>
      </w:r>
      <w:r>
        <w:t xml:space="preserve"> </w:t>
      </w:r>
      <w:r>
        <w:t xml:space="preserve">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53</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Hsu, C., Chang, C. &amp; Lin, C. A Practical Guide to Support Vector Classification. (Department of Computer Science, National Taiwan University,2003), http://www.csie.ntu.edu.tw/ cjlin/papers.html</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(Pearson,1999,7)</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(Springer,2011,7)</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&amp; Simar, L. Applied Multivariate Statistical Analysis. (MD Tech,2003), https://api.semanticscholar.org/CorpusID:39123297</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(PWS-Kent Publishing Co,1992)</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2024-10-08T11:10:22Z</dcterms:created>
  <dcterms:modified xsi:type="dcterms:W3CDTF">2024-10-08T11:10:22Z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