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is crucial for the sustainable development of modern economy and society [2]. Overcoming the shortcomings and vulnerabilities of GNSS PNT is a scientific challenge, and the need of a wide variety of scientists, developers, operators, regulators, and users of GNSS-based systems and services [3, 4].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[5, 6]. This phenomenon especially affects most currently used GNSS receivers, which work as single-frequency receivers exposed to GNSS ionospheric effects [1, 7]. Driven by powerful and random flows of energy and particles from the Sun (space weather conditions), the ionospheric conditions define the properties of GNSS signal propagation through the Earth’s atmosphere and the resulting ionospheric delay [5, 8, 7]. The GNSS ionospheric delay causes errors in GNSS PNT algorithm deployment, designed to produce position, velocity, and time estimates for a GNSS receiver [1, 2]. The ionosphere affects GNSS satellite signals for position estimation by introducing signal propagation delay [1, 2]. The GNSS ionospheric delay is a stochastic variable, whose value is determined by complex physical processes of space weather [1, 2].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[2, 7]. This encounter is quantified using the Total Electron Content (</w:t>
      </w:r>
      <m:oMath>
        <m:r>
          <m:t>T</m:t>
        </m:r>
        <m:r>
          <m:t>E</m:t>
        </m:r>
        <m:r>
          <m:t>C</m:t>
        </m:r>
      </m:oMath>
      <w:r>
        <w:t xml:space="preserve">) defined by Equation </w:t>
      </w:r>
      <w:hyperlink w:anchor="eqn:1">
        <w:r>
          <w:rPr>
            <w:rStyle w:val="Hyperlink"/>
          </w:rPr>
          <w:t xml:space="preserve">[eqn:1]</w:t>
        </w:r>
      </w:hyperlink>
      <w:r>
        <w:t xml:space="preserve"> </w:t>
      </w:r>
      <w:r>
        <w:t xml:space="preserve">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[1, 2, 5],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[9].</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w:t>
      </w:r>
      <w:hyperlink w:anchor="eqn:1">
        <w:r>
          <w:rPr>
            <w:rStyle w:val="Hyperlink"/>
          </w:rPr>
          <w:t xml:space="preserve">[eqn:1]</w:t>
        </w:r>
      </w:hyperlink>
      <w:r>
        <w:t xml:space="preserve">,</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w:t>
      </w:r>
      <w:hyperlink w:anchor="eqn:2">
        <w:r>
          <w:rPr>
            <w:rStyle w:val="Hyperlink"/>
          </w:rPr>
          <w:t xml:space="preserve">[eqn:2]</w:t>
        </w:r>
      </w:hyperlink>
      <w:r>
        <w:t xml:space="preserve">,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[1, 2].</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w:t>
      </w:r>
      <w:hyperlink w:anchor="eqn:1">
        <w:r>
          <w:rPr>
            <w:rStyle w:val="Hyperlink"/>
          </w:rPr>
          <w:t xml:space="preserve">[eqn:1]</w:t>
        </w:r>
      </w:hyperlink>
      <w:r>
        <w:t xml:space="preserve"> </w:t>
      </w:r>
      <w:r>
        <w:t xml:space="preserve">and Equation </w:t>
      </w:r>
      <w:hyperlink w:anchor="eqn:2">
        <w:r>
          <w:rPr>
            <w:rStyle w:val="Hyperlink"/>
          </w:rPr>
          <w:t xml:space="preserve">[eqn:2]</w:t>
        </w:r>
      </w:hyperlink>
      <w:r>
        <w:t xml:space="preserve">,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w:t>
      </w:r>
      <w:hyperlink w:anchor="eqn:3">
        <w:r>
          <w:rPr>
            <w:rStyle w:val="Hyperlink"/>
          </w:rPr>
          <w:t xml:space="preserve">[eqn:3]</w:t>
        </w:r>
      </w:hyperlink>
      <w:r>
        <w:t xml:space="preserve"> </w:t>
      </w:r>
      <w:r>
        <w:t xml:space="preserve">[1].</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[1, 10]. The standard ionospheric correction models are global, and insufficiently flexible to update to mitigate GNSS ionospheric delay to satisfy rising demands on GNSS PNT performance [1, 11].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[12].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[13, 14].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[15]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[9]. The INTERMAGNET [15]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[16, 17, 18].</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[19]. Intuitively, a good separation is achieved by the hyperplane with the greatest distance to the nearest point in the training data belonging to any class [20]. Meyer, Leisch, and Hornik compared SVM models with other classifiers [21].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[22].</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[23]. A tree is recursively partitioned by dividing the original set, or root node, into subsets that form descendants, or successors, using classification rules based on features [24].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[25] classifiers are a family of linear "probabilistic classifiers" that assume that, given a target class, the features are conditionally independent. Maximum likelihood training for NB models evaluates a closed-form expression [26] in linear time instead of using iterative approximation. However, a comprehensive comparison in 2006 showed that NB models performed worse than boosted trees or Random Forest (RF) models [27]. An advantage of NB over other models is a smaller amount of required training data [28].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[29], and use Bayes’ theorem in Equation </w:t>
      </w:r>
      <w:hyperlink w:anchor="eqn:4">
        <w:r>
          <w:rPr>
            <w:rStyle w:val="Hyperlink"/>
          </w:rPr>
          <w:t xml:space="preserve">[eqn:4]</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[30]. Shallow NN models typically contain only a few hidden layers for processing between the input layer that receives the data and the final layer that produces the output [31]. A network with at least two hidden layers [32] is a deep NN model. Gradient-based methods such as backpropagation estimate ANN parameters [33] to minimize the difference or empirical risk between the output and target labels, expressed in a loss function [34]. The hyperparameters may also be modified to suit the problem [35] during an extensive tuning process, like the one used in this study. Principal Component Analysis (PCA) [36] is a linear dimensionality reduction technique in exploratory data analysis, visualization [37],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[16, 17, 18].</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[38],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[39].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w:t>
      </w:r>
      <w:hyperlink w:anchor="eqn:5">
        <w:r>
          <w:rPr>
            <w:rStyle w:val="Hyperlink"/>
          </w:rPr>
          <w:t xml:space="preserve">[eqn:5]</w:t>
        </w:r>
      </w:hyperlink>
      <w:r>
        <w:t xml:space="preserve">. Many versions of PLS exist for estimating the factor and loading matrices, such as the PLS1 algorithm [40].</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[41] based on a mixture of non-parametric linear regression models, such as Multivariate Adaptive Regression Splines (MARS) and Linear Discriminant Analysis (LDA). Many predictors can be used in conjunction in FDA [42]. FDA is complex but execution time and computational load are adequate [43]. Feature normality and equal group covariances are assumed [44]. LDA, Normal Discriminant Analysis (NDA), or discriminant function analysis [45] is a generalization of Fisher’s linear discriminant defined in 1936 [41].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[46]. Geomagnetic storms cause signal deterioration by affecting Global Electric Current (GEC) variability. The ionosphere may show changes related to location, geomagnetic and solar activity, sunspots, local time, seasonality, thunderstorms [47], nuclear experiments, earthquakes [48],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[49].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[50],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[51].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[52] and a scientific publication [53]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[46].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[54]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[55] used</w:t>
      </w:r>
      <w:r>
        <w:t xml:space="preserve"> </w:t>
      </w:r>
      <m:oMath>
        <m:r>
          <m:t>3</m:t>
        </m:r>
      </m:oMath>
      <w:r>
        <w:t xml:space="preserve"> </w:t>
      </w:r>
      <w:r>
        <w:t xml:space="preserve">groups for the same data in 1994, similar to Kamide et al. in 1998 [56], Rozhnoi et al. in 2004 [57], and Contadakis et al. in 2012 [58].</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[16, 17].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[54].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[59]. There are many ways to standardize data, such as minimum-maximum, normalization by decimal scaling, and Z-score [60]. Subtracting the mean and dividing by the variance for each feature are commonly used for SVM models [61]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[16, 17]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[62], and Chow et al. [63].</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[64] developed an approximation of the binomial exact</w:t>
      </w:r>
      <w:r>
        <w:t xml:space="preserve"> </w:t>
      </w:r>
      <m:oMath>
        <m:r>
          <m:t>p</m:t>
        </m:r>
      </m:oMath>
      <w:r>
        <w:t xml:space="preserve">-value for continuity-correction, given in Equation </w:t>
      </w:r>
      <w:hyperlink w:anchor="eqn:6">
        <w:r>
          <w:rPr>
            <w:rStyle w:val="Hyperlink"/>
          </w:rPr>
          <w:t xml:space="preserve">[eqn:6]</w:t>
        </w:r>
      </w:hyperlink>
      <w:r>
        <w:t xml:space="preserve"> </w:t>
      </w:r>
      <w:r>
        <w:t xml:space="preserve">for two groups. In Equation </w:t>
      </w:r>
      <w:hyperlink w:anchor="eqn:6">
        <w:r>
          <w:rPr>
            <w:rStyle w:val="Hyperlink"/>
          </w:rPr>
          <w:t xml:space="preserve">[eqn:6]</w:t>
        </w:r>
      </w:hyperlink>
      <w:r>
        <w:t xml:space="preserve">,</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[65]. The expression used for the NB method is a linear time algorithm if time complexity is expressed as a function of the size of the input and observing asymptotic behavior, explaining the reduced execution time [26]. Despite their simplicity, NB classifier models have performed well in real-world situations [66], even with a relative lack of data compared to other approaches [28, 67].</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2024-11-29T16:54:23Z</dcterms:created>
  <dcterms:modified xsi:type="dcterms:W3CDTF">2024-11-29T16:54:23Z</dcterms:modified>
</cp:coreProperties>
</file>

<file path=docProps/custom.xml><?xml version="1.0" encoding="utf-8"?>
<Properties xmlns="http://schemas.openxmlformats.org/officeDocument/2006/custom-properties" xmlns:vt="http://schemas.openxmlformats.org/officeDocument/2006/docPropsVTypes"/>
</file>