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is crucial for the sustainable development of modern economy and society [2]. Overcoming the shortcomings and vulnerabilities of GNSS PNT is a scientific challenge, and the need of a wide variety of scientists, developers, operators, regulators, and users of GNSS-based systems and services [3, 4].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[5, 6]. This phenomenon especially affects most currently used GNSS receivers, which work as single-frequency receivers exposed to GNSS ionospheric effects [1, 7]. Driven by powerful and random flows of energy and particles from the Sun (space weather conditions), the ionospheric conditions define the properties of GNSS signal propagation through the Earth’s atmosphere and the resulting ionospheric delay [5, 8, 7]. The GNSS ionospheric delay causes errors in GNSS PNT algorithm deployment, designed to produce position, velocity, and time estimates for a GNSS receiver [1, 2]. The ionosphere affects GNSS satellite signals for position estimation by introducing signal propagation delay [1, 2]. The GNSS ionospheric delay is a stochastic variable, whose value is determined by complex physical processes of space weather [1, 2].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[2, 7]. This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[1, 2, 5],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[9].</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[1, 2].</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w:t>
      </w:r>
      <w:r>
        <w:t xml:space="preserve">[1].</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[1, 10]. The standard ionospheric correction models are global, and insufficiently flexible to update to mitigate GNSS ionospheric delay to satisfy rising demands on GNSS PNT performance [1, 11].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[12].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[13, 14].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[15]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[9]. The INTERMAGNET [15]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[16, 17, 18].</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[19]. Intuitively, a good separation is achieved by the hyperplane with the greatest distance to the nearest point in the training data belonging to any class [20]. Meyer, Leisch, and Hornik compared SVM models with other classifiers [21].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[23]. A tree is recursively partitioned by dividing the original set, or root node, into subsets that form descendants, or successors, using classification rules based on features [24].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[25] classifiers are a family of linear "probabilistic classifiers" that assume that, given a target class, the features are conditionally independent. Maximum likelihood training for Naive Bayes (NB) models evaluates a closed-form expression [26] in linear time instead of using iterative approximation. However, a comprehensive comparison in 2006 showed that Naive Bayes (NB) models performed worse than boosted trees or Random Forest (RF) models [27]. An advantage of NB over other models is a smaller amount of required training data [28].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[29], and use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[30]. Shallow NN models typically contain only a few hidden layers for processing between the input layer that receives the data and the final layer that produces the output [31]. A network with at least two hidden layers [32] is a deep NN model. Gradient-based methods such as backpropagation estimate ANN parameters [33] to minimize the difference or empirical risk between the output and target labels, expressed in a loss function [34]. The hyperparameters may also be modified to suit the problem [35] during an extensive tuning process, like the one used in this study. Principal Component Analysis (PCA) [36] is a linear dimensionality reduction technique in exploratory data analysis, visualization [37],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[16, 17, 18].</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[38],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[39].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 Many versions of PLS exist for estimating the factor and loading matrices, such as the PLS1 algorithm [40].</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[41] based on a mixture of non-parametric linear regression models, such as Multivariate Adaptive Regression Splines (MARS) and Linear Discriminant Analysis (LDA). Many predictors can be used in conjunction in FDA [42]. FDA is complex but execution time and computational load are adequate [43]. Feature normality and equal group covariances are assumed [44]. LDA, Normal Discriminant Analysis (NDA), or discriminant function analysis [45] is a generalization of Fisher’s linear discriminant defined in 1936 [41].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[46]. Geomagnetic storms cause signal deterioration by affecting Global Electric Current (GEC) variability. The ionosphere may show changes related to location, geomagnetic and solar activity, sunspots, local time, seasonality, thunderstorms [47], nuclear experiments, earthquakes [48],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[49].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[50],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[51].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[52] and a scientific publication [53]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[46].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[54]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[55] used</w:t>
      </w:r>
      <w:r>
        <w:t xml:space="preserve"> </w:t>
      </w:r>
      <m:oMath>
        <m:r>
          <m:t>3</m:t>
        </m:r>
      </m:oMath>
      <w:r>
        <w:t xml:space="preserve"> </w:t>
      </w:r>
      <w:r>
        <w:t xml:space="preserve">groups for the same data in 1994, similar to Kamide et al. in 1998 [56], Rozhnoi et al. in 2004 [57], and Contadakis et al. in 2012 [58].</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[16, 17].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[54].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[59]. There are many ways to standardize data, such as minimum-maximum, normalization by decimal scaling, and Z-score [60]. Subtracting the mean and dividing by the variance for each feature are commonly used for SVM models [61]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[16, 17]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[62], and Chow et al. [63].</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[64] developed an approximation of the binomial exact</w:t>
      </w:r>
      <w:r>
        <w:t xml:space="preserve"> </w:t>
      </w:r>
      <m:oMath>
        <m:r>
          <m:t>p</m:t>
        </m:r>
      </m:oMath>
      <w:r>
        <w:t xml:space="preserve">-value for continuity-correction, given in Equation </w:t>
      </w:r>
      <w:hyperlink w:anchor="eqn:6">
        <w:r>
          <w:rPr>
            <w:rStyle w:val="Hyperlink"/>
          </w:rPr>
          <w:t xml:space="preserve">[eqn:6]</w:t>
        </w:r>
      </w:hyperlink>
      <w:r>
        <w:t xml:space="preserve"> </w:t>
      </w:r>
      <w:r>
        <w:t xml:space="preserve">for two groups. In Equation </w:t>
      </w:r>
      <w:hyperlink w:anchor="eqn:6">
        <w:r>
          <w:rPr>
            <w:rStyle w:val="Hyperlink"/>
          </w:rPr>
          <w:t xml:space="preserve">[eqn:6]</w:t>
        </w:r>
      </w:hyperlink>
      <w:r>
        <w:t xml:space="preserve">,</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marginal probabilities for classification outcomes are unequal for a pair of candidate models, and the null hypothesis can be rejected. A lower</w:t>
      </w:r>
      <w:r>
        <w:t xml:space="preserve"> </w:t>
      </w:r>
      <m:oMath>
        <m:r>
          <m:t>p</m:t>
        </m:r>
      </m:oMath>
      <w:r>
        <w:t xml:space="preserve">-value indicates that the marginal probabilities for classification outcomes are the same for a pair of candidate models, and the null hypothesis cannot be rejected.</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marginal probabilities for each outcome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by rejecting the null hypothesis using</w:t>
      </w:r>
      <w:r>
        <w:t xml:space="preserve"> </w:t>
      </w:r>
      <m:oMath>
        <m:r>
          <m:t>p</m:t>
        </m:r>
      </m:oMath>
      <w:r>
        <w:t xml:space="preserve">-values of McNemar’s test that equal</w:t>
      </w:r>
      <w:r>
        <w:t xml:space="preserve"> </w:t>
      </w:r>
      <m:oMath>
        <m:r>
          <m:t>1</m:t>
        </m:r>
      </m:oMath>
      <w:r>
        <w:t xml:space="preserve">,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marginal probabilities for each outcome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that equal</w:t>
      </w:r>
      <w:r>
        <w:t xml:space="preserve"> </w:t>
      </w:r>
      <m:oMath>
        <m:r>
          <m:t>1</m:t>
        </m:r>
      </m:oMath>
      <w:r>
        <w:t xml:space="preserve">,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[65]. The expression used for the NB method is a linear time algorithm if time complexity is expressed as a function of the size of the input and observing asymptotic behavior, explaining the reduced execution time [26]. Despite their simplicity, NB classifier models have performed well in real-world situations [66], even with a relative lack of data compared to other approaches [28, 67].</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2024-11-25T07:22:38Z</dcterms:created>
  <dcterms:modified xsi:type="dcterms:W3CDTF">2024-11-25T07:22:38Z</dcterms:modified>
</cp:coreProperties>
</file>

<file path=docProps/custom.xml><?xml version="1.0" encoding="utf-8"?>
<Properties xmlns="http://schemas.openxmlformats.org/officeDocument/2006/custom-properties" xmlns:vt="http://schemas.openxmlformats.org/officeDocument/2006/docPropsVTypes"/>
</file>