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[1].</w:t>
      </w:r>
      <w:r>
        <w:t xml:space="preserve"> </w:t>
      </w:r>
      <w:r>
        <w:t xml:space="preserve">A need for classification of geomagnetic/ionospheric conditions, regarding GNSS PNT effect</w:t>
      </w:r>
      <w:r>
        <w:t xml:space="preserve"> </w:t>
      </w:r>
      <w:r>
        <w:t xml:space="preserve">intensity.</w:t>
      </w:r>
      <w:r>
        <w:t xml:space="preserve"> </w:t>
      </w:r>
      <w:r>
        <w:t xml:space="preserve">[2, 3, 4, 5]</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[6]. Minimum-maximum, normalization by decimal scaling, and Z-score [7] are often used for standardization. Subtracting the mean and dividing by the variance for each feature is commonly used for Support Vector Machines (SVMs) [8].</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[9, 10, 11].</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[12, 13].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[14, 15]. A network with at least two hidden layers [16]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[17]. Gradient-based methods such as backpropagation are usually used to estimate network parameters [17]. During the training phase, ANNs learn from labeled training data by iteratively updating their parameters to minimize a defined loss function [18].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[19]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[20]. AutoML and AutoKeras [21]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[22].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[23],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[24]. Support Vector Clustering [25]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[26].</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[6]. Minimum-maximum, normalization by decimal scaling, and Z-score [7] are among many standardization methods. Subtracting the mean and dividing by the variance for each feature is commonly used for SVM [8].</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[27]. Intuitively, a good separation is achieved by the hyperplane with the greatest distance to the nearest point in the training data belonging to any class (the so-called functional margin), because the generalization error of the classifier decreases with increasing margin [28].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[23]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[29].</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[30]. Some methods for shallow semantic parsing are based on SVMs [31].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[32, 33].</w:t>
      </w:r>
    </w:p>
    <w:p>
      <w:pPr>
        <w:pStyle w:val="BodyText"/>
      </w:pPr>
      <w:r>
        <w:t xml:space="preserve">Classification of satellite data such as Synthetic Aperture Radar (SAR) data is possible using a supervised SVM [34]. Handwritten characters can be recognized using SVM [35, 36].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[37, 38]. SVM weights were also used to interpret SVM models [39].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[23] was first proposed by Aizerman et al. [40].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[41].</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[42].</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[43].</w:t>
      </w:r>
    </w:p>
    <w:p>
      <w:pPr>
        <w:pStyle w:val="BodyText"/>
      </w:pPr>
      <w:r>
        <w:t xml:space="preserve">Decision trees are among the most popular machine learning algorithms due to their comprehensibility and simplicity [44].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[45].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[46].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[47] is an example of a greedy algorithm and is by far the most common strategy for learning decision trees from data [48].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[49].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[50],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[51]. These names refer to Bayes’ theorem in the classifier’s decision rule, but a naive Bayesian classifier is not necessarily a Bayesian method [50, 51].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 However, a comprehensive comparison with other classification algorithms in 2006 showed that Bayesian classification performed worse than other approaches, such as boosted trees or random forests [53]. The advantage of naive Bayes is that it requires only a small amount of training data to estimate the parameters needed for classification [54].</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[55].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 [56]. Assumptions about the distribution of features are called an event model or Bayesian classifier, which can introduce confusion by creating both a continuous and discrete model [57, 58].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[51].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[56], can significantly increase the accuracy of the classifier [59, 28].</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[60, 61],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[62].</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[63],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 [64, 65, 66, 67, 68, 61].</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[69].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[70],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[71], variable interactions are automatically noted [72], it is complex but execution time and computational load are adequate [73]. The algorithm is not significantly affected by outliers [74].</w:t>
      </w:r>
    </w:p>
    <w:p>
      <w:pPr>
        <w:pStyle w:val="BodyText"/>
      </w:pPr>
      <w:r>
        <w:t xml:space="preserve">Modifying different settings has a high impact on FDA [75], and the estimation might be unsuccessful if the predictor distributions are highly correlated. FDA is prone to overfitting [76], and challenging to comprehend or explain [77]. The assumption of normality for the continuous independent variables is necessary [78]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[79]. LDA finds a linear combination of features differentiating two or more sample classes in statistics and other research. The features may be utilized directly or to reduce dimensionality before classification, which is more often used [80].</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[81, 82]. Discriminant analysis has continuous independent variables and a categorical dependent variable representing the groups [83].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[84].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[85, 86] can similarly handle categorical independent variables. The groups are unknown in cluster analysis, which is not the case in discriminant analysis. Points in discriminant function analysis are rated based on quantitative predictors and a group measure [87]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[88].</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[87]. In every level of the grouping variable, independent variables must be normal to achieve multivariate normality [87, 80]. Box’s M statistic [80]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[87]. The scores of one predictor variable should not depend on other predictor variables for any sample, and the samples should be chosen at random [87, 80]. Discriminant analysis can handle small deviations from these requirements [89] and may be used even if multivariate normality is not achieved, such as for dichotomous variables [90].</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[91].</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[92].</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[91].</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[91].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[91].</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[87]. Eigenvalues do not have an upper limit [87, 80],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[87].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[80]. Canonical correlation is a more established measure of effect size similar to the eigenvalue, representing the correlation between groups and the function [80],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[80]. The percent of correctly classified data, such as the kappa value, can also be used as the effect size while accounting for random matches in classification [80]. Kappa is not biased for any particular class, whether performance is high or low, and instead normalizes across all classes [93].</w:t>
      </w:r>
    </w:p>
    <w:p>
      <w:pPr>
        <w:pStyle w:val="BodyText"/>
      </w:pPr>
      <w:r>
        <w:t xml:space="preserve">Fisher’s linear discriminant and LDA are sometimes considered synonyms. However, Fisher [81]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[92] for multiple groups, as suggested by C. R. Rao [94].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[95].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[96].</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[97, 98, 99, 100]. CCA does the same for the cross-covariance between two datasets. Robust and L1-norm-based variants of standard PCA have also been proposed [100, 101, 102, 103].</w:t>
      </w:r>
    </w:p>
    <w:p>
      <w:pPr>
        <w:pStyle w:val="BodyText"/>
      </w:pPr>
      <w:r>
        <w:t xml:space="preserve">Karl Pearson [104] conceived of PCA in 1901 as a counterpart of the principal axis theorem in mechanics [105]. Harold Hotelling discovered the Hotelling transform in multivariate quality control in the 1930s without knowledge of the previous work [106, 107]. Synonyms for PCA include the discrete proper orthogonal decomposition (POD) [108, 109, 110, 111] in mechanical engineering and the Kosambiâ€“Karhunenâ€“LoÃ¨ve or Karhunenâ€“LoÃ¨ve theorem (KLT) [112, 113, 114, 115, 116, 117] in signal processing. Singular value decomposition (SVD) of X, established in the final quarter of the 19th century [118],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[119, 120]. Factor analysis differs in several key features [121], but has many aspects in common with PCA. Empirical orthogonal functions (EOF) [122] in meteorological science were developed by Lorenz in 1956 [122]. The Eckartâ€“Young theorem [123] and quasiharmonic modes [124]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[121].</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[121].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[125]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[126].</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[127, 128, 129].</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[130, 131, 132, 133, 134].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[135, 136, 137, 138]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[139, 140]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[141].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[142]. Galton was the first to use a statistic similar to Cohen’s kappa in 1892 [143, 144]. Jacob Cohen formally described the kappa coefficient in 1960 in the journal "Educational and Psychological Measurement" [145].</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[146]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[147]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 [148, 149].</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[150]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bookmarkStart w:id="59"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Komunikácie,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p>
    <w:p>
      <w:pPr>
        <w:pStyle w:val="BodyText"/>
      </w:pPr>
      <w:r>
        <w:t xml:space="preserve">[15] Stacy L Özesmi and Uygar Özesmi.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Schölkopf.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Rémi Cuingnet, Charlotte Rosso, Marie Chupin, Stéphane Lehéricy,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Müller.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Representation. https://people.cs.umass.edu/ mccallum/courses/gm2011/02-bn-rep.pdf,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https://math.stackexchange.com/questions/1305925/why-is-the-svm-margin-equal-to-frac2-mathbfw.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Sjöström, and Lennart Eriksson. PLS-regression:a basic tool of chemometrics. Chemometrics and intelligent laboratory systems, 58(2):109–130, 2001.</w:t>
      </w:r>
    </w:p>
    <w:p>
      <w:pPr>
        <w:pStyle w:val="BodyText"/>
      </w:pPr>
      <w:r>
        <w:t xml:space="preserve">[61] Hervé Abdi. Partial least squares regression and projection on latent structure regression (PLS Regression). Wiley interdisciplinary reviews:computational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Rännar, Fredrik Lindgren, Paul Geladi, and Svante Wold. A PLS kernel algorithm for data sets with many variables and fewer objects. Part 1: Theory and algorithm. Journal of Chemometrics, 8(2):111–125, 1994.</w:t>
      </w:r>
    </w:p>
    <w:p>
      <w:pPr>
        <w:pStyle w:val="BodyText"/>
      </w:pPr>
      <w:r>
        <w:t xml:space="preserve">[69] Agnar Höskuldsson.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César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Hervé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Bökeoğlu Cokluk and S Buyukozturk. Discriminant function analysis:concept and application. Eğitim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Härdle and Léopold Simar. Applied Multivariate Statistical Analysis. MD Tech, 2003.</w:t>
      </w:r>
    </w:p>
    <w:p>
      <w:pPr>
        <w:pStyle w:val="BodyText"/>
      </w:pPr>
      <w:r>
        <w:t xml:space="preserve">[92] G. D. Garson. PA 765: Discriminant Function Analysis — web.archive.org. https://web.archive.org/web/20080312065328/http://www2.chass.ncsu.edu/garson/pA765/discrim.htm,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https://www.rdocumentation.org/packages/caret/versions/6.0-94/topics/confusionMatrix, 2024. Accessed 27.09.2024.</w:t>
      </w:r>
    </w:p>
    <w:p>
      <w:pPr>
        <w:pStyle w:val="BodyText"/>
      </w:pPr>
      <w:r>
        <w:t xml:space="preserve">[135] R Developers. binom.test function - RDocumentation — rdocumentation.org. https://www.rdocumentation.org/packages/stats/versions/3.6.2/topics/binom.test,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Güte der Windstärkevorhersagen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https://www.rdocumentation.org/packages/base/versions/3.6.2/topics/system.time, 2024. Accessed 28.09.2024.</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2024-09-30T12:25:15Z</dcterms:created>
  <dcterms:modified xsi:type="dcterms:W3CDTF">2024-09-30T12:25:15Z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