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is crucial for the sustainable development of modern economy and society [2]. Overcoming the shortcomings and vulnerabilities of GNSS PNT is a scientific challenge, and the need of a wide variety of scientists, developers, operators, regulators, and users of GNSS-based systems and services [3, 4].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[5, 6]. This phenomenon especially affects most currently used GNSS receivers, which work as single-frequency receivers exposed to GNSS ionospheric effects [1, 7]. Driven by powerful and random flows of energy and particles from the Sun (space weather conditions), the ionospheric conditions define the properties of GNSS signal propagation through the Earth’s atmosphere and the resulting ionospheric delay [5, 8, 7]. The GNSS ionospheric delay causes errors in GNSS PNT algorithm deployment, designed to produce position, velocity, and time estimates for a GNSS receiver [1, 2]. The ionosphere affects GNSS satellite signals for position estimation by introducing signal propagation delay [1, 2]. The GNSS ionospheric delay is a stochastic variable, whose value is determined by complex physical processes of space weather [1, 2].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[2, 7].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[1, 2, 5],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[9].</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[1, 2].</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[1].</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[1, 10]. The standard ionospheric correction models are global, and insufficiently flexible to update to mitigate GNSS ionospheric delay to satisfy rising demands on GNSS PNT performance [1, 11].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[12].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[13, 14].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[15]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[9]. The INTERMAGNET [15]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[16, 17, 18].</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[19]. Intuitively, a good separation is achieved by the hyperplane with the greatest distance to the nearest point in the training data belonging to any class [20]. Meyer, Leisch, and Hornik compared SVM models with other classifiers [21].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[23]. A tree is recursively partitioned by dividing the original set, or root node, into subsets that form descendants, or successors, using classification rules based on features [24].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[25] classifiers are a family of linear "probabilistic classifiers" that assume that, given a target class, the features are conditionally independent. Maximum likelihood training for Naive Bayes (NB) models evaluates a closed-form expression [26] in linear time instead of using iterative approximation. However, a comprehensive comparison in 2006 showed that Naive Bayes (NB) models performed worse than boosted trees or Random Forest (RF) models [27]. An advantage of NB over other models is a smaller amount of required training data [28].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[29],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[30]. Shallow NN models typically contain only a few hidden layers for processing between the input layer that receives the data and the final layer that produces the output [31]. A network with at least two hidden layers [32] is a deep NN model. Gradient-based methods such as backpropagation estimate ANN parameters [33] to minimize the difference or empirical risk between the output and target labels, expressed in a loss function [34]. The hyperparameters may also be modified to suit the problem [35] during an extensive tuning process, like the one used in this study. Principal Component Analysis (PCA) [36] is a linear dimensionality reduction technique in exploratory data analysis, visualization [37],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[16, 17, 18].</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[38],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[39].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[40].</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[41] based on a mixture of non-parametric linear regression models, such as Multivariate Adaptive Regression Splines (MARS) and Linear Discriminant Analysis (LDA). Many predictors can be used in conjunction in FDA [42]. FDA is complex but execution time and computational load are adequate [43]. Feature normality and equal group covariances are assumed [44]. LDA, Normal Discriminant Analysis (NDA), or discriminant function analysis [45] is a generalization of Fisher’s linear discriminant defined in 1936 [41].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[46]. Geomagnetic storms cause signal deterioration by affecting Global Electric Current (GEC) variability. The ionosphere may show changes related to location, geomagnetic and solar activity, sunspots, local time, seasonality, thunderstorms [47], nuclear experiments, earthquakes [48],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[49].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[50],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[51].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[52] and a scientific publication [53]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[46].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[54]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[55] used</w:t>
      </w:r>
      <w:r>
        <w:t xml:space="preserve"> </w:t>
      </w:r>
      <m:oMath>
        <m:r>
          <m:t>3</m:t>
        </m:r>
      </m:oMath>
      <w:r>
        <w:t xml:space="preserve"> </w:t>
      </w:r>
      <w:r>
        <w:t xml:space="preserve">groups for the same data in 1994, similar to Kamide et al. in 1998 [56], Rozhnoi et al. in 2004 [57], and Contadakis et al. in 2012 [58].</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[16, 17].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[54].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[59]. There are many ways to standardize data, such as minimum-maximum, normalization by decimal scaling, and Z-score [60]. Subtracting the mean and dividing by the variance for each feature are commonly used for SVM models [61]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[16, 17]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[62], and Chow et al. [63].</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[64]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classifications are unequal for a pair of candidate models. A lower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0</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using</w:t>
      </w:r>
      <w:r>
        <w:t xml:space="preserve"> </w:t>
      </w:r>
      <m:oMath>
        <m:r>
          <m:t>p</m:t>
        </m:r>
      </m:oMath>
      <w:r>
        <w:t xml:space="preserve">-values of McNemar’s test,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classifications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[65]. The expression used for the NB method is a linear time algorithm if time complexity is expressed as a function of the size of the input and observing asymptotic behavior, explaining the reduced execution time [26]. Despite their simplicity, NB classifier models have performed well in real-world situations [66], even with a relative lack of data compared to other approaches [28, 67].</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2024-11-28T11:21:36Z</dcterms:created>
  <dcterms:modified xsi:type="dcterms:W3CDTF">2024-11-28T11:21:36Z</dcterms:modified>
</cp:coreProperties>
</file>

<file path=docProps/custom.xml><?xml version="1.0" encoding="utf-8"?>
<Properties xmlns="http://schemas.openxmlformats.org/officeDocument/2006/custom-properties" xmlns:vt="http://schemas.openxmlformats.org/officeDocument/2006/docPropsVTypes"/>
</file>