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df" ContentType="application/pdf"/>
  <Override PartName="/word/media/rId4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w:t>
      </w:r>
    </w:p>
    <w:p>
      <w:pPr>
        <w:pStyle w:val="BodyText"/>
      </w:pPr>
      <w:r>
        <w:t xml:space="preserve">Overcoming the shortcomings and vulnerabilities of GNSS PNT is a scientific challenge, and the need of a wide variety of scientists, developers, operators, regulators, and users of GNSS-based systems and services citestuff(filjar2024ambient, filjar2022application).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filic2018modelling).</w:t>
      </w:r>
    </w:p>
    <w:p>
      <w:pPr>
        <w:pStyle w:val="BodyText"/>
      </w:pPr>
      <w:r>
        <w:t xml:space="preserve">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w:t>
      </w:r>
    </w:p>
    <w:p>
      <w:pPr>
        <w:pStyle w:val="BodyText"/>
      </w:pPr>
      <w:r>
        <w:t xml:space="preserve">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w:t>
      </w:r>
    </w:p>
    <w:p>
      <w:pPr>
        <w:pStyle w:val="BodyText"/>
      </w:pPr>
      <w:r>
        <w:t xml:space="preserve">How space weather affects GNSS PNT performance was explained using the Space weather – GNSS PNT performance coupling model citestuff(filic2018modelling), as depicted in Table </w:t>
      </w:r>
      <w:hyperlink w:anchor="tab:SpaceWeather">
        <w:r>
          <w:rPr>
            <w:rStyle w:val="Hyperlink"/>
          </w:rPr>
          <w:t xml:space="preserve">1</w:t>
        </w:r>
      </w:hyperlink>
      <w:r>
        <w:t xml:space="preserve">.</w:t>
      </w:r>
    </w:p>
    <w:bookmarkStart w:id="20" w:name="tab:SpaceWeather"/>
    <w:p>
      <w:pPr>
        <w:pStyle w:val="TableCaption"/>
      </w:pPr>
      <w:r>
        <w:t xml:space="preserve">The Space weather – GNSS PNT performance coupling model, after citestuff(filic2018modelling).</w:t>
      </w:r>
    </w:p>
    <w:tbl>
      <w:tblPr>
        <w:tblStyle w:val="Table"/>
        <w:tblW w:type="auto" w:w="0"/>
        <w:tblLook w:firstRow="0" w:lastRow="0" w:firstColumn="0" w:lastColumn="0" w:noHBand="0" w:noVBand="0" w:val="0000"/>
        <w:tblCaption w:val="The Space weather –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Current space weather severity scales, such as the one provided by National Oceanic and Atmospheric Administration (NOAA) citestuff(NOAA2024eSpace),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A methodology for a machine learning-based classification of ionospheric conditions based entirely on observations of geomagnetic indices is described in this study.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1"/>
    <w:bookmarkStart w:id="56"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rPr>
            <m:sty m:val="p"/>
          </m:rPr>
          <m:t>−</m:t>
        </m:r>
        <m:r>
          <m:t>12.69</m:t>
        </m:r>
      </m:oMath>
      <w:r>
        <w:t xml:space="preserve"> </w:t>
      </w:r>
      <w:r>
        <w:t xml:space="preserve">degrees latitude and</w:t>
      </w:r>
      <w:r>
        <w:t xml:space="preserve"> </w:t>
      </w:r>
      <m:oMath>
        <m:r>
          <m:t>132.47</m:t>
        </m:r>
      </m:oMath>
      <w:r>
        <w:t xml:space="preserve"> </w:t>
      </w:r>
      <w:r>
        <w:t xml:space="preserve">degrees longitude near Darwin, Nothern Territory, Australia. The two datasets are merged based on location, year, month, day, and time of day in hours.</w:t>
      </w:r>
    </w:p>
    <w:bookmarkStart w:id="28" w:name="method"/>
    <w:p>
      <w:pPr>
        <w:pStyle w:val="Heading2"/>
      </w:pPr>
      <w:r>
        <w:t xml:space="preserve">Method</w:t>
      </w:r>
    </w:p>
    <w:p>
      <w:pPr>
        <w:pStyle w:val="FirstParagraph"/>
      </w:pPr>
      <w:r>
        <w:t xml:space="preserve">The models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w:t>
      </w:r>
    </w:p>
    <w:p>
      <w:pPr>
        <w:pStyle w:val="BodyText"/>
      </w:pPr>
      <w:r>
        <w:t xml:space="preserve">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KuhnCaret2024, rprojectProjectStatistical).</w:t>
      </w:r>
    </w:p>
    <w:bookmarkStart w:id="22"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that analyzes data for classification, regression citestuff(Cortes1995), or outlier detection citestuff(scikit-learn2023). SVM models are also effective for non-linear classification using the hyperplane kernel trick citestuff(Boser1992, Aizerman1964). Intuitively, a good separation is achieved by the hyperplane with the greatest distance to the nearest point in the training data belonging to any class citestuff(HastieRosset2009). Support Vector Clustering (SVC) citestuff(BenHur2001) is a related method for clustering unlabeled data.</w:t>
      </w:r>
    </w:p>
    <w:p>
      <w:pPr>
        <w:pStyle w:val="BodyText"/>
      </w:pPr>
      <w:r>
        <w:t xml:space="preserve">Meyer, Leisch, and Hornik compared SVM models with other classifiers citestuff(Meyer2003). However, it is unclear whether SVM predictions perform better than other linear models, such as logistic, and linear regression.</w:t>
      </w:r>
    </w:p>
    <w:p>
      <w:pPr>
        <w:pStyle w:val="BodyText"/>
      </w:pPr>
      <w:r>
        <w:t xml:space="preserve">A multidimensional feature space increases the generalization error of SVM models,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The performance of SVM depends on the kernel probability density function, its parameters, and the "soft" margin parameter</w:t>
      </w:r>
      <w:r>
        <w:t xml:space="preserve"> </w:t>
      </w:r>
      <m:oMath>
        <m:r>
          <m:t>λ</m:t>
        </m:r>
      </m:oMath>
      <w:r>
        <w:t xml:space="preserve"> </w:t>
      </w:r>
      <w:r>
        <w:t xml:space="preserve">chosen in cross-validation to train the final classification model citestuff(Hsu2003).</w:t>
      </w:r>
    </w:p>
    <w:bookmarkEnd w:id="22"/>
    <w:bookmarkStart w:id="23" w:name="decision-tree"/>
    <w:p>
      <w:pPr>
        <w:pStyle w:val="Heading3"/>
      </w:pPr>
      <w:r>
        <w:t xml:space="preserve">Decision Tree</w:t>
      </w:r>
    </w:p>
    <w:p>
      <w:pPr>
        <w:pStyle w:val="FirstParagraph"/>
      </w:pPr>
      <w:r>
        <w:t xml:space="preserve">Decision Tree (DT) models are used for supervised learning in statistics, data mining citestuff(Rokach2014), and machine learning. Classification trees use a discrete target variable, while regression trees can handle continuous values citestuff(Studer2011). DT models are popular due to their comprehensibility and simplicity citestuff(Wu2008).</w:t>
      </w:r>
    </w:p>
    <w:p>
      <w:pPr>
        <w:pStyle w:val="BodyText"/>
      </w:pPr>
      <w:r>
        <w:t xml:space="preserve">A tree is recursively partitioned by dividing the original set, or root node, into subsets that form descendants, or successors, using classification rules based on features citestuff(ShalevShwartz2014). This process of Top-Down Induction of Decision Trees (TDIDT) citestuff(Quinlan1986) is an example of a greedy algorithm that is the most common strategy for learning DT models from data citestuff(Rokach2005).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3"/>
    <w:bookmarkStart w:id="24"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These classifiers are among the simplest Bayesian network models citestuff(McCallum2011), but a NB classifier model is not necessarily a Bayesian method. Maximum likelihood training evaluates a closed-form expression citestuff(Russell1999) in linear time instead of using iterative approximation.</w:t>
      </w:r>
    </w:p>
    <w:p>
      <w:pPr>
        <w:pStyle w:val="BodyText"/>
      </w:pPr>
      <w:r>
        <w:t xml:space="preserve">Despite their simplicity, NB classifier models have performed well in real-world situations citestuff(Metsis2006). However, a comprehensive comparison in 2006 showed that Bayesian classification performed worse than boosted trees or Random Forest (RF) citestuff(Caruana2006). An advantage of NB over other models is a smaller amount of training data citestuff(John2013, Mccallum2001).</w:t>
      </w:r>
    </w:p>
    <w:p>
      <w:pPr>
        <w:pStyle w:val="BodyText"/>
      </w:pPr>
      <w:r>
        <w:t xml:space="preserve">In the abstract, NB models assign conditional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for an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encoding</w:t>
      </w:r>
      <w:r>
        <w:t xml:space="preserve"> </w:t>
      </w:r>
      <m:oMath>
        <m:r>
          <m:t>n</m:t>
        </m:r>
      </m:oMath>
      <w:r>
        <w:t xml:space="preserve"> </w:t>
      </w:r>
      <w:r>
        <w:t xml:space="preserve">features citestuff(Murty2011). The model can be reformulated using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NN models typically contain only a few hidden layers for processing between the input layer that receives the data and the final layer that produces the output citestuff(olden2002illuminating, ozesmi1999artificial). A network with at least two hidden layers citestuff(bishop2006pattern) is a deep NN model.</w:t>
      </w:r>
    </w:p>
    <w:p>
      <w:pPr>
        <w:pStyle w:val="BodyText"/>
      </w:pPr>
      <w:r>
        <w:t xml:space="preserve">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w:t>
      </w:r>
    </w:p>
    <w:p>
      <w:pPr>
        <w:pStyle w:val="BodyText"/>
      </w:pPr>
      <w:r>
        <w:t xml:space="preserve">Principal Component Analysis (PCA) citestuff(pearson1901liii, 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uses PCA in preprocessing.</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(projections) form an orthogonal basis in PLS regression, and the loadings are chosen to achieve this. In PCA orthogonality is not imposed on scores citestuff(lindgren1993kernel) but onto loadings instead citestuff(de1994comments, dayal1997improved). Many versions of PLS exist citestuff(de1993simpls, rannar1994pls)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citestuff(fisher1936use, mclachlan2005discriminant)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citestuff(HastieTibshirani2009), and variable interactions are automatically noted citestuff(hastie1994flexible). FDA is complex but execution time and computational load are adequate citestuff(reynes2006choice). The algorithm is not largely affected by outliers citestuff(phillips2017applying).</w:t>
      </w:r>
    </w:p>
    <w:p>
      <w:pPr>
        <w:pStyle w:val="BodyText"/>
      </w:pPr>
      <w:r>
        <w:t xml:space="preserve">Changed settings significantly alter FDA citestuff(hallgren2019species), and estimation might fail if predictors are correlated. FDA is prone to overfitting citestuff(thuiller2016ensemble), and challenging to comprehend citestuff(quillfeldt2017influence). Feature normality and equal group covariances are assumed citestuff(zhang2019using, wetcher2011analyzing).</w:t>
      </w:r>
    </w:p>
    <w:p>
      <w:pPr>
        <w:pStyle w:val="BodyText"/>
      </w:pPr>
      <w:r>
        <w:t xml:space="preserve">LDA, Normal Discriminant Analysis (NDA), or discriminant function analysis citestuff(cohen2013applied) is a generalization of Fisher’s linear discriminant defined in 1936 citestuff(fisher1936use, archive765Discriminant, rao1948utilization). The results of LDA may be utilized directly, as demonstrated in this experiment, but they are more often used to reduce dimensionality citestuff(hansen2005using).</w:t>
      </w:r>
    </w:p>
    <w:bookmarkEnd w:id="27"/>
    <w:bookmarkEnd w:id="28"/>
    <w:bookmarkStart w:id="53"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citestuff(klobuchar1986design, zolesi2014ionospheric). Changes in the ionosphere include the density distribution,</w:t>
      </w:r>
      <w:r>
        <w:t xml:space="preserve"> </w:t>
      </w:r>
      <m:oMath>
        <m:r>
          <m:t>T</m:t>
        </m:r>
        <m:r>
          <m:t>E</m:t>
        </m:r>
        <m:r>
          <m:t>C</m:t>
        </m:r>
      </m:oMath>
      <w:r>
        <w:t xml:space="preserve">, and the current balance citestuff(komjathy2023global).</w:t>
      </w:r>
    </w:p>
    <w:p>
      <w:pPr>
        <w:pStyle w:val="BodyText"/>
      </w:pPr>
      <w:r>
        <w:t xml:space="preserve">Geomagnetic storms cause signal deterioration by affecting Global Electric Current (GEC) variability citestuff(NOAA2024aRadioCommunications). The ionosphere may show changes related to location, geomagnetic and solar activity, sunspots, local time citestuff(kotz2005encyclopedia), seasonality, thunderstorms citestuff(vellinov1992ionospheric), nuclear experiments, earthquakes citestuff(liu20142013), and other phenomena.</w:t>
      </w:r>
    </w:p>
    <w:p>
      <w:pPr>
        <w:pStyle w:val="BodyText"/>
      </w:pPr>
      <w:r>
        <w:t xml:space="preserve">Many parameters can describe the Earth’s geomagnetic field citestuff(ulukavak2018analysis). This study focuses on parameters describing disturbances, most importantly</w:t>
      </w:r>
      <w:r>
        <w:t xml:space="preserve"> </w:t>
      </w:r>
      <m:oMath>
        <m:sSub>
          <m:e>
            <m:r>
              <m:t>a</m:t>
            </m:r>
          </m:e>
          <m:sub>
            <m:r>
              <m:t>p</m:t>
            </m:r>
          </m:sub>
        </m:sSub>
      </m:oMath>
      <w:r>
        <w:t xml:space="preserve"> </w:t>
      </w:r>
      <w:r>
        <w:t xml:space="preserve">indices calculated from</w:t>
      </w:r>
      <w:r>
        <w:t xml:space="preserve"> </w:t>
      </w:r>
      <m:oMath>
        <m:sSub>
          <m:e>
            <m:r>
              <m:t>K</m:t>
            </m:r>
          </m:e>
          <m:sub>
            <m:r>
              <m:t>p</m:t>
            </m:r>
          </m:sub>
        </m:sSub>
      </m:oMath>
      <w:r>
        <w:t xml:space="preserve"> </w:t>
      </w:r>
      <w:r>
        <w:t xml:space="preserve">and</w:t>
      </w:r>
      <w:r>
        <w:t xml:space="preserve"> </w:t>
      </w:r>
      <m:oMath>
        <m:r>
          <m:t>K</m:t>
        </m:r>
      </m:oMath>
      <w:r>
        <w:t xml:space="preserve"> </w:t>
      </w:r>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w:t>
      </w:r>
    </w:p>
    <w:p>
      <w:pPr>
        <w:pStyle w:val="BodyText"/>
      </w:pPr>
      <w:r>
        <w:t xml:space="preserve">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29"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melnikov1990relationships).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citestuff(Android2024SensorTypes),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29"/>
    <w:bookmarkStart w:id="31"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 citestuff(de2007ionosphere),</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w:t>
      </w:r>
    </w:p>
    <w:p>
      <w:pPr>
        <w:pStyle w:val="BodyText"/>
      </w:pPr>
      <w:r>
        <w:t xml:space="preserve">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p>
      <w:pPr>
        <w:pStyle w:val="BodyText"/>
      </w:pPr>
      <w:r>
        <w:t xml:space="preserve">The threshold valid in Boulder, Colorado citestuff(NOAA2024bKindex) for transforming the maximum</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fluctuation measured in</w:t>
      </w:r>
      <w:r>
        <w:t xml:space="preserve"> </w:t>
      </w:r>
      <m:oMath>
        <m:r>
          <m:t>n</m:t>
        </m:r>
        <m:r>
          <m:t>T</m:t>
        </m:r>
      </m:oMath>
      <w:r>
        <w:t xml:space="preserve"> </w:t>
      </w:r>
      <w:r>
        <w:t xml:space="preserve">using a magnetometer into a</w:t>
      </w:r>
      <w:r>
        <w:t xml:space="preserve"> </w:t>
      </w:r>
      <m:oMath>
        <m:r>
          <m:t>K</m:t>
        </m:r>
      </m:oMath>
      <w:r>
        <w:t xml:space="preserve">-index value is given in Table </w:t>
      </w:r>
      <w:hyperlink w:anchor="tab:K">
        <w:r>
          <w:rPr>
            <w:rStyle w:val="Hyperlink"/>
          </w:rPr>
          <w:t xml:space="preserve">2</w:t>
        </w:r>
      </w:hyperlink>
      <w:r>
        <w:t xml:space="preserve">.</w:t>
      </w:r>
    </w:p>
    <w:bookmarkStart w:id="30" w:name="tab:K"/>
    <w:p>
      <w:pPr>
        <w:pStyle w:val="TableCaption"/>
      </w:pPr>
      <w:r>
        <w:t xml:space="preserve">The relationship between the</w:t>
      </w:r>
      <w:r>
        <w:t xml:space="preserve"> </w:t>
      </w:r>
      <m:oMath>
        <m:r>
          <m:t>K</m:t>
        </m:r>
      </m:oMath>
      <w:r>
        <w:t xml:space="preserve">-index and magnetometer observations of</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in</w:t>
      </w:r>
      <w:r>
        <w:t xml:space="preserve"> </w:t>
      </w:r>
      <m:oMath>
        <m:r>
          <m:t>n</m:t>
        </m:r>
        <m:r>
          <m:t>T</m:t>
        </m:r>
      </m:oMath>
      <w:r>
        <w:t xml:space="preserve"> </w:t>
      </w:r>
      <w:r>
        <w:t xml:space="preserve">in Boulder, Colorado.</w:t>
      </w:r>
    </w:p>
    <w:tbl>
      <w:tblPr>
        <w:tblStyle w:val="Table"/>
        <w:tblW w:type="auto" w:w="0"/>
        <w:tblLook w:firstRow="1" w:lastRow="0" w:firstColumn="0" w:lastColumn="0" w:noHBand="0" w:noVBand="0" w:val="0020"/>
        <w:tblCaption w:val="The relationship between the K-index and magnetometer observations of B_{x} and B_{y} in nT in Boulder, Colorado."/>
      </w:tblPr>
      <w:tblGrid>
        <w:gridCol w:w="1320"/>
        <w:gridCol w:w="1320"/>
        <w:gridCol w:w="1320"/>
        <w:gridCol w:w="1320"/>
        <w:gridCol w:w="1320"/>
        <w:gridCol w:w="13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0</m:t>
              </m:r>
            </m:oMath>
            <w:r>
              <w:t xml:space="preserve"> </w:t>
            </w:r>
            <w:r>
              <w:t xml:space="preserve">-</w:t>
            </w:r>
            <w:r>
              <w:t xml:space="preserve"> </w:t>
            </w:r>
            <m:oMath>
              <m:r>
                <m:t>5</m:t>
              </m:r>
            </m:oMath>
          </w:p>
        </w:tc>
        <w:tc>
          <w:tcPr/>
          <w:p>
            <w:pPr>
              <w:pStyle w:val="Compact"/>
              <w:jc w:val="center"/>
            </w:pPr>
            <m:oMath>
              <m:r>
                <m:t>5</m:t>
              </m:r>
            </m:oMath>
            <w:r>
              <w:t xml:space="preserve"> </w:t>
            </w:r>
            <w:r>
              <w:t xml:space="preserve">-</w:t>
            </w:r>
            <w:r>
              <w:t xml:space="preserve"> </w:t>
            </w:r>
            <m:oMath>
              <m:r>
                <m:t>10</m:t>
              </m:r>
            </m:oMath>
          </w:p>
        </w:tc>
        <w:tc>
          <w:tcPr/>
          <w:p>
            <w:pPr>
              <w:pStyle w:val="Compact"/>
              <w:jc w:val="center"/>
            </w:pPr>
            <m:oMath>
              <m:r>
                <m:t>10</m:t>
              </m:r>
            </m:oMath>
            <w:r>
              <w:t xml:space="preserve"> </w:t>
            </w:r>
            <w:r>
              <w:t xml:space="preserve">-</w:t>
            </w:r>
            <w:r>
              <w:t xml:space="preserve"> </w:t>
            </w:r>
            <m:oMath>
              <m:r>
                <m:t>20</m:t>
              </m:r>
            </m:oMath>
          </w:p>
        </w:tc>
        <w:tc>
          <w:tcPr/>
          <w:p>
            <w:pPr>
              <w:pStyle w:val="Compact"/>
              <w:jc w:val="center"/>
            </w:pPr>
            <m:oMath>
              <m:r>
                <m:t>20</m:t>
              </m:r>
            </m:oMath>
            <w:r>
              <w:t xml:space="preserve"> </w:t>
            </w:r>
            <w:r>
              <w:t xml:space="preserve">-</w:t>
            </w:r>
            <w:r>
              <w:t xml:space="preserve"> </w:t>
            </w:r>
            <m:oMath>
              <m:r>
                <m:t>40</m:t>
              </m:r>
            </m:oMath>
          </w:p>
        </w:tc>
        <w:tc>
          <w:tcPr/>
          <w:p>
            <w:pPr>
              <w:pStyle w:val="Compact"/>
              <w:jc w:val="center"/>
            </w:pPr>
            <m:oMath>
              <m:r>
                <m:t>40</m:t>
              </m:r>
            </m:oMath>
            <w:r>
              <w:t xml:space="preserve"> </w:t>
            </w:r>
            <w:r>
              <w:t xml:space="preserve">-</w:t>
            </w:r>
            <w:r>
              <w:t xml:space="preserve"> </w:t>
            </w:r>
            <m:oMath>
              <m:r>
                <m:t>70</m:t>
              </m:r>
            </m:oMath>
          </w:p>
        </w:tc>
      </w:tr>
      <w:tr>
        <w:tc>
          <w:tcPr/>
          <w:p>
            <w:pPr>
              <w:pStyle w:val="Compact"/>
              <w:jc w:val="center"/>
            </w:pPr>
            <m:oMath>
              <m:r>
                <m:t>K</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70</m:t>
              </m:r>
            </m:oMath>
            <w:r>
              <w:t xml:space="preserve"> </w:t>
            </w:r>
            <w:r>
              <w:t xml:space="preserve">-</w:t>
            </w:r>
            <w:r>
              <w:t xml:space="preserve"> </w:t>
            </w:r>
            <m:oMath>
              <m:r>
                <m:t>120</m:t>
              </m:r>
            </m:oMath>
          </w:p>
        </w:tc>
        <w:tc>
          <w:tcPr/>
          <w:p>
            <w:pPr>
              <w:pStyle w:val="Compact"/>
              <w:jc w:val="center"/>
            </w:pPr>
            <m:oMath>
              <m:r>
                <m:t>120</m:t>
              </m:r>
            </m:oMath>
            <w:r>
              <w:t xml:space="preserve"> </w:t>
            </w:r>
            <w:r>
              <w:t xml:space="preserve">-</w:t>
            </w:r>
            <w:r>
              <w:t xml:space="preserve"> </w:t>
            </w:r>
            <m:oMath>
              <m:r>
                <m:t>200</m:t>
              </m:r>
            </m:oMath>
          </w:p>
        </w:tc>
        <w:tc>
          <w:tcPr/>
          <w:p>
            <w:pPr>
              <w:pStyle w:val="Compact"/>
              <w:jc w:val="center"/>
            </w:pPr>
            <m:oMath>
              <m:r>
                <m:t>200</m:t>
              </m:r>
            </m:oMath>
            <w:r>
              <w:t xml:space="preserve"> </w:t>
            </w:r>
            <w:r>
              <w:t xml:space="preserve">-</w:t>
            </w:r>
            <w:r>
              <w:t xml:space="preserve"> </w:t>
            </w:r>
            <m:oMath>
              <m:r>
                <m:t>330</m:t>
              </m:r>
            </m:oMath>
          </w:p>
        </w:tc>
        <w:tc>
          <w:tcPr/>
          <w:p>
            <w:pPr>
              <w:pStyle w:val="Compact"/>
              <w:jc w:val="center"/>
            </w:pPr>
            <m:oMath>
              <m:r>
                <m:t>330</m:t>
              </m:r>
            </m:oMath>
            <w:r>
              <w:t xml:space="preserve"> </w:t>
            </w:r>
            <w:r>
              <w:t xml:space="preserve">-</w:t>
            </w:r>
            <w:r>
              <w:t xml:space="preserve"> </w:t>
            </w:r>
            <m:oMath>
              <m:r>
                <m:t>500</m:t>
              </m:r>
            </m:oMath>
          </w:p>
        </w:tc>
        <w:tc>
          <w:tcPr/>
          <w:p>
            <w:pPr>
              <w:pStyle w:val="Compact"/>
              <w:jc w:val="center"/>
            </w:pPr>
            <m:oMath>
              <m:r>
                <m:rPr>
                  <m:sty m:val="p"/>
                </m:rPr>
                <m:t>&gt;</m:t>
              </m:r>
              <m:r>
                <m:t>500</m:t>
              </m:r>
            </m:oMath>
          </w:p>
        </w:tc>
      </w:tr>
    </w:tbl>
    <w:bookmarkEnd w:id="30"/>
    <w:bookmarkEnd w:id="31"/>
    <w:bookmarkStart w:id="33"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citestuff(Matzka2024) is derived from</w:t>
      </w:r>
      <w:r>
        <w:t xml:space="preserve"> </w:t>
      </w:r>
      <m:oMath>
        <m:r>
          <m:t>3</m:t>
        </m:r>
      </m:oMath>
      <w:r>
        <w:t xml:space="preserve">-hour-based</w:t>
      </w:r>
      <w:r>
        <w:t xml:space="preserve"> </w:t>
      </w:r>
      <m:oMath>
        <m:r>
          <m:t>K</m:t>
        </m:r>
      </m:oMath>
      <w:r>
        <w:t xml:space="preserve"> </w:t>
      </w:r>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citestuff(NOAA2024cAlertsWatches) of geomagnetic changes and disturbances in the Earth’s magnetic field are based on the</w:t>
      </w:r>
      <w:r>
        <w:t xml:space="preserve"> </w:t>
      </w:r>
      <m:oMath>
        <m:sSub>
          <m:e>
            <m:r>
              <m:t>K</m:t>
            </m:r>
          </m:e>
          <m:sub>
            <m:r>
              <m:t>p</m:t>
            </m:r>
          </m:sub>
        </m:sSub>
      </m:oMath>
      <w:r>
        <w:t xml:space="preserve">-index.</w:t>
      </w:r>
    </w:p>
    <w:p>
      <w:pPr>
        <w:pStyle w:val="BodyText"/>
      </w:pPr>
      <w:r>
        <w:t xml:space="preserve">Hourly geomagnetic storm index data are available on the NASA Goddard SPDF citestuff(Papitashvili2024About, Papitashvili2024Explorer)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w:t>
      </w:r>
    </w:p>
    <w:p>
      <w:pPr>
        <w:pStyle w:val="BodyText"/>
      </w:pPr>
      <w:r>
        <w:t xml:space="preserve">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w:t>
      </w:r>
    </w:p>
    <w:p>
      <w:pPr>
        <w:pStyle w:val="BodyText"/>
      </w:pPr>
      <w:r>
        <w:t xml:space="preserve">The</w:t>
      </w:r>
      <w:r>
        <w:t xml:space="preserve"> </w:t>
      </w:r>
      <m:oMath>
        <m:sSub>
          <m:e>
            <m:r>
              <m:t>K</m:t>
            </m:r>
          </m:e>
          <m:sub>
            <m:r>
              <m:t>p</m:t>
            </m:r>
          </m:sub>
        </m:sSub>
      </m:oMath>
      <w:r>
        <w:t xml:space="preserve">-index as related to geomagnetic storm descriptions and warnings using the NOAA G scale citestuff(NOAA2024eSpace, NOAA2024fScales) is given in Table </w:t>
      </w:r>
      <w:hyperlink w:anchor="tab:Kp">
        <w:r>
          <w:rPr>
            <w:rStyle w:val="Hyperlink"/>
          </w:rPr>
          <w:t xml:space="preserve">3</w:t>
        </w:r>
      </w:hyperlink>
      <w:r>
        <w:t xml:space="preserve">.</w:t>
      </w:r>
    </w:p>
    <w:p>
      <w:pPr>
        <w:pStyle w:val="BodyText"/>
      </w:pPr>
      <w:r>
        <w:t xml:space="preserve">In March 2021,</w:t>
      </w:r>
      <w:r>
        <w:t xml:space="preserve"> </w:t>
      </w:r>
      <m:oMath>
        <m:sSub>
          <m:e>
            <m:r>
              <m:t>K</m:t>
            </m:r>
          </m:e>
          <m:sub>
            <m:r>
              <m:t>p</m:t>
            </m:r>
          </m:sub>
        </m:sSub>
      </m:oMath>
      <w:r>
        <w:t xml:space="preserve"> </w:t>
      </w:r>
      <w:r>
        <w:t xml:space="preserve">was assigned a DOI with a dataset citestuff(Matzka2021a) and a scientific publication citestuff(Matzka2021b) for reference.</w:t>
      </w:r>
    </w:p>
    <w:bookmarkStart w:id="32" w:name="tab:Kp"/>
    <w:p>
      <w:pPr>
        <w:pStyle w:val="TableCaption"/>
      </w:pPr>
      <w:r>
        <w:t xml:space="preserve">The</w:t>
      </w:r>
      <w:r>
        <w:t xml:space="preserve"> </w:t>
      </w:r>
      <m:oMath>
        <m:sSub>
          <m:e>
            <m:r>
              <m:t>K</m:t>
            </m:r>
          </m:e>
          <m:sub>
            <m:r>
              <m:t>p</m:t>
            </m:r>
          </m:sub>
        </m:sSub>
      </m:oMath>
      <w:r>
        <w:t xml:space="preserve">-index as related to geomagnetic storm descriptions and warnings using the NOAA G scale citestuff(NOAA2024eSpace, NOAA2024fScales).</w:t>
      </w:r>
    </w:p>
    <w:tbl>
      <w:tblPr>
        <w:tblStyle w:val="Table"/>
        <w:tblW w:type="auto" w:w="0"/>
        <w:tblLook w:firstRow="1" w:lastRow="0" w:firstColumn="0" w:lastColumn="0" w:noHBand="0" w:noVBand="0" w:val="0020"/>
        <w:tblCaption w:val="The K_{p}-index as related to geomagnetic storm descriptions and warnings using the NOAA G scale citestuff(NOAA2024eSpace, NOAA2024fScales)."/>
      </w:tblPr>
      <w:tblGrid>
        <w:gridCol w:w="1131"/>
        <w:gridCol w:w="1131"/>
        <w:gridCol w:w="1131"/>
        <w:gridCol w:w="1131"/>
        <w:gridCol w:w="1131"/>
        <w:gridCol w:w="1131"/>
        <w:gridCol w:w="1131"/>
      </w:tblGrid>
      <w:tr>
        <w:trPr>
          <w:tblHeader w:val="on"/>
        </w:trPr>
        <w:tc>
          <w:tcPr/>
          <w:p>
            <w:pPr>
              <w:pStyle w:val="Compact"/>
              <w:jc w:val="center"/>
            </w:pPr>
            <m:oMath>
              <m:sSub>
                <m:e>
                  <m:r>
                    <m:t>K</m:t>
                  </m:r>
                </m:e>
                <m:sub>
                  <m:r>
                    <m:t>p</m:t>
                  </m:r>
                </m:sub>
              </m:sSub>
            </m:oMath>
            <w:r>
              <w:t xml:space="preserve">-index</w:t>
            </w:r>
          </w:p>
        </w:tc>
        <w:tc>
          <w:tcPr/>
          <w:p>
            <w:pPr>
              <w:pStyle w:val="Compact"/>
              <w:jc w:val="center"/>
            </w:pPr>
            <m:oMath>
              <m:r>
                <m:rPr>
                  <m:sty m:val="p"/>
                </m:rPr>
                <m:t>&lt;</m:t>
              </m:r>
              <m:r>
                <m:t>5</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r>
                <m:rPr>
                  <m:sty m:val="p"/>
                </m:rPr>
                <m:t>,</m:t>
              </m:r>
              <m:sSub>
                <m:e>
                  <m:r>
                    <m:t>9</m:t>
                  </m:r>
                </m:e>
                <m:sub>
                  <m:r>
                    <m:rPr>
                      <m:sty m:val="p"/>
                    </m:rPr>
                    <m:t>−</m:t>
                  </m:r>
                </m:sub>
              </m:sSub>
            </m:oMath>
          </w:p>
        </w:tc>
        <w:tc>
          <w:tcPr/>
          <w:p>
            <w:pPr>
              <w:pStyle w:val="Compact"/>
              <w:jc w:val="center"/>
            </w:pPr>
            <m:oMath>
              <m:r>
                <m:t>9</m:t>
              </m:r>
            </m:oMath>
          </w:p>
        </w:tc>
      </w:tr>
      <w:tr>
        <w:tc>
          <w:tcPr/>
          <w:p>
            <w:pPr>
              <w:pStyle w:val="Compact"/>
              <w:jc w:val="center"/>
            </w:pPr>
            <w:r>
              <w:t xml:space="preserve">NOAA Space Weather Scale Geomagnetic Storm Level</w:t>
            </w:r>
          </w:p>
        </w:tc>
        <w:tc>
          <w:tcPr/>
          <w:p>
            <w:pPr>
              <w:pStyle w:val="Compact"/>
              <w:jc w:val="center"/>
            </w:pPr>
            <w:r>
              <w:t xml:space="preserve">G0</w:t>
            </w:r>
          </w:p>
        </w:tc>
        <w:tc>
          <w:tcPr/>
          <w:p>
            <w:pPr>
              <w:pStyle w:val="Compact"/>
              <w:jc w:val="center"/>
            </w:pPr>
            <w:r>
              <w:t xml:space="preserve">G1</w:t>
            </w:r>
          </w:p>
        </w:tc>
        <w:tc>
          <w:tcPr/>
          <w:p>
            <w:pPr>
              <w:pStyle w:val="Compact"/>
              <w:jc w:val="center"/>
            </w:pPr>
            <w:r>
              <w:t xml:space="preserve">G2</w:t>
            </w:r>
          </w:p>
        </w:tc>
        <w:tc>
          <w:tcPr/>
          <w:p>
            <w:pPr>
              <w:pStyle w:val="Compact"/>
              <w:jc w:val="center"/>
            </w:pPr>
            <w:r>
              <w:t xml:space="preserve">G3</w:t>
            </w:r>
          </w:p>
        </w:tc>
        <w:tc>
          <w:tcPr/>
          <w:p>
            <w:pPr>
              <w:pStyle w:val="Compact"/>
              <w:jc w:val="center"/>
            </w:pPr>
            <w:r>
              <w:t xml:space="preserve">G4</w:t>
            </w:r>
          </w:p>
        </w:tc>
        <w:tc>
          <w:tcPr/>
          <w:p>
            <w:pPr>
              <w:pStyle w:val="Compact"/>
              <w:jc w:val="center"/>
            </w:pPr>
            <w:r>
              <w:t xml:space="preserve">G5</w:t>
            </w:r>
          </w:p>
        </w:tc>
      </w:tr>
    </w:tbl>
    <w:bookmarkEnd w:id="32"/>
    <w:bookmarkEnd w:id="33"/>
    <w:bookmarkStart w:id="36"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citestuff(NOAA2024gGeomagneticIndices)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Table </w:t>
      </w:r>
      <w:hyperlink w:anchor="tab:a">
        <w:r>
          <w:rPr>
            <w:rStyle w:val="Hyperlink"/>
          </w:rPr>
          <w:t xml:space="preserve">4</w:t>
        </w:r>
      </w:hyperlink>
      <w:r>
        <w:t xml:space="preserve"> </w:t>
      </w:r>
      <w:r>
        <w:t xml:space="preserve">illustrates the conversion between</w:t>
      </w:r>
      <w:r>
        <w:t xml:space="preserve"> </w:t>
      </w:r>
      <m:oMath>
        <m:r>
          <m:t>K</m:t>
        </m:r>
      </m:oMath>
      <w:r>
        <w:t xml:space="preserve">-index and</w:t>
      </w:r>
      <w:r>
        <w:t xml:space="preserve"> </w:t>
      </w:r>
      <m:oMath>
        <m:r>
          <m:t>a</m:t>
        </m:r>
      </m:oMath>
      <w:r>
        <w:t xml:space="preserve">-index values citestuff(NOAA2024bKindex). Table </w:t>
      </w:r>
      <w:hyperlink w:anchor="tab:ap">
        <w:r>
          <w:rPr>
            <w:rStyle w:val="Hyperlink"/>
          </w:rPr>
          <w:t xml:space="preserve">5</w:t>
        </w:r>
      </w:hyperlink>
      <w:r>
        <w:t xml:space="preserve"> </w:t>
      </w:r>
      <w:r>
        <w:t xml:space="preserve">illustrates the conversion between</w:t>
      </w:r>
      <w:r>
        <w:t xml:space="preserve"> </w:t>
      </w:r>
      <m:oMath>
        <m:sSub>
          <m:e>
            <m:r>
              <m:t>K</m:t>
            </m:r>
          </m:e>
          <m:sub>
            <m:r>
              <m:t>p</m:t>
            </m:r>
          </m:sub>
        </m:sSub>
      </m:oMath>
      <w:r>
        <w:t xml:space="preserve">-index and</w:t>
      </w:r>
      <w:r>
        <w:t xml:space="preserve"> </w:t>
      </w:r>
      <m:oMath>
        <m:sSub>
          <m:e>
            <m:r>
              <m:t>a</m:t>
            </m:r>
          </m:e>
          <m:sub>
            <m:r>
              <m:t>p</m:t>
            </m:r>
          </m:sub>
        </m:sSub>
      </m:oMath>
      <w:r>
        <w:t xml:space="preserve">-index values citestuff(NOAA2024gGeomagneticIndices).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 As an example, if</w:t>
      </w:r>
      <w:r>
        <w:t xml:space="preserve"> </w:t>
      </w:r>
      <m:oMath>
        <m:r>
          <m:t>8</m:t>
        </m:r>
      </m:oMath>
      <w:r>
        <w:t xml:space="preserve"> </w:t>
      </w:r>
      <m:oMath>
        <m:r>
          <m:t>K</m:t>
        </m:r>
      </m:oMath>
      <w:r>
        <w:t xml:space="preserve">-indices were</w:t>
      </w:r>
      <w:r>
        <w:t xml:space="preserve"> </w:t>
      </w:r>
      <m:oMath>
        <m:r>
          <m:t>3</m:t>
        </m:r>
      </m:oMath>
      <w:r>
        <w:t xml:space="preserve">,</w:t>
      </w:r>
      <w:r>
        <w:t xml:space="preserve"> </w:t>
      </w:r>
      <m:oMath>
        <m:r>
          <m:t>4</m:t>
        </m:r>
      </m:oMath>
      <w:r>
        <w:t xml:space="preserve">,</w:t>
      </w:r>
      <w:r>
        <w:t xml:space="preserve"> </w:t>
      </w:r>
      <m:oMath>
        <m:r>
          <m:t>6</m:t>
        </m:r>
      </m:oMath>
      <w:r>
        <w:t xml:space="preserve">,</w:t>
      </w:r>
      <w:r>
        <w:t xml:space="preserve"> </w:t>
      </w:r>
      <m:oMath>
        <m:r>
          <m:t>5</m:t>
        </m:r>
      </m:oMath>
      <w:r>
        <w:t xml:space="preserve">,</w:t>
      </w:r>
      <w:r>
        <w:t xml:space="preserve"> </w:t>
      </w:r>
      <m:oMath>
        <m:r>
          <m:t>3</m:t>
        </m:r>
      </m:oMath>
      <w:r>
        <w:t xml:space="preserve">,</w:t>
      </w:r>
      <w:r>
        <w:t xml:space="preserve"> </w:t>
      </w:r>
      <m:oMath>
        <m:r>
          <m:t>2</m:t>
        </m:r>
      </m:oMath>
      <w:r>
        <w:t xml:space="preserve">,</w:t>
      </w:r>
      <w:r>
        <w:t xml:space="preserve"> </w:t>
      </w:r>
      <m:oMath>
        <m:r>
          <m:t>2</m:t>
        </m:r>
      </m:oMath>
      <w:r>
        <w:t xml:space="preserve">, and</w:t>
      </w:r>
      <w:r>
        <w:t xml:space="preserve"> </w:t>
      </w:r>
      <m:oMath>
        <m:r>
          <m:t>1</m:t>
        </m:r>
      </m:oMath>
      <w:r>
        <w:t xml:space="preserve">, the</w:t>
      </w:r>
      <w:r>
        <w:t xml:space="preserve"> </w:t>
      </w:r>
      <m:oMath>
        <m:r>
          <m:t>a</m:t>
        </m:r>
      </m:oMath>
      <w:r>
        <w:t xml:space="preserve">-indices equal</w:t>
      </w:r>
      <w:r>
        <w:t xml:space="preserve"> </w:t>
      </w:r>
      <m:oMath>
        <m:r>
          <m:t>15</m:t>
        </m:r>
      </m:oMath>
      <w:r>
        <w:t xml:space="preserve">,</w:t>
      </w:r>
      <w:r>
        <w:t xml:space="preserve"> </w:t>
      </w:r>
      <m:oMath>
        <m:r>
          <m:t>27</m:t>
        </m:r>
      </m:oMath>
      <w:r>
        <w:t xml:space="preserve">,</w:t>
      </w:r>
      <w:r>
        <w:t xml:space="preserve"> </w:t>
      </w:r>
      <m:oMath>
        <m:r>
          <m:t>80</m:t>
        </m:r>
      </m:oMath>
      <w:r>
        <w:t xml:space="preserve">,</w:t>
      </w:r>
      <w:r>
        <w:t xml:space="preserve"> </w:t>
      </w:r>
      <m:oMath>
        <m:r>
          <m:t>48</m:t>
        </m:r>
      </m:oMath>
      <w:r>
        <w:t xml:space="preserve">,</w:t>
      </w:r>
      <w:r>
        <w:t xml:space="preserve"> </w:t>
      </w:r>
      <m:oMath>
        <m:r>
          <m:t>15</m:t>
        </m:r>
      </m:oMath>
      <w:r>
        <w:t xml:space="preserve">,</w:t>
      </w:r>
      <w:r>
        <w:t xml:space="preserve"> </w:t>
      </w:r>
      <m:oMath>
        <m:r>
          <m:t>7</m:t>
        </m:r>
      </m:oMath>
      <w:r>
        <w:t xml:space="preserve">,</w:t>
      </w:r>
      <w:r>
        <w:t xml:space="preserve"> </w:t>
      </w:r>
      <m:oMath>
        <m:r>
          <m:t>7</m:t>
        </m:r>
      </m:oMath>
      <w:r>
        <w:t xml:space="preserve">, and</w:t>
      </w:r>
      <w:r>
        <w:t xml:space="preserve"> </w:t>
      </w:r>
      <m:oMath>
        <m:r>
          <m:t>3</m:t>
        </m:r>
      </m:oMath>
      <w:r>
        <w:t xml:space="preserve">, and the</w:t>
      </w:r>
      <w:r>
        <w:t xml:space="preserve"> </w:t>
      </w:r>
      <m:oMath>
        <m:r>
          <m:t>A</m:t>
        </m:r>
      </m:oMath>
      <w:r>
        <w:t xml:space="preserve">-index equals</w:t>
      </w:r>
    </w:p>
    <w:p>
      <w:pPr>
        <w:pStyle w:val="BodyText"/>
      </w:pPr>
      <m:oMathPara>
        <m:oMathParaPr>
          <m:jc m:val="center"/>
        </m:oMathParaPr>
        <m:oMath>
          <m:r>
            <m:t>A</m:t>
          </m:r>
          <m:r>
            <m:rPr>
              <m:sty m:val="p"/>
            </m:rPr>
            <m:t>=</m:t>
          </m:r>
          <m:d>
            <m:dPr>
              <m:begChr m:val="("/>
              <m:endChr m:val=")"/>
              <m:sepChr m:val=""/>
              <m:grow/>
            </m:dPr>
            <m:e>
              <m:r>
                <m:t>15</m:t>
              </m:r>
              <m:r>
                <m:rPr>
                  <m:sty m:val="p"/>
                </m:rPr>
                <m:t>+</m:t>
              </m:r>
              <m:r>
                <m:t>27</m:t>
              </m:r>
              <m:r>
                <m:rPr>
                  <m:sty m:val="p"/>
                </m:rPr>
                <m:t>+</m:t>
              </m:r>
              <m:r>
                <m:t>80</m:t>
              </m:r>
              <m:r>
                <m:rPr>
                  <m:sty m:val="p"/>
                </m:rPr>
                <m:t>+</m:t>
              </m:r>
              <m:r>
                <m:t>48</m:t>
              </m:r>
              <m:r>
                <m:rPr>
                  <m:sty m:val="p"/>
                </m:rPr>
                <m:t>+</m:t>
              </m:r>
              <m:r>
                <m:t>15</m:t>
              </m:r>
              <m:r>
                <m:rPr>
                  <m:sty m:val="p"/>
                </m:rPr>
                <m:t>+</m:t>
              </m:r>
              <m:r>
                <m:t>7</m:t>
              </m:r>
              <m:r>
                <m:rPr>
                  <m:sty m:val="p"/>
                </m:rPr>
                <m:t>+</m:t>
              </m:r>
              <m:r>
                <m:t>7</m:t>
              </m:r>
              <m:r>
                <m:rPr>
                  <m:sty m:val="p"/>
                </m:rPr>
                <m:t>+</m:t>
              </m:r>
              <m:r>
                <m:t>3</m:t>
              </m:r>
            </m:e>
          </m:d>
          <m:r>
            <m:rPr>
              <m:sty m:val="p"/>
            </m:rPr>
            <m:t>/</m:t>
          </m:r>
          <m:r>
            <m:t>8</m:t>
          </m:r>
          <m:r>
            <m:rPr>
              <m:sty m:val="p"/>
            </m:rPr>
            <m:t>=</m:t>
          </m:r>
          <m:r>
            <m:t>202</m:t>
          </m:r>
          <m:r>
            <m:rPr>
              <m:sty m:val="p"/>
            </m:rPr>
            <m:t>/</m:t>
          </m:r>
          <m:r>
            <m:t>8</m:t>
          </m:r>
          <m:r>
            <m:rPr>
              <m:sty m:val="p"/>
            </m:rPr>
            <m:t>=</m:t>
          </m:r>
          <m:r>
            <m:t>25.25</m:t>
          </m:r>
        </m:oMath>
      </m:oMathPara>
    </w:p>
    <w:p>
      <w:pPr>
        <w:pStyle w:val="FirstParagraph"/>
      </w:pPr>
      <w:r>
        <w:t xml:space="preserve">.</w:t>
      </w:r>
    </w:p>
    <w:bookmarkStart w:id="34" w:name="tab:a"/>
    <w:p>
      <w:pPr>
        <w:pStyle w:val="TableCaption"/>
      </w:pPr>
      <w:r>
        <w:t xml:space="preserve">The</w:t>
      </w:r>
      <w:r>
        <w:t xml:space="preserve"> </w:t>
      </w:r>
      <m:oMath>
        <m:r>
          <m:t>a</m:t>
        </m:r>
      </m:oMath>
      <w:r>
        <w:t xml:space="preserve">-index values for each</w:t>
      </w:r>
      <w:r>
        <w:t xml:space="preserve"> </w:t>
      </w:r>
      <m:oMath>
        <m:r>
          <m:t>K</m:t>
        </m:r>
      </m:oMath>
      <w:r>
        <w:t xml:space="preserve">-index, from citestuff(NOAA2024bKindex).</w:t>
      </w:r>
    </w:p>
    <w:tbl>
      <w:tblPr>
        <w:tblStyle w:val="Table"/>
        <w:tblW w:type="auto" w:w="0"/>
        <w:tblLook w:firstRow="1" w:lastRow="0" w:firstColumn="0" w:lastColumn="0" w:noHBand="0" w:noVBand="0" w:val="0020"/>
        <w:tblCaption w:val="The a-index values for each K-index, from citestuff(NOAA2024bKindex)."/>
      </w:tblPr>
      <w:tblGrid>
        <w:gridCol w:w="720"/>
        <w:gridCol w:w="720"/>
        <w:gridCol w:w="720"/>
        <w:gridCol w:w="720"/>
        <w:gridCol w:w="720"/>
        <w:gridCol w:w="720"/>
        <w:gridCol w:w="720"/>
        <w:gridCol w:w="720"/>
        <w:gridCol w:w="720"/>
        <w:gridCol w:w="720"/>
        <w:gridCol w:w="7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r>
                <m:t>a</m:t>
              </m:r>
            </m:oMath>
          </w:p>
        </w:tc>
        <w:tc>
          <w:tcPr/>
          <w:p>
            <w:pPr>
              <w:pStyle w:val="Compact"/>
              <w:jc w:val="center"/>
            </w:pPr>
            <m:oMath>
              <m:r>
                <m:t>0</m:t>
              </m:r>
            </m:oMath>
          </w:p>
        </w:tc>
        <w:tc>
          <w:tcPr/>
          <w:p>
            <w:pPr>
              <w:pStyle w:val="Compact"/>
              <w:jc w:val="center"/>
            </w:pPr>
            <m:oMath>
              <m:r>
                <m:t>3</m:t>
              </m:r>
            </m:oMath>
          </w:p>
        </w:tc>
        <w:tc>
          <w:tcPr/>
          <w:p>
            <w:pPr>
              <w:pStyle w:val="Compact"/>
              <w:jc w:val="center"/>
            </w:pPr>
            <m:oMath>
              <m:r>
                <m:t>7</m:t>
              </m:r>
            </m:oMath>
          </w:p>
        </w:tc>
        <w:tc>
          <w:tcPr/>
          <w:p>
            <w:pPr>
              <w:pStyle w:val="Compact"/>
              <w:jc w:val="center"/>
            </w:pPr>
            <m:oMath>
              <m:r>
                <m:t>15</m:t>
              </m:r>
            </m:oMath>
          </w:p>
        </w:tc>
        <w:tc>
          <w:tcPr/>
          <w:p>
            <w:pPr>
              <w:pStyle w:val="Compact"/>
              <w:jc w:val="center"/>
            </w:pPr>
            <m:oMath>
              <m:r>
                <m:t>27</m:t>
              </m:r>
            </m:oMath>
          </w:p>
        </w:tc>
        <w:tc>
          <w:tcPr/>
          <w:p>
            <w:pPr>
              <w:pStyle w:val="Compact"/>
              <w:jc w:val="center"/>
            </w:pPr>
            <m:oMath>
              <m:r>
                <m:t>48</m:t>
              </m:r>
            </m:oMath>
          </w:p>
        </w:tc>
        <w:tc>
          <w:tcPr/>
          <w:p>
            <w:pPr>
              <w:pStyle w:val="Compact"/>
              <w:jc w:val="center"/>
            </w:pPr>
            <m:oMath>
              <m:r>
                <m:t>80</m:t>
              </m:r>
            </m:oMath>
          </w:p>
        </w:tc>
        <w:tc>
          <w:tcPr/>
          <w:p>
            <w:pPr>
              <w:pStyle w:val="Compact"/>
              <w:jc w:val="center"/>
            </w:pPr>
            <m:oMath>
              <m:r>
                <m:t>140</m:t>
              </m:r>
            </m:oMath>
          </w:p>
        </w:tc>
        <w:tc>
          <w:tcPr/>
          <w:p>
            <w:pPr>
              <w:pStyle w:val="Compact"/>
              <w:jc w:val="center"/>
            </w:pPr>
            <m:oMath>
              <m:r>
                <m:t>240</m:t>
              </m:r>
            </m:oMath>
          </w:p>
        </w:tc>
        <w:tc>
          <w:tcPr/>
          <w:p>
            <w:pPr>
              <w:pStyle w:val="Compact"/>
              <w:jc w:val="center"/>
            </w:pPr>
            <m:oMath>
              <m:r>
                <m:t>400</m:t>
              </m:r>
            </m:oMath>
          </w:p>
        </w:tc>
      </w:tr>
    </w:tbl>
    <w:bookmarkEnd w:id="34"/>
    <w:bookmarkStart w:id="35" w:name="tab:ap"/>
    <w:p>
      <w:pPr>
        <w:pStyle w:val="TableCaption"/>
      </w:pPr>
      <w:r>
        <w:t xml:space="preserve">The</w:t>
      </w:r>
      <w:r>
        <w:t xml:space="preserve"> </w:t>
      </w:r>
      <m:oMath>
        <m:sSub>
          <m:e>
            <m:r>
              <m:t>a</m:t>
            </m:r>
          </m:e>
          <m:sub>
            <m:r>
              <m:t>p</m:t>
            </m:r>
          </m:sub>
        </m:sSub>
      </m:oMath>
      <w:r>
        <w:t xml:space="preserve">-index values for each</w:t>
      </w:r>
      <w:r>
        <w:t xml:space="preserve"> </w:t>
      </w:r>
      <m:oMath>
        <m:sSub>
          <m:e>
            <m:r>
              <m:t>K</m:t>
            </m:r>
          </m:e>
          <m:sub>
            <m:r>
              <m:t>p</m:t>
            </m:r>
          </m:sub>
        </m:sSub>
      </m:oMath>
      <w:r>
        <w:t xml:space="preserve">-index, from citestuff(NOAA2024gGeomagneticIndices).</w:t>
      </w:r>
    </w:p>
    <w:tbl>
      <w:tblPr>
        <w:tblStyle w:val="Table"/>
        <w:tblW w:type="auto" w:w="0"/>
        <w:tblLook w:firstRow="1" w:lastRow="0" w:firstColumn="0" w:lastColumn="0" w:noHBand="0" w:noVBand="0" w:val="0020"/>
        <w:tblCaption w:val="The a_{p}-index values for each K_{p}-index, from citestuff(NOAA2024gGeomagneticIndices)."/>
      </w:tblPr>
      <w:tblGrid>
        <w:gridCol w:w="528"/>
        <w:gridCol w:w="528"/>
        <w:gridCol w:w="528"/>
        <w:gridCol w:w="528"/>
        <w:gridCol w:w="528"/>
        <w:gridCol w:w="528"/>
        <w:gridCol w:w="528"/>
        <w:gridCol w:w="528"/>
        <w:gridCol w:w="528"/>
        <w:gridCol w:w="528"/>
        <w:gridCol w:w="528"/>
        <w:gridCol w:w="528"/>
        <w:gridCol w:w="528"/>
        <w:gridCol w:w="528"/>
        <w:gridCol w:w="528"/>
      </w:tblGrid>
      <w:tr>
        <w:trPr>
          <w:tblHeader w:val="on"/>
        </w:trPr>
        <w:tc>
          <w:tcPr/>
          <w:p>
            <w:pPr>
              <w:pStyle w:val="Compact"/>
              <w:jc w:val="center"/>
            </w:pPr>
            <m:oMath>
              <m:sSub>
                <m:e>
                  <m:r>
                    <m:t>K</m:t>
                  </m:r>
                </m:e>
                <m:sub>
                  <m:r>
                    <m:t>p</m:t>
                  </m:r>
                </m:sub>
              </m:sSub>
            </m:oMath>
          </w:p>
        </w:tc>
        <w:tc>
          <w:tcPr/>
          <w:p>
            <w:pPr>
              <w:pStyle w:val="Compact"/>
              <w:jc w:val="center"/>
            </w:pPr>
            <m:oMath>
              <m:sSub>
                <m:e>
                  <m:r>
                    <m:t>0</m:t>
                  </m:r>
                </m:e>
                <m:sub>
                  <m:r>
                    <m:t>o</m:t>
                  </m:r>
                </m:sub>
              </m:sSub>
            </m:oMath>
          </w:p>
        </w:tc>
        <w:tc>
          <w:tcPr/>
          <w:p>
            <w:pPr>
              <w:pStyle w:val="Compact"/>
              <w:jc w:val="center"/>
            </w:pPr>
            <m:oMath>
              <m:sSub>
                <m:e>
                  <m:r>
                    <m:t>0</m:t>
                  </m:r>
                </m:e>
                <m:sub>
                  <m:r>
                    <m:rPr>
                      <m:sty m:val="p"/>
                    </m:rPr>
                    <m:t>+</m:t>
                  </m:r>
                </m:sub>
              </m:sSub>
            </m:oMath>
          </w:p>
        </w:tc>
        <w:tc>
          <w:tcPr/>
          <w:p>
            <w:pPr>
              <w:pStyle w:val="Compact"/>
              <w:jc w:val="center"/>
            </w:pPr>
            <m:oMath>
              <m:sSub>
                <m:e>
                  <m:r>
                    <m:t>1</m:t>
                  </m:r>
                </m:e>
                <m:sub>
                  <m:r>
                    <m:rPr>
                      <m:sty m:val="p"/>
                    </m:rPr>
                    <m:t>−</m:t>
                  </m:r>
                </m:sub>
              </m:sSub>
            </m:oMath>
          </w:p>
        </w:tc>
        <w:tc>
          <w:tcPr/>
          <w:p>
            <w:pPr>
              <w:pStyle w:val="Compact"/>
              <w:jc w:val="center"/>
            </w:pPr>
            <m:oMath>
              <m:sSub>
                <m:e>
                  <m:r>
                    <m:t>1</m:t>
                  </m:r>
                </m:e>
                <m:sub>
                  <m:r>
                    <m:t>o</m:t>
                  </m:r>
                </m:sub>
              </m:sSub>
            </m:oMath>
          </w:p>
        </w:tc>
        <w:tc>
          <w:tcPr/>
          <w:p>
            <w:pPr>
              <w:pStyle w:val="Compact"/>
              <w:jc w:val="center"/>
            </w:pPr>
            <m:oMath>
              <m:sSub>
                <m:e>
                  <m:r>
                    <m:t>1</m:t>
                  </m:r>
                </m:e>
                <m:sub>
                  <m:r>
                    <m:rPr>
                      <m:sty m:val="p"/>
                    </m:rPr>
                    <m:t>+</m:t>
                  </m:r>
                </m:sub>
              </m:sSub>
            </m:oMath>
          </w:p>
        </w:tc>
        <w:tc>
          <w:tcPr/>
          <w:p>
            <w:pPr>
              <w:pStyle w:val="Compact"/>
              <w:jc w:val="center"/>
            </w:pPr>
            <m:oMath>
              <m:sSub>
                <m:e>
                  <m:r>
                    <m:t>2</m:t>
                  </m:r>
                </m:e>
                <m:sub>
                  <m:r>
                    <m:rPr>
                      <m:sty m:val="p"/>
                    </m:rPr>
                    <m:t>−</m:t>
                  </m:r>
                </m:sub>
              </m:sSub>
            </m:oMath>
          </w:p>
        </w:tc>
        <w:tc>
          <w:tcPr/>
          <w:p>
            <w:pPr>
              <w:pStyle w:val="Compact"/>
              <w:jc w:val="center"/>
            </w:pPr>
            <m:oMath>
              <m:sSub>
                <m:e>
                  <m:r>
                    <m:t>2</m:t>
                  </m:r>
                </m:e>
                <m:sub>
                  <m:r>
                    <m:t>o</m:t>
                  </m:r>
                </m:sub>
              </m:sSub>
            </m:oMath>
          </w:p>
        </w:tc>
        <w:tc>
          <w:tcPr/>
          <w:p>
            <w:pPr>
              <w:pStyle w:val="Compact"/>
              <w:jc w:val="center"/>
            </w:pPr>
            <m:oMath>
              <m:sSub>
                <m:e>
                  <m:r>
                    <m:t>2</m:t>
                  </m:r>
                </m:e>
                <m:sub>
                  <m:r>
                    <m:rPr>
                      <m:sty m:val="p"/>
                    </m:rPr>
                    <m:t>+</m:t>
                  </m:r>
                </m:sub>
              </m:sSub>
            </m:oMath>
          </w:p>
        </w:tc>
        <w:tc>
          <w:tcPr/>
          <w:p>
            <w:pPr>
              <w:pStyle w:val="Compact"/>
              <w:jc w:val="center"/>
            </w:pPr>
            <m:oMath>
              <m:sSub>
                <m:e>
                  <m:r>
                    <m:t>3</m:t>
                  </m:r>
                </m:e>
                <m:sub>
                  <m:r>
                    <m:rPr>
                      <m:sty m:val="p"/>
                    </m:rPr>
                    <m:t>−</m:t>
                  </m:r>
                </m:sub>
              </m:sSub>
            </m:oMath>
          </w:p>
        </w:tc>
        <w:tc>
          <w:tcPr/>
          <w:p>
            <w:pPr>
              <w:pStyle w:val="Compact"/>
              <w:jc w:val="center"/>
            </w:pPr>
            <m:oMath>
              <m:sSub>
                <m:e>
                  <m:r>
                    <m:t>3</m:t>
                  </m:r>
                </m:e>
                <m:sub>
                  <m:r>
                    <m:t>o</m:t>
                  </m:r>
                </m:sub>
              </m:sSub>
            </m:oMath>
          </w:p>
        </w:tc>
        <w:tc>
          <w:tcPr/>
          <w:p>
            <w:pPr>
              <w:pStyle w:val="Compact"/>
              <w:jc w:val="center"/>
            </w:pPr>
            <m:oMath>
              <m:sSub>
                <m:e>
                  <m:r>
                    <m:t>3</m:t>
                  </m:r>
                </m:e>
                <m:sub>
                  <m:r>
                    <m:rPr>
                      <m:sty m:val="p"/>
                    </m:rPr>
                    <m:t>+</m:t>
                  </m:r>
                </m:sub>
              </m:sSub>
            </m:oMath>
          </w:p>
        </w:tc>
        <w:tc>
          <w:tcPr/>
          <w:p>
            <w:pPr>
              <w:pStyle w:val="Compact"/>
              <w:jc w:val="center"/>
            </w:pPr>
            <m:oMath>
              <m:sSub>
                <m:e>
                  <m:r>
                    <m:t>4</m:t>
                  </m:r>
                </m:e>
                <m:sub>
                  <m:r>
                    <m:rPr>
                      <m:sty m:val="p"/>
                    </m:rPr>
                    <m:t>−</m:t>
                  </m:r>
                </m:sub>
              </m:sSub>
            </m:oMath>
          </w:p>
        </w:tc>
        <w:tc>
          <w:tcPr/>
          <w:p>
            <w:pPr>
              <w:pStyle w:val="Compact"/>
              <w:jc w:val="center"/>
            </w:pPr>
            <m:oMath>
              <m:sSub>
                <m:e>
                  <m:r>
                    <m:t>4</m:t>
                  </m:r>
                </m:e>
                <m:sub>
                  <m:r>
                    <m:t>o</m:t>
                  </m:r>
                </m:sub>
              </m:sSub>
            </m:oMath>
          </w:p>
        </w:tc>
        <w:tc>
          <w:tcPr/>
          <w:p>
            <w:pPr>
              <w:pStyle w:val="Compact"/>
              <w:jc w:val="center"/>
            </w:pPr>
            <m:oMath>
              <m:sSub>
                <m:e>
                  <m:r>
                    <m:t>4</m:t>
                  </m:r>
                </m:e>
                <m:sub>
                  <m:r>
                    <m:rPr>
                      <m:sty m:val="p"/>
                    </m:rPr>
                    <m:t>+</m:t>
                  </m:r>
                </m:sub>
              </m:sSub>
            </m:oMath>
          </w:p>
        </w:tc>
      </w:tr>
      <w:tr>
        <w:tc>
          <w:tcPr/>
          <w:p>
            <w:pPr>
              <w:pStyle w:val="Compact"/>
              <w:jc w:val="center"/>
            </w:pPr>
            <m:oMath>
              <m:sSub>
                <m:e>
                  <m:r>
                    <m:t>a</m:t>
                  </m:r>
                </m:e>
                <m:sub>
                  <m:r>
                    <m:t>p</m:t>
                  </m:r>
                </m:sub>
              </m:sSub>
            </m:oMath>
          </w:p>
        </w:tc>
        <w:tc>
          <w:tcPr/>
          <w:p>
            <w:pPr>
              <w:pStyle w:val="Compact"/>
              <w:jc w:val="center"/>
            </w:pPr>
            <m:oMath>
              <m:r>
                <m:t>0</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9</m:t>
              </m:r>
            </m:oMath>
          </w:p>
        </w:tc>
        <w:tc>
          <w:tcPr/>
          <w:p>
            <w:pPr>
              <w:pStyle w:val="Compact"/>
              <w:jc w:val="center"/>
            </w:pPr>
            <m:oMath>
              <m:r>
                <m:t>12</m:t>
              </m:r>
            </m:oMath>
          </w:p>
        </w:tc>
        <w:tc>
          <w:tcPr/>
          <w:p>
            <w:pPr>
              <w:pStyle w:val="Compact"/>
              <w:jc w:val="center"/>
            </w:pPr>
            <m:oMath>
              <m:r>
                <m:t>15</m:t>
              </m:r>
            </m:oMath>
          </w:p>
        </w:tc>
        <w:tc>
          <w:tcPr/>
          <w:p>
            <w:pPr>
              <w:pStyle w:val="Compact"/>
              <w:jc w:val="center"/>
            </w:pPr>
            <m:oMath>
              <m:r>
                <m:t>18</m:t>
              </m:r>
            </m:oMath>
          </w:p>
        </w:tc>
        <w:tc>
          <w:tcPr/>
          <w:p>
            <w:pPr>
              <w:pStyle w:val="Compact"/>
              <w:jc w:val="center"/>
            </w:pPr>
            <m:oMath>
              <m:r>
                <m:t>22</m:t>
              </m:r>
            </m:oMath>
          </w:p>
        </w:tc>
        <w:tc>
          <w:tcPr/>
          <w:p>
            <w:pPr>
              <w:pStyle w:val="Compact"/>
              <w:jc w:val="center"/>
            </w:pPr>
            <m:oMath>
              <m:r>
                <m:t>27</m:t>
              </m:r>
            </m:oMath>
          </w:p>
        </w:tc>
        <w:tc>
          <w:tcPr/>
          <w:p>
            <w:pPr>
              <w:pStyle w:val="Compact"/>
              <w:jc w:val="center"/>
            </w:pPr>
            <m:oMath>
              <m:r>
                <m:t>32</m:t>
              </m:r>
            </m:oMath>
          </w:p>
        </w:tc>
      </w:tr>
      <w:tr>
        <w:tc>
          <w:tcPr/>
          <w:p>
            <w:pPr>
              <w:pStyle w:val="Compact"/>
              <w:jc w:val="center"/>
            </w:pPr>
            <m:oMath>
              <m:sSub>
                <m:e>
                  <m:r>
                    <m:t>K</m:t>
                  </m:r>
                </m:e>
                <m:sub>
                  <m:r>
                    <m:t>p</m:t>
                  </m:r>
                </m:sub>
              </m:sSub>
            </m:oMath>
          </w:p>
        </w:tc>
        <w:tc>
          <w:tcPr/>
          <w:p>
            <w:pPr>
              <w:pStyle w:val="Compact"/>
              <w:jc w:val="center"/>
            </w:pPr>
            <m:oMath>
              <m:sSub>
                <m:e>
                  <m:r>
                    <m:t>5</m:t>
                  </m:r>
                </m:e>
                <m:sub>
                  <m:r>
                    <m:rPr>
                      <m:sty m:val="p"/>
                    </m:rPr>
                    <m:t>−</m:t>
                  </m:r>
                </m:sub>
              </m:sSub>
            </m:oMath>
          </w:p>
        </w:tc>
        <w:tc>
          <w:tcPr/>
          <w:p>
            <w:pPr>
              <w:pStyle w:val="Compact"/>
              <w:jc w:val="center"/>
            </w:pPr>
            <m:oMath>
              <m:sSub>
                <m:e>
                  <m:r>
                    <m:t>5</m:t>
                  </m:r>
                </m:e>
                <m:sub>
                  <m:r>
                    <m:t>o</m:t>
                  </m:r>
                </m:sub>
              </m:sSub>
            </m:oMath>
          </w:p>
        </w:tc>
        <w:tc>
          <w:tcPr/>
          <w:p>
            <w:pPr>
              <w:pStyle w:val="Compact"/>
              <w:jc w:val="center"/>
            </w:pPr>
            <m:oMath>
              <m:sSub>
                <m:e>
                  <m:r>
                    <m:t>5</m:t>
                  </m:r>
                </m:e>
                <m:sub>
                  <m:r>
                    <m:rPr>
                      <m:sty m:val="p"/>
                    </m:rPr>
                    <m:t>+</m:t>
                  </m:r>
                </m:sub>
              </m:sSub>
            </m:oMath>
          </w:p>
        </w:tc>
        <w:tc>
          <w:tcPr/>
          <w:p>
            <w:pPr>
              <w:pStyle w:val="Compact"/>
              <w:jc w:val="center"/>
            </w:pPr>
            <m:oMath>
              <m:sSub>
                <m:e>
                  <m:r>
                    <m:t>6</m:t>
                  </m:r>
                </m:e>
                <m:sub>
                  <m:r>
                    <m:rPr>
                      <m:sty m:val="p"/>
                    </m:rPr>
                    <m:t>−</m:t>
                  </m:r>
                </m:sub>
              </m:sSub>
            </m:oMath>
          </w:p>
        </w:tc>
        <w:tc>
          <w:tcPr/>
          <w:p>
            <w:pPr>
              <w:pStyle w:val="Compact"/>
              <w:jc w:val="center"/>
            </w:pPr>
            <m:oMath>
              <m:sSub>
                <m:e>
                  <m:r>
                    <m:t>6</m:t>
                  </m:r>
                </m:e>
                <m:sub>
                  <m:r>
                    <m:t>o</m:t>
                  </m:r>
                </m:sub>
              </m:sSub>
            </m:oMath>
          </w:p>
        </w:tc>
        <w:tc>
          <w:tcPr/>
          <w:p>
            <w:pPr>
              <w:pStyle w:val="Compact"/>
              <w:jc w:val="center"/>
            </w:pPr>
            <m:oMath>
              <m:sSub>
                <m:e>
                  <m:r>
                    <m:t>6</m:t>
                  </m:r>
                </m:e>
                <m:sub>
                  <m:r>
                    <m:rPr>
                      <m:sty m:val="p"/>
                    </m:rPr>
                    <m:t>+</m:t>
                  </m:r>
                </m:sub>
              </m:sSub>
            </m:oMath>
          </w:p>
        </w:tc>
        <w:tc>
          <w:tcPr/>
          <w:p>
            <w:pPr>
              <w:pStyle w:val="Compact"/>
              <w:jc w:val="center"/>
            </w:pPr>
            <m:oMath>
              <m:sSub>
                <m:e>
                  <m:r>
                    <m:t>7</m:t>
                  </m:r>
                </m:e>
                <m:sub>
                  <m:r>
                    <m:rPr>
                      <m:sty m:val="p"/>
                    </m:rPr>
                    <m:t>−</m:t>
                  </m:r>
                </m:sub>
              </m:sSub>
            </m:oMath>
          </w:p>
        </w:tc>
        <w:tc>
          <w:tcPr/>
          <w:p>
            <w:pPr>
              <w:pStyle w:val="Compact"/>
              <w:jc w:val="center"/>
            </w:pPr>
            <m:oMath>
              <m:sSub>
                <m:e>
                  <m:r>
                    <m:t>7</m:t>
                  </m:r>
                </m:e>
                <m:sub>
                  <m:r>
                    <m:t>o</m:t>
                  </m:r>
                </m:sub>
              </m:sSub>
            </m:oMath>
          </w:p>
        </w:tc>
        <w:tc>
          <w:tcPr/>
          <w:p>
            <w:pPr>
              <w:pStyle w:val="Compact"/>
              <w:jc w:val="center"/>
            </w:pPr>
            <m:oMath>
              <m:sSub>
                <m:e>
                  <m:r>
                    <m:t>7</m:t>
                  </m:r>
                </m:e>
                <m:sub>
                  <m:r>
                    <m:rPr>
                      <m:sty m:val="p"/>
                    </m:rPr>
                    <m:t>+</m:t>
                  </m:r>
                </m:sub>
              </m:sSub>
            </m:oMath>
          </w:p>
        </w:tc>
        <w:tc>
          <w:tcPr/>
          <w:p>
            <w:pPr>
              <w:pStyle w:val="Compact"/>
              <w:jc w:val="center"/>
            </w:pPr>
            <m:oMath>
              <m:sSub>
                <m:e>
                  <m:r>
                    <m:t>8</m:t>
                  </m:r>
                </m:e>
                <m:sub>
                  <m:r>
                    <m:rPr>
                      <m:sty m:val="p"/>
                    </m:rPr>
                    <m:t>−</m:t>
                  </m:r>
                </m:sub>
              </m:sSub>
            </m:oMath>
          </w:p>
        </w:tc>
        <w:tc>
          <w:tcPr/>
          <w:p>
            <w:pPr>
              <w:pStyle w:val="Compact"/>
              <w:jc w:val="center"/>
            </w:pPr>
            <m:oMath>
              <m:sSub>
                <m:e>
                  <m:r>
                    <m:t>8</m:t>
                  </m:r>
                </m:e>
                <m:sub>
                  <m:r>
                    <m:t>o</m:t>
                  </m:r>
                </m:sub>
              </m:sSub>
            </m:oMath>
          </w:p>
        </w:tc>
        <w:tc>
          <w:tcPr/>
          <w:p>
            <w:pPr>
              <w:pStyle w:val="Compact"/>
              <w:jc w:val="center"/>
            </w:pPr>
            <m:oMath>
              <m:sSub>
                <m:e>
                  <m:r>
                    <m:t>8</m:t>
                  </m:r>
                </m:e>
                <m:sub>
                  <m:r>
                    <m:rPr>
                      <m:sty m:val="p"/>
                    </m:rPr>
                    <m:t>+</m:t>
                  </m:r>
                </m:sub>
              </m:sSub>
            </m:oMath>
          </w:p>
        </w:tc>
        <w:tc>
          <w:tcPr/>
          <w:p>
            <w:pPr>
              <w:pStyle w:val="Compact"/>
              <w:jc w:val="center"/>
            </w:pPr>
            <m:oMath>
              <m:sSub>
                <m:e>
                  <m:r>
                    <m:t>9</m:t>
                  </m:r>
                </m:e>
                <m:sub>
                  <m:r>
                    <m:rPr>
                      <m:sty m:val="p"/>
                    </m:rPr>
                    <m:t>−</m:t>
                  </m:r>
                </m:sub>
              </m:sSub>
            </m:oMath>
          </w:p>
        </w:tc>
        <w:tc>
          <w:tcPr/>
          <w:p>
            <w:pPr>
              <w:pStyle w:val="Compact"/>
              <w:jc w:val="center"/>
            </w:pPr>
            <m:oMath>
              <m:sSub>
                <m:e>
                  <m:r>
                    <m:t>9</m:t>
                  </m:r>
                </m:e>
                <m:sub>
                  <m:r>
                    <m:t>o</m:t>
                  </m:r>
                </m:sub>
              </m:sSub>
            </m:oMath>
          </w:p>
        </w:tc>
      </w:tr>
      <w:tr>
        <w:tc>
          <w:tcPr/>
          <w:p>
            <w:pPr>
              <w:pStyle w:val="Compact"/>
              <w:jc w:val="center"/>
            </w:pPr>
            <m:oMath>
              <m:sSub>
                <m:e>
                  <m:r>
                    <m:t>a</m:t>
                  </m:r>
                </m:e>
                <m:sub>
                  <m:r>
                    <m:t>p</m:t>
                  </m:r>
                </m:sub>
              </m:sSub>
            </m:oMath>
          </w:p>
        </w:tc>
        <w:tc>
          <w:tcPr/>
          <w:p>
            <w:pPr>
              <w:pStyle w:val="Compact"/>
              <w:jc w:val="center"/>
            </w:pPr>
            <m:oMath>
              <m:r>
                <m:t>39</m:t>
              </m:r>
            </m:oMath>
          </w:p>
        </w:tc>
        <w:tc>
          <w:tcPr/>
          <w:p>
            <w:pPr>
              <w:pStyle w:val="Compact"/>
              <w:jc w:val="center"/>
            </w:pPr>
            <m:oMath>
              <m:r>
                <m:t>48</m:t>
              </m:r>
            </m:oMath>
          </w:p>
        </w:tc>
        <w:tc>
          <w:tcPr/>
          <w:p>
            <w:pPr>
              <w:pStyle w:val="Compact"/>
              <w:jc w:val="center"/>
            </w:pPr>
            <m:oMath>
              <m:r>
                <m:t>56</m:t>
              </m:r>
            </m:oMath>
          </w:p>
        </w:tc>
        <w:tc>
          <w:tcPr/>
          <w:p>
            <w:pPr>
              <w:pStyle w:val="Compact"/>
              <w:jc w:val="center"/>
            </w:pPr>
            <m:oMath>
              <m:r>
                <m:t>67</m:t>
              </m:r>
            </m:oMath>
          </w:p>
        </w:tc>
        <w:tc>
          <w:tcPr/>
          <w:p>
            <w:pPr>
              <w:pStyle w:val="Compact"/>
              <w:jc w:val="center"/>
            </w:pPr>
            <m:oMath>
              <m:r>
                <m:t>80</m:t>
              </m:r>
            </m:oMath>
          </w:p>
        </w:tc>
        <w:tc>
          <w:tcPr/>
          <w:p>
            <w:pPr>
              <w:pStyle w:val="Compact"/>
              <w:jc w:val="center"/>
            </w:pPr>
            <m:oMath>
              <m:r>
                <m:t>94</m:t>
              </m:r>
            </m:oMath>
          </w:p>
        </w:tc>
        <w:tc>
          <w:tcPr/>
          <w:p>
            <w:pPr>
              <w:pStyle w:val="Compact"/>
              <w:jc w:val="center"/>
            </w:pPr>
            <m:oMath>
              <m:r>
                <m:t>111</m:t>
              </m:r>
            </m:oMath>
          </w:p>
        </w:tc>
        <w:tc>
          <w:tcPr/>
          <w:p>
            <w:pPr>
              <w:pStyle w:val="Compact"/>
              <w:jc w:val="center"/>
            </w:pPr>
            <m:oMath>
              <m:r>
                <m:t>132</m:t>
              </m:r>
            </m:oMath>
          </w:p>
        </w:tc>
        <w:tc>
          <w:tcPr/>
          <w:p>
            <w:pPr>
              <w:pStyle w:val="Compact"/>
              <w:jc w:val="center"/>
            </w:pPr>
            <m:oMath>
              <m:r>
                <m:t>154</m:t>
              </m:r>
            </m:oMath>
          </w:p>
        </w:tc>
        <w:tc>
          <w:tcPr/>
          <w:p>
            <w:pPr>
              <w:pStyle w:val="Compact"/>
              <w:jc w:val="center"/>
            </w:pPr>
            <m:oMath>
              <m:r>
                <m:t>179</m:t>
              </m:r>
            </m:oMath>
          </w:p>
        </w:tc>
        <w:tc>
          <w:tcPr/>
          <w:p>
            <w:pPr>
              <w:pStyle w:val="Compact"/>
              <w:jc w:val="center"/>
            </w:pPr>
            <m:oMath>
              <m:r>
                <m:t>207</m:t>
              </m:r>
            </m:oMath>
          </w:p>
        </w:tc>
        <w:tc>
          <w:tcPr/>
          <w:p>
            <w:pPr>
              <w:pStyle w:val="Compact"/>
              <w:jc w:val="center"/>
            </w:pPr>
            <m:oMath>
              <m:r>
                <m:t>236</m:t>
              </m:r>
            </m:oMath>
          </w:p>
        </w:tc>
        <w:tc>
          <w:tcPr/>
          <w:p>
            <w:pPr>
              <w:pStyle w:val="Compact"/>
              <w:jc w:val="center"/>
            </w:pPr>
            <m:oMath>
              <m:r>
                <m:t>300</m:t>
              </m:r>
            </m:oMath>
          </w:p>
        </w:tc>
        <w:tc>
          <w:tcPr/>
          <w:p>
            <w:pPr>
              <w:pStyle w:val="Compact"/>
              <w:jc w:val="center"/>
            </w:pPr>
            <m:oMath>
              <m:r>
                <m:t>400</m:t>
              </m:r>
            </m:oMath>
          </w:p>
        </w:tc>
      </w:tr>
    </w:tbl>
    <w:bookmarkEnd w:id="35"/>
    <w:bookmarkEnd w:id="36"/>
    <w:bookmarkStart w:id="39" w:name="disturbance-storm-time"/>
    <w:p>
      <w:pPr>
        <w:pStyle w:val="Heading3"/>
      </w:pPr>
      <w:r>
        <w:t xml:space="preserve">Disturbance Storm-Time</w:t>
      </w:r>
    </w:p>
    <w:p>
      <w:pPr>
        <w:pStyle w:val="FirstParagraph"/>
      </w:pPr>
      <w:r>
        <w:t xml:space="preserve">The next relevant parameter is Disturbance Storm-Time (</w:t>
      </w:r>
      <m:oMath>
        <m:r>
          <m:t>D</m:t>
        </m:r>
        <m:r>
          <m:t>s</m:t>
        </m:r>
        <m:r>
          <m:t>t</m:t>
        </m:r>
      </m:oMath>
      <w:r>
        <w:t xml:space="preserve">), also known as the geomagnetic activity</w:t>
      </w:r>
      <w:r>
        <w:t xml:space="preserve"> </w:t>
      </w:r>
      <m:oMath>
        <m:r>
          <m:t>D</m:t>
        </m:r>
        <m:r>
          <m:t>s</m:t>
        </m:r>
        <m:r>
          <m:t>t</m:t>
        </m:r>
      </m:oMath>
      <w:r>
        <w:t xml:space="preserve">-index, another measure of geomagnetic storm intensity.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w:t>
      </w:r>
    </w:p>
    <w:p>
      <w:pPr>
        <w:pStyle w:val="BodyText"/>
      </w:pPr>
      <w:r>
        <w:t xml:space="preserve">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w:t>
      </w:r>
    </w:p>
    <w:p>
      <w:pPr>
        <w:pStyle w:val="BodyText"/>
      </w:pPr>
      <w:r>
        <w:t xml:space="preserve">The</w:t>
      </w:r>
      <w:r>
        <w:t xml:space="preserve"> </w:t>
      </w:r>
      <m:oMath>
        <m:r>
          <m:t>D</m:t>
        </m:r>
        <m:r>
          <m:t>s</m:t>
        </m:r>
        <m:r>
          <m:t>t</m:t>
        </m:r>
      </m:oMath>
      <w:r>
        <w:t xml:space="preserve">-indice measurements as an hourly average were evaluated and published on a web interface by the NASA Goddard SPDF citestuff(Papitashvili2024About, Papitashvili2024Explorer), and the Geomagnetism and Space Magnetism Data Analysis Center of the Institute of Science, Kyoto University in Japan.</w:t>
      </w:r>
    </w:p>
    <w:p>
      <w:pPr>
        <w:pStyle w:val="BodyText"/>
      </w:pPr>
      <w:r>
        <w:t xml:space="preserve">Loewe and Prölss citestuff(loewe1997classification) classified magnetic activity</w:t>
      </w:r>
      <w:r>
        <w:t xml:space="preserve"> </w:t>
      </w:r>
      <m:oMath>
        <m:r>
          <m:t>D</m:t>
        </m:r>
        <m:r>
          <m:t>s</m:t>
        </m:r>
        <m:r>
          <m:t>t</m:t>
        </m:r>
      </m:oMath>
      <w:r>
        <w:t xml:space="preserve">-indices into five storm classes in 1997, as shown in Table </w:t>
      </w:r>
      <w:hyperlink w:anchor="tab:loewe1997">
        <w:r>
          <w:rPr>
            <w:rStyle w:val="Hyperlink"/>
          </w:rPr>
          <w:t xml:space="preserve">6</w:t>
        </w:r>
      </w:hyperlink>
      <w:r>
        <w:t xml:space="preserve">. Gonzalez et al. citestuff(gonzalez1994geomagnetic) used three groups for the same data in 1994, as shown in Table </w:t>
      </w:r>
      <w:hyperlink w:anchor="tab:gonzalez1994">
        <w:r>
          <w:rPr>
            <w:rStyle w:val="Hyperlink"/>
          </w:rPr>
          <w:t xml:space="preserve">7</w:t>
        </w:r>
      </w:hyperlink>
      <w:r>
        <w:t xml:space="preserve">, similar to Kamide et al. in 1998 citestuff(kamide1998two), Rozhnoi et al. in 2004 citestuff(rozhnoi2004middle), and Contadakis et al. in 2012 citestuff(contadakis2012total).</w:t>
      </w:r>
    </w:p>
    <w:bookmarkStart w:id="37" w:name="tab:loewe1997"/>
    <w:p>
      <w:pPr>
        <w:pStyle w:val="TableCaption"/>
      </w:pPr>
      <w:r>
        <w:t xml:space="preserve">Storm classification from Loewe and Prölss, in 1997 citestuff(loewe1997classification).</w:t>
      </w:r>
    </w:p>
    <w:tbl>
      <w:tblPr>
        <w:tblStyle w:val="Table"/>
        <w:tblW w:type="auto" w:w="0"/>
        <w:tblLook w:firstRow="0" w:lastRow="0" w:firstColumn="0" w:lastColumn="0" w:noHBand="0" w:noVBand="0" w:val="0000"/>
        <w:tblCaption w:val="Storm classification from Loewe and Prölss, in 1997 citestuff(loewe1997classification)."/>
      </w:tblPr>
      <w:tblGrid>
        <w:gridCol w:w="990"/>
        <w:gridCol w:w="990"/>
        <w:gridCol w:w="990"/>
        <w:gridCol w:w="990"/>
        <w:gridCol w:w="990"/>
        <w:gridCol w:w="990"/>
        <w:gridCol w:w="990"/>
        <w:gridCol w:w="990"/>
      </w:tblGrid>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Storm class</w:t>
            </w:r>
          </w:p>
        </w:tc>
        <w:tc>
          <w:tcPr>
            <w:gridSpan w:val="2"/>
          </w:tcPr>
          <w:p>
            <w:pPr>
              <w:pStyle w:val="Compact"/>
              <w:jc w:val="center"/>
            </w:pPr>
            <w:r>
              <w:t xml:space="preserve">Fraction</w:t>
            </w:r>
          </w:p>
        </w:tc>
        <w:tc>
          <w:tcPr/>
          <w:p>
            <w:pPr>
              <w:pStyle w:val="Compact"/>
              <w:jc w:val="right"/>
            </w:pPr>
            <m:oMath>
              <m:r>
                <m:t>D</m:t>
              </m:r>
              <m:r>
                <m:t>s</m:t>
              </m:r>
              <m:sSub>
                <m:e>
                  <m:r>
                    <m:t>t</m:t>
                  </m:r>
                </m:e>
                <m:sub>
                  <m:r>
                    <m:t>m</m:t>
                  </m:r>
                  <m:r>
                    <m:t>i</m:t>
                  </m:r>
                  <m:r>
                    <m:t>n</m:t>
                  </m:r>
                </m:sub>
              </m:sSub>
            </m:oMath>
            <w:r>
              <w:t xml:space="preserve">-Range</w:t>
            </w:r>
          </w:p>
        </w:tc>
        <w:tc>
          <w:tcPr/>
          <w:p>
            <w:pPr>
              <w:pStyle w:val="Compact"/>
              <w:jc w:val="right"/>
            </w:pPr>
            <m:oMath>
              <m:bar>
                <m:barPr>
                  <m:pos m:val="top"/>
                </m:barPr>
                <m:e>
                  <m:r>
                    <m:t>D</m:t>
                  </m:r>
                  <m:r>
                    <m:t>s</m:t>
                  </m:r>
                  <m:sSub>
                    <m:e>
                      <m:r>
                        <m:t>t</m:t>
                      </m:r>
                    </m:e>
                    <m:sub>
                      <m:r>
                        <m:t>m</m:t>
                      </m:r>
                      <m:r>
                        <m:t>i</m:t>
                      </m:r>
                      <m:r>
                        <m:t>n</m:t>
                      </m:r>
                    </m:sub>
                  </m:sSub>
                </m:e>
              </m:bar>
            </m:oMath>
          </w:p>
        </w:tc>
        <w:tc>
          <w:tcPr/>
          <w:p>
            <w:pPr>
              <w:pStyle w:val="Compact"/>
              <w:jc w:val="right"/>
            </w:pPr>
            <m:oMath>
              <m:bar>
                <m:barPr>
                  <m:pos m:val="top"/>
                </m:barPr>
                <m:e>
                  <m:sSub>
                    <m:e>
                      <m:r>
                        <m:t>a</m:t>
                      </m:r>
                    </m:e>
                    <m:sub>
                      <m:sSub>
                        <m:e>
                          <m:r>
                            <m:t>p</m:t>
                          </m:r>
                        </m:e>
                        <m:sub>
                          <m:r>
                            <m:t>m</m:t>
                          </m:r>
                          <m:r>
                            <m:t>a</m:t>
                          </m:r>
                          <m:r>
                            <m:t>x</m:t>
                          </m:r>
                        </m:sub>
                      </m:sSub>
                    </m:sub>
                  </m:sSub>
                </m:e>
              </m:bar>
            </m:oMath>
          </w:p>
        </w:tc>
        <w:tc>
          <w:tcPr/>
          <w:p>
            <w:pPr>
              <w:pStyle w:val="Compact"/>
              <w:jc w:val="center"/>
            </w:pPr>
            <m:oMath>
              <m:bar>
                <m:barPr>
                  <m:pos m:val="top"/>
                </m:barPr>
                <m:e>
                  <m:sSub>
                    <m:e>
                      <m:r>
                        <m:t>K</m:t>
                      </m:r>
                    </m:e>
                    <m:sub>
                      <m:sSub>
                        <m:e>
                          <m:r>
                            <m:t>p</m:t>
                          </m:r>
                        </m:e>
                        <m:sub>
                          <m:r>
                            <m:t>m</m:t>
                          </m:r>
                          <m:r>
                            <m:t>a</m:t>
                          </m:r>
                          <m:r>
                            <m:t>x</m:t>
                          </m:r>
                        </m:sub>
                      </m:sSub>
                    </m:sub>
                  </m:sSub>
                </m:e>
              </m:bar>
            </m:oMath>
          </w:p>
        </w:tc>
        <w:tc>
          <w:tcPr/>
          <w:p>
            <w:pPr>
              <w:pStyle w:val="Compact"/>
              <w:jc w:val="right"/>
            </w:pPr>
            <m:oMath>
              <m:bar>
                <m:barPr>
                  <m:pos m:val="top"/>
                </m:barPr>
                <m:e>
                  <m:sSub>
                    <m:e>
                      <m:r>
                        <m:t>A</m:t>
                      </m:r>
                    </m:e>
                    <m:sub>
                      <m:sSub>
                        <m:e>
                          <m:r>
                            <m:t>E</m:t>
                          </m:r>
                        </m:e>
                        <m:sub>
                          <m:r>
                            <m:t>m</m:t>
                          </m:r>
                          <m:r>
                            <m:t>a</m:t>
                          </m:r>
                          <m:r>
                            <m:t>x</m:t>
                          </m:r>
                        </m:sub>
                      </m:sSub>
                    </m:sub>
                  </m:sSub>
                </m:e>
              </m:ba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weak</w:t>
            </w:r>
          </w:p>
        </w:tc>
        <w:tc>
          <w:tcPr/>
          <w:p>
            <w:pPr>
              <w:pStyle w:val="Compact"/>
              <w:jc w:val="right"/>
            </w:pPr>
            <m:oMath>
              <m:r>
                <m:t>482</m:t>
              </m:r>
            </m:oMath>
          </w:p>
        </w:tc>
        <w:tc>
          <w:tcPr/>
          <w:p>
            <w:pPr>
              <w:pStyle w:val="Compact"/>
              <w:jc w:val="right"/>
            </w:pPr>
            <m:oMath>
              <m:r>
                <m:t>44</m:t>
              </m:r>
              <m:r>
                <m:rPr>
                  <m:sty m:val="p"/>
                </m:rPr>
                <m:t>%</m:t>
              </m:r>
            </m:oMath>
          </w:p>
        </w:tc>
        <w:tc>
          <w:tcPr/>
          <w:p>
            <w:pPr>
              <w:pStyle w:val="Compact"/>
              <w:jc w:val="right"/>
            </w:pPr>
            <m:oMath>
              <m:r>
                <m:rPr>
                  <m:sty m:val="p"/>
                </m:rPr>
                <m:t>−</m:t>
              </m:r>
              <m:r>
                <m:t>30</m:t>
              </m:r>
            </m:oMath>
            <w:r>
              <w:t xml:space="preserve"> </w:t>
            </w:r>
            <w:r>
              <w:t xml:space="preserve">to</w:t>
            </w:r>
            <w:r>
              <w:t xml:space="preserve"> </w:t>
            </w:r>
            <m:oMath>
              <m:r>
                <m:rPr>
                  <m:sty m:val="p"/>
                </m:rPr>
                <m:t>−</m:t>
              </m:r>
              <m:r>
                <m:t>50</m:t>
              </m:r>
            </m:oMath>
            <w:r>
              <w:t xml:space="preserve"> </w:t>
            </w:r>
            <m:oMath>
              <m:r>
                <m:t>n</m:t>
              </m:r>
              <m:r>
                <m:t>T</m:t>
              </m:r>
            </m:oMath>
          </w:p>
        </w:tc>
        <w:tc>
          <w:tcPr/>
          <w:p>
            <w:pPr>
              <w:pStyle w:val="Compact"/>
              <w:jc w:val="right"/>
            </w:pPr>
            <m:oMath>
              <m:r>
                <m:rPr>
                  <m:sty m:val="p"/>
                </m:rPr>
                <m:t>−</m:t>
              </m:r>
              <m:r>
                <m:t>36</m:t>
              </m:r>
            </m:oMath>
            <w:r>
              <w:t xml:space="preserve"> </w:t>
            </w:r>
            <m:oMath>
              <m:r>
                <m:t>n</m:t>
              </m:r>
              <m:r>
                <m:t>T</m:t>
              </m:r>
            </m:oMath>
          </w:p>
        </w:tc>
        <w:tc>
          <w:tcPr/>
          <w:p>
            <w:pPr>
              <w:pStyle w:val="Compact"/>
              <w:jc w:val="right"/>
            </w:pPr>
            <m:oMath>
              <m:r>
                <m:t>27</m:t>
              </m:r>
            </m:oMath>
          </w:p>
        </w:tc>
        <w:tc>
          <w:tcPr/>
          <w:p>
            <w:pPr>
              <w:pStyle w:val="Compact"/>
              <w:jc w:val="center"/>
            </w:pPr>
            <m:oMath>
              <m:sSub>
                <m:e>
                  <m:r>
                    <m:t>4</m:t>
                  </m:r>
                </m:e>
                <m:sub>
                  <m:r>
                    <m:t>o</m:t>
                  </m:r>
                </m:sub>
              </m:sSub>
            </m:oMath>
          </w:p>
        </w:tc>
        <w:tc>
          <w:tcPr/>
          <w:p>
            <w:pPr>
              <w:pStyle w:val="Compact"/>
              <w:jc w:val="right"/>
            </w:pPr>
            <m:oMath>
              <m:r>
                <m:t>542</m:t>
              </m:r>
            </m:oMath>
            <w:r>
              <w:t xml:space="preserve"> </w:t>
            </w:r>
            <m:oMath>
              <m:r>
                <m:t>n</m:t>
              </m:r>
              <m:r>
                <m:t>T</m:t>
              </m:r>
            </m:oMath>
          </w:p>
        </w:tc>
      </w:tr>
      <w:tr>
        <w:tc>
          <w:tcPr/>
          <w:p>
            <w:pPr>
              <w:pStyle w:val="Compact"/>
              <w:jc w:val="left"/>
            </w:pPr>
            <w:r>
              <w:t xml:space="preserve">moderate</w:t>
            </w:r>
          </w:p>
        </w:tc>
        <w:tc>
          <w:tcPr/>
          <w:p>
            <w:pPr>
              <w:pStyle w:val="Compact"/>
              <w:jc w:val="right"/>
            </w:pPr>
            <m:oMath>
              <m:r>
                <m:t>346</m:t>
              </m:r>
            </m:oMath>
          </w:p>
        </w:tc>
        <w:tc>
          <w:tcPr/>
          <w:p>
            <w:pPr>
              <w:pStyle w:val="Compact"/>
              <w:jc w:val="right"/>
            </w:pPr>
            <m:oMath>
              <m:r>
                <m:t>32</m:t>
              </m:r>
              <m:r>
                <m:rPr>
                  <m:sty m:val="p"/>
                </m:rPr>
                <m:t>%</m:t>
              </m:r>
            </m:oMath>
          </w:p>
        </w:tc>
        <w:tc>
          <w:tcPr/>
          <w:p>
            <w:pPr>
              <w:pStyle w:val="Compact"/>
              <w:jc w:val="right"/>
            </w:pPr>
            <m:oMath>
              <m:r>
                <m:rPr>
                  <m:sty m:val="p"/>
                </m:rPr>
                <m:t>−</m:t>
              </m:r>
              <m:r>
                <m:t>50</m:t>
              </m:r>
            </m:oMath>
            <w:r>
              <w:t xml:space="preserve"> </w:t>
            </w:r>
            <w:r>
              <w:t xml:space="preserve">to</w:t>
            </w:r>
            <w:r>
              <w:t xml:space="preserve"> </w:t>
            </w:r>
            <m:oMath>
              <m:r>
                <m:rPr>
                  <m:sty m:val="p"/>
                </m:rPr>
                <m:t>−</m:t>
              </m:r>
              <m:r>
                <m:t>100</m:t>
              </m:r>
            </m:oMath>
            <w:r>
              <w:t xml:space="preserve"> </w:t>
            </w:r>
            <m:oMath>
              <m:r>
                <m:t>n</m:t>
              </m:r>
              <m:r>
                <m:t>T</m:t>
              </m:r>
            </m:oMath>
          </w:p>
        </w:tc>
        <w:tc>
          <w:tcPr/>
          <w:p>
            <w:pPr>
              <w:pStyle w:val="Compact"/>
              <w:jc w:val="right"/>
            </w:pPr>
            <m:oMath>
              <m:r>
                <m:rPr>
                  <m:sty m:val="p"/>
                </m:rPr>
                <m:t>−</m:t>
              </m:r>
              <m:r>
                <m:t>68</m:t>
              </m:r>
            </m:oMath>
            <w:r>
              <w:t xml:space="preserve"> </w:t>
            </w:r>
            <m:oMath>
              <m:r>
                <m:t>n</m:t>
              </m:r>
              <m:r>
                <m:t>T</m:t>
              </m:r>
            </m:oMath>
          </w:p>
        </w:tc>
        <w:tc>
          <w:tcPr/>
          <w:p>
            <w:pPr>
              <w:pStyle w:val="Compact"/>
              <w:jc w:val="right"/>
            </w:pPr>
            <m:oMath>
              <m:r>
                <m:t>48</m:t>
              </m:r>
            </m:oMath>
          </w:p>
        </w:tc>
        <w:tc>
          <w:tcPr/>
          <w:p>
            <w:pPr>
              <w:pStyle w:val="Compact"/>
              <w:jc w:val="center"/>
            </w:pPr>
            <m:oMath>
              <m:sSub>
                <m:e>
                  <m:r>
                    <m:t>5</m:t>
                  </m:r>
                </m:e>
                <m:sub>
                  <m:r>
                    <m:t>o</m:t>
                  </m:r>
                </m:sub>
              </m:sSub>
            </m:oMath>
          </w:p>
        </w:tc>
        <w:tc>
          <w:tcPr/>
          <w:p>
            <w:pPr>
              <w:pStyle w:val="Compact"/>
              <w:jc w:val="right"/>
            </w:pPr>
            <m:oMath>
              <m:r>
                <m:t>728</m:t>
              </m:r>
            </m:oMath>
            <w:r>
              <w:t xml:space="preserve"> </w:t>
            </w:r>
            <m:oMath>
              <m:r>
                <m:t>n</m:t>
              </m:r>
              <m:r>
                <m:t>T</m:t>
              </m:r>
            </m:oMath>
          </w:p>
        </w:tc>
      </w:tr>
      <w:tr>
        <w:tc>
          <w:tcPr/>
          <w:p>
            <w:pPr>
              <w:pStyle w:val="Compact"/>
              <w:jc w:val="left"/>
            </w:pPr>
            <w:r>
              <w:t xml:space="preserve">strong</w:t>
            </w:r>
          </w:p>
        </w:tc>
        <w:tc>
          <w:tcPr/>
          <w:p>
            <w:pPr>
              <w:pStyle w:val="Compact"/>
              <w:jc w:val="right"/>
            </w:pPr>
            <m:oMath>
              <m:r>
                <m:t>206</m:t>
              </m:r>
            </m:oMath>
          </w:p>
        </w:tc>
        <w:tc>
          <w:tcPr/>
          <w:p>
            <w:pPr>
              <w:pStyle w:val="Compact"/>
              <w:jc w:val="right"/>
            </w:pPr>
            <m:oMath>
              <m:r>
                <m:t>19</m:t>
              </m:r>
              <m:r>
                <m:rPr>
                  <m:sty m:val="p"/>
                </m:rPr>
                <m:t>%</m:t>
              </m:r>
            </m:oMath>
          </w:p>
        </w:tc>
        <w:tc>
          <w:tcPr/>
          <w:p>
            <w:pPr>
              <w:pStyle w:val="Compact"/>
              <w:jc w:val="right"/>
            </w:pPr>
            <m:oMath>
              <m:r>
                <m:rPr>
                  <m:sty m:val="p"/>
                </m:rPr>
                <m:t>−</m:t>
              </m:r>
              <m:r>
                <m:t>100</m:t>
              </m:r>
            </m:oMath>
            <w:r>
              <w:t xml:space="preserve"> </w:t>
            </w:r>
            <w:r>
              <w:t xml:space="preserve">to</w:t>
            </w:r>
            <w:r>
              <w:t xml:space="preserve"> </w:t>
            </w:r>
            <m:oMath>
              <m:r>
                <m:rPr>
                  <m:sty m:val="p"/>
                </m:rPr>
                <m:t>−</m:t>
              </m:r>
              <m:r>
                <m:t>200</m:t>
              </m:r>
            </m:oMath>
            <w:r>
              <w:t xml:space="preserve"> </w:t>
            </w:r>
            <m:oMath>
              <m:r>
                <m:t>n</m:t>
              </m:r>
              <m:r>
                <m:t>T</m:t>
              </m:r>
            </m:oMath>
          </w:p>
        </w:tc>
        <w:tc>
          <w:tcPr/>
          <w:p>
            <w:pPr>
              <w:pStyle w:val="Compact"/>
              <w:jc w:val="right"/>
            </w:pPr>
            <m:oMath>
              <m:r>
                <m:rPr>
                  <m:sty m:val="p"/>
                </m:rPr>
                <m:t>−</m:t>
              </m:r>
              <m:r>
                <m:t>131</m:t>
              </m:r>
            </m:oMath>
            <w:r>
              <w:t xml:space="preserve"> </w:t>
            </w:r>
            <m:oMath>
              <m:r>
                <m:t>n</m:t>
              </m:r>
              <m:r>
                <m:t>T</m:t>
              </m:r>
            </m:oMath>
          </w:p>
        </w:tc>
        <w:tc>
          <w:tcPr/>
          <w:p>
            <w:pPr>
              <w:pStyle w:val="Compact"/>
              <w:jc w:val="right"/>
            </w:pPr>
            <m:oMath>
              <m:r>
                <m:t>111</m:t>
              </m:r>
            </m:oMath>
          </w:p>
        </w:tc>
        <w:tc>
          <w:tcPr/>
          <w:p>
            <w:pPr>
              <w:pStyle w:val="Compact"/>
              <w:jc w:val="center"/>
            </w:pPr>
            <m:oMath>
              <m:sSub>
                <m:e>
                  <m:r>
                    <m:t>7</m:t>
                  </m:r>
                </m:e>
                <m:sub>
                  <m:r>
                    <m:rPr>
                      <m:sty m:val="p"/>
                    </m:rPr>
                    <m:t>−</m:t>
                  </m:r>
                </m:sub>
              </m:sSub>
            </m:oMath>
          </w:p>
        </w:tc>
        <w:tc>
          <w:tcPr/>
          <w:p>
            <w:pPr>
              <w:pStyle w:val="Compact"/>
              <w:jc w:val="right"/>
            </w:pPr>
            <m:oMath>
              <m:r>
                <m:t>849</m:t>
              </m:r>
            </m:oMath>
            <w:r>
              <w:t xml:space="preserve"> </w:t>
            </w:r>
            <m:oMath>
              <m:r>
                <m:t>n</m:t>
              </m:r>
              <m:r>
                <m:t>T</m:t>
              </m:r>
            </m:oMath>
          </w:p>
        </w:tc>
      </w:tr>
      <w:tr>
        <w:tc>
          <w:tcPr/>
          <w:p>
            <w:pPr>
              <w:pStyle w:val="Compact"/>
              <w:jc w:val="left"/>
            </w:pPr>
            <w:r>
              <w:t xml:space="preserve">severe</w:t>
            </w:r>
          </w:p>
        </w:tc>
        <w:tc>
          <w:tcPr/>
          <w:p>
            <w:pPr>
              <w:pStyle w:val="Compact"/>
              <w:jc w:val="right"/>
            </w:pPr>
            <m:oMath>
              <m:r>
                <m:t>45</m:t>
              </m:r>
            </m:oMath>
          </w:p>
        </w:tc>
        <w:tc>
          <w:tcPr/>
          <w:p>
            <w:pPr>
              <w:pStyle w:val="Compact"/>
              <w:jc w:val="right"/>
            </w:pPr>
            <m:oMath>
              <m:r>
                <m:t>4</m:t>
              </m:r>
              <m:r>
                <m:rPr>
                  <m:sty m:val="p"/>
                </m:rPr>
                <m:t>%</m:t>
              </m:r>
            </m:oMath>
          </w:p>
        </w:tc>
        <w:tc>
          <w:tcPr/>
          <w:p>
            <w:pPr>
              <w:pStyle w:val="Compact"/>
              <w:jc w:val="right"/>
            </w:pPr>
            <m:oMath>
              <m:r>
                <m:rPr>
                  <m:sty m:val="p"/>
                </m:rPr>
                <m:t>−</m:t>
              </m:r>
              <m:r>
                <m:t>200</m:t>
              </m:r>
            </m:oMath>
            <w:r>
              <w:t xml:space="preserve"> </w:t>
            </w:r>
            <w:r>
              <w:t xml:space="preserve">to</w:t>
            </w:r>
            <w:r>
              <w:t xml:space="preserve"> </w:t>
            </w:r>
            <m:oMath>
              <m:r>
                <m:rPr>
                  <m:sty m:val="p"/>
                </m:rPr>
                <m:t>−</m:t>
              </m:r>
              <m:r>
                <m:t>350</m:t>
              </m:r>
            </m:oMath>
            <w:r>
              <w:t xml:space="preserve"> </w:t>
            </w:r>
            <m:oMath>
              <m:r>
                <m:t>n</m:t>
              </m:r>
              <m:r>
                <m:t>T</m:t>
              </m:r>
            </m:oMath>
          </w:p>
        </w:tc>
        <w:tc>
          <w:tcPr/>
          <w:p>
            <w:pPr>
              <w:pStyle w:val="Compact"/>
              <w:jc w:val="right"/>
            </w:pPr>
            <m:oMath>
              <m:r>
                <m:rPr>
                  <m:sty m:val="p"/>
                </m:rPr>
                <m:t>−</m:t>
              </m:r>
              <m:r>
                <m:t>254</m:t>
              </m:r>
            </m:oMath>
            <w:r>
              <w:t xml:space="preserve"> </w:t>
            </w:r>
            <m:oMath>
              <m:r>
                <m:t>n</m:t>
              </m:r>
              <m:r>
                <m:t>T</m:t>
              </m:r>
            </m:oMath>
          </w:p>
        </w:tc>
        <w:tc>
          <w:tcPr/>
          <w:p>
            <w:pPr>
              <w:pStyle w:val="Compact"/>
              <w:jc w:val="right"/>
            </w:pPr>
            <m:oMath>
              <m:r>
                <m:t>236</m:t>
              </m:r>
            </m:oMath>
          </w:p>
        </w:tc>
        <w:tc>
          <w:tcPr/>
          <w:p>
            <w:pPr>
              <w:pStyle w:val="Compact"/>
              <w:jc w:val="center"/>
            </w:pPr>
            <m:oMath>
              <m:sSub>
                <m:e>
                  <m:r>
                    <m:t>8</m:t>
                  </m:r>
                </m:e>
                <m:sub>
                  <m:r>
                    <m:rPr>
                      <m:sty m:val="p"/>
                    </m:rPr>
                    <m:t>+</m:t>
                  </m:r>
                </m:sub>
              </m:sSub>
            </m:oMath>
          </w:p>
        </w:tc>
        <w:tc>
          <w:tcPr/>
          <w:p>
            <w:pPr>
              <w:pStyle w:val="Compact"/>
              <w:jc w:val="right"/>
            </w:pPr>
            <m:oMath>
              <m:r>
                <m:t>1017</m:t>
              </m:r>
            </m:oMath>
            <w:r>
              <w:t xml:space="preserve"> </w:t>
            </w:r>
            <m:oMath>
              <m:r>
                <m:t>n</m:t>
              </m:r>
              <m:r>
                <m:t>T</m:t>
              </m:r>
            </m:oMath>
          </w:p>
        </w:tc>
      </w:tr>
      <w:tr>
        <w:tc>
          <w:tcPr/>
          <w:p>
            <w:pPr>
              <w:pStyle w:val="Compact"/>
              <w:jc w:val="left"/>
            </w:pPr>
            <w:r>
              <w:t xml:space="preserve">great</w:t>
            </w:r>
          </w:p>
        </w:tc>
        <w:tc>
          <w:tcPr/>
          <w:p>
            <w:pPr>
              <w:pStyle w:val="Compact"/>
              <w:jc w:val="right"/>
            </w:pPr>
            <m:oMath>
              <m:r>
                <m:t>6</m:t>
              </m:r>
            </m:oMath>
          </w:p>
        </w:tc>
        <w:tc>
          <w:tcPr/>
          <w:p>
            <w:pPr>
              <w:pStyle w:val="Compact"/>
              <w:jc w:val="right"/>
            </w:pPr>
            <m:oMath>
              <m:r>
                <m:t>1</m:t>
              </m:r>
              <m:r>
                <m:rPr>
                  <m:sty m:val="p"/>
                </m:rPr>
                <m:t>%</m:t>
              </m:r>
            </m:oMath>
          </w:p>
        </w:tc>
        <w:tc>
          <w:tcPr/>
          <w:p>
            <w:pPr>
              <w:pStyle w:val="Compact"/>
              <w:jc w:val="right"/>
            </w:pPr>
            <m:oMath>
              <m:r>
                <m:rPr>
                  <m:sty m:val="p"/>
                </m:rPr>
                <m:t>&lt;</m:t>
              </m:r>
              <m:r>
                <m:rPr>
                  <m:sty m:val="p"/>
                </m:rPr>
                <m:t>−</m:t>
              </m:r>
              <m:r>
                <m:t>350</m:t>
              </m:r>
            </m:oMath>
            <w:r>
              <w:t xml:space="preserve"> </w:t>
            </w:r>
            <m:oMath>
              <m:r>
                <m:t>n</m:t>
              </m:r>
              <m:r>
                <m:t>T</m:t>
              </m:r>
            </m:oMath>
          </w:p>
        </w:tc>
        <w:tc>
          <w:tcPr/>
          <w:p>
            <w:pPr>
              <w:pStyle w:val="Compact"/>
              <w:jc w:val="right"/>
            </w:pPr>
            <m:oMath>
              <m:r>
                <m:rPr>
                  <m:sty m:val="p"/>
                </m:rPr>
                <m:t>−</m:t>
              </m:r>
              <m:r>
                <m:t>427</m:t>
              </m:r>
            </m:oMath>
            <w:r>
              <w:t xml:space="preserve"> </w:t>
            </w:r>
            <m:oMath>
              <m:r>
                <m:t>n</m:t>
              </m:r>
              <m:r>
                <m:t>T</m:t>
              </m:r>
            </m:oMath>
          </w:p>
        </w:tc>
        <w:tc>
          <w:tcPr/>
          <w:p>
            <w:pPr>
              <w:pStyle w:val="Compact"/>
              <w:jc w:val="right"/>
            </w:pPr>
            <m:oMath>
              <m:r>
                <m:t>300</m:t>
              </m:r>
            </m:oMath>
          </w:p>
        </w:tc>
        <w:tc>
          <w:tcPr/>
          <w:p>
            <w:pPr>
              <w:pStyle w:val="Compact"/>
              <w:jc w:val="center"/>
            </w:pPr>
            <m:oMath>
              <m:sSub>
                <m:e>
                  <m:r>
                    <m:t>9</m:t>
                  </m:r>
                </m:e>
                <m:sub>
                  <m:r>
                    <m:rPr>
                      <m:sty m:val="p"/>
                    </m:rPr>
                    <m:t>−</m:t>
                  </m:r>
                </m:sub>
              </m:sSub>
            </m:oMath>
          </w:p>
        </w:tc>
        <w:tc>
          <w:tcPr/>
          <w:p>
            <w:pPr>
              <w:pStyle w:val="Compact"/>
              <w:jc w:val="right"/>
            </w:pPr>
            <m:oMath>
              <m:r>
                <m:t>1335</m:t>
              </m:r>
            </m:oMath>
            <w:r>
              <w:t xml:space="preserve"> </w:t>
            </w:r>
            <m:oMath>
              <m:r>
                <m:t>n</m:t>
              </m:r>
              <m:r>
                <m:t>T</m:t>
              </m: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8"/>
          </w:tcPr>
          <w:p>
            <w:pPr>
              <w:pStyle w:val="Compact"/>
              <w:jc w:val="left"/>
            </w:pPr>
            <w:r>
              <w:t xml:space="preserve">The bars above the magnetic indices indicate median values.</w:t>
            </w:r>
          </w:p>
        </w:tc>
      </w:tr>
    </w:tbl>
    <w:bookmarkEnd w:id="37"/>
    <w:bookmarkStart w:id="38" w:name="tab:gonzalez1994"/>
    <w:p>
      <w:pPr>
        <w:pStyle w:val="TableCaption"/>
      </w:pPr>
      <w:r>
        <w:t xml:space="preserve">Storm classification from Gonzales et al., in 1994 citestuff(gonzalez1994geomagnetic).</w:t>
      </w:r>
    </w:p>
    <w:tbl>
      <w:tblPr>
        <w:tblStyle w:val="Table"/>
        <w:tblW w:type="auto" w:w="0"/>
        <w:tblLook w:firstRow="0" w:lastRow="0" w:firstColumn="0" w:lastColumn="0" w:noHBand="0" w:noVBand="0" w:val="0000"/>
        <w:tblCaption w:val="Storm classification from Gonzales et al., in 1994 citestuff(gonzalez1994geomagnetic)."/>
      </w:tblPr>
      <w:tblGrid>
        <w:gridCol w:w="1980"/>
        <w:gridCol w:w="1980"/>
        <w:gridCol w:w="1980"/>
        <w:gridCol w:w="1980"/>
      </w:tblGrid>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right"/>
            </w:pPr>
            <m:oMath>
              <m:r>
                <m:t>D</m:t>
              </m:r>
              <m:r>
                <m:t>s</m:t>
              </m:r>
              <m:r>
                <m:t>t</m:t>
              </m:r>
            </m:oMath>
            <w:r>
              <w:t xml:space="preserve">,</w:t>
            </w:r>
            <w:r>
              <w:t xml:space="preserve"> </w:t>
            </w:r>
            <m:oMath>
              <m:r>
                <m:t>n</m:t>
              </m:r>
              <m:r>
                <m:t>T</m:t>
              </m:r>
            </m:oMath>
          </w:p>
        </w:tc>
        <w:tc>
          <w:tcPr/>
          <w:p>
            <w:pPr>
              <w:pStyle w:val="Compact"/>
              <w:jc w:val="right"/>
            </w:pPr>
            <m:oMath>
              <m:sSub>
                <m:e>
                  <m:r>
                    <m:t>B</m:t>
                  </m:r>
                </m:e>
                <m:sub>
                  <m:r>
                    <m:t>z</m:t>
                  </m:r>
                </m:sub>
              </m:sSub>
            </m:oMath>
            <w:r>
              <w:t xml:space="preserve">,</w:t>
            </w:r>
            <w:r>
              <w:t xml:space="preserve"> </w:t>
            </w:r>
            <m:oMath>
              <m:r>
                <m:t>n</m:t>
              </m:r>
              <m:r>
                <m:t>T</m:t>
              </m:r>
            </m:oMath>
          </w:p>
        </w:tc>
        <w:tc>
          <w:tcPr/>
          <w:p>
            <w:pPr>
              <w:pStyle w:val="Compact"/>
              <w:jc w:val="center"/>
            </w:pPr>
            <m:oMath>
              <m:r>
                <m:t>Δ</m:t>
              </m:r>
              <m:r>
                <m:t>T</m:t>
              </m:r>
            </m:oMath>
            <w:r>
              <w:t xml:space="preserve">, hours</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Intense</w:t>
            </w:r>
          </w:p>
        </w:tc>
        <w:tc>
          <w:tcPr/>
          <w:p>
            <w:pPr>
              <w:pStyle w:val="Compact"/>
              <w:jc w:val="right"/>
            </w:pPr>
            <m:oMath>
              <m:r>
                <m:rPr>
                  <m:sty m:val="p"/>
                </m:rPr>
                <m:t>−</m:t>
              </m:r>
              <m:r>
                <m:t>100</m:t>
              </m:r>
            </m:oMath>
          </w:p>
        </w:tc>
        <w:tc>
          <w:tcPr/>
          <w:p>
            <w:pPr>
              <w:pStyle w:val="Compact"/>
              <w:jc w:val="right"/>
            </w:pPr>
            <m:oMath>
              <m:r>
                <m:rPr>
                  <m:sty m:val="p"/>
                </m:rPr>
                <m:t>−</m:t>
              </m:r>
              <m:r>
                <m:t>10</m:t>
              </m:r>
            </m:oMath>
          </w:p>
        </w:tc>
        <w:tc>
          <w:tcPr/>
          <w:p>
            <w:pPr>
              <w:pStyle w:val="Compact"/>
              <w:jc w:val="center"/>
            </w:pPr>
            <m:oMath>
              <m:r>
                <m:t>3</m:t>
              </m:r>
            </m:oMath>
          </w:p>
        </w:tc>
      </w:tr>
      <w:tr>
        <w:tc>
          <w:tcPr/>
          <w:p>
            <w:pPr>
              <w:pStyle w:val="Compact"/>
              <w:jc w:val="left"/>
            </w:pPr>
            <w:r>
              <w:t xml:space="preserve">Moderate</w:t>
            </w:r>
          </w:p>
        </w:tc>
        <w:tc>
          <w:tcPr/>
          <w:p>
            <w:pPr>
              <w:pStyle w:val="Compact"/>
              <w:jc w:val="right"/>
            </w:pPr>
            <m:oMath>
              <m:r>
                <m:rPr>
                  <m:sty m:val="p"/>
                </m:rPr>
                <m:t>−</m:t>
              </m:r>
              <m:r>
                <m:t>50</m:t>
              </m:r>
            </m:oMath>
          </w:p>
        </w:tc>
        <w:tc>
          <w:tcPr/>
          <w:p>
            <w:pPr>
              <w:pStyle w:val="Compact"/>
              <w:jc w:val="right"/>
            </w:pPr>
            <m:oMath>
              <m:r>
                <m:rPr>
                  <m:sty m:val="p"/>
                </m:rPr>
                <m:t>−</m:t>
              </m:r>
              <m:r>
                <m:t>5</m:t>
              </m:r>
            </m:oMath>
          </w:p>
        </w:tc>
        <w:tc>
          <w:tcPr/>
          <w:p>
            <w:pPr>
              <w:pStyle w:val="Compact"/>
              <w:jc w:val="center"/>
            </w:pPr>
            <m:oMath>
              <m:r>
                <m:t>2</m:t>
              </m:r>
            </m:oMath>
          </w:p>
        </w:tc>
      </w:tr>
      <w:tr>
        <w:tc>
          <w:tcPr/>
          <w:p>
            <w:pPr>
              <w:pStyle w:val="Compact"/>
              <w:jc w:val="left"/>
            </w:pPr>
            <w:r>
              <w:t xml:space="preserve">Small (typical substorm)</w:t>
            </w:r>
          </w:p>
        </w:tc>
        <w:tc>
          <w:tcPr/>
          <w:p>
            <w:pPr>
              <w:pStyle w:val="Compact"/>
              <w:jc w:val="right"/>
            </w:pPr>
            <m:oMath>
              <m:r>
                <m:rPr>
                  <m:sty m:val="p"/>
                </m:rPr>
                <m:t>−</m:t>
              </m:r>
              <m:r>
                <m:t>30</m:t>
              </m:r>
            </m:oMath>
          </w:p>
        </w:tc>
        <w:tc>
          <w:tcPr/>
          <w:p>
            <w:pPr>
              <w:pStyle w:val="Compact"/>
              <w:jc w:val="right"/>
            </w:pPr>
            <m:oMath>
              <m:r>
                <m:rPr>
                  <m:sty m:val="p"/>
                </m:rPr>
                <m:t>−</m:t>
              </m:r>
              <m:r>
                <m:t>3</m:t>
              </m:r>
            </m:oMath>
          </w:p>
        </w:tc>
        <w:tc>
          <w:tcPr/>
          <w:p>
            <w:pPr>
              <w:pStyle w:val="Compact"/>
              <w:jc w:val="center"/>
            </w:pPr>
            <m:oMath>
              <m:r>
                <m:t>1</m:t>
              </m:r>
            </m:oMath>
          </w:p>
        </w:tc>
      </w:tr>
      <w:tr>
        <w:tc>
          <w:tcPr/>
          <w:p>
            <w:pPr>
              <w:pStyle w:val="Compact"/>
            </w:pPr>
          </w:p>
        </w:tc>
        <w:tc>
          <w:tcPr/>
          <w:p>
            <w:pPr>
              <w:pStyle w:val="Compact"/>
            </w:pPr>
          </w:p>
        </w:tc>
        <w:tc>
          <w:tcPr/>
          <w:p>
            <w:pPr>
              <w:pStyle w:val="Compact"/>
            </w:pPr>
          </w:p>
        </w:tc>
        <w:tc>
          <w:tcPr/>
          <w:p>
            <w:pPr>
              <w:pStyle w:val="Compact"/>
            </w:pPr>
          </w:p>
        </w:tc>
      </w:tr>
    </w:tbl>
    <w:bookmarkEnd w:id="38"/>
    <w:bookmarkEnd w:id="39"/>
    <w:bookmarkStart w:id="41" w:name="training-and-testing-dataset"/>
    <w:p>
      <w:pPr>
        <w:pStyle w:val="Heading3"/>
      </w:pPr>
      <w:r>
        <w:t xml:space="preserve">Training and Testing Dataset</w:t>
      </w:r>
    </w:p>
    <w:p>
      <w:pPr>
        <w:pStyle w:val="FirstParagraph"/>
      </w:pPr>
      <w:r>
        <w:t xml:space="preserve">Among</w:t>
      </w:r>
      <w:r>
        <w:t xml:space="preserve"> </w:t>
      </w:r>
      <m:oMath>
        <m:r>
          <m:t>9799</m:t>
        </m:r>
      </m:oMath>
      <w:r>
        <w:t xml:space="preserve"> </w:t>
      </w:r>
      <w:r>
        <w:t xml:space="preserve">samples,</w:t>
      </w:r>
      <w:r>
        <w:t xml:space="preserve"> </w:t>
      </w:r>
      <m:oMath>
        <m:r>
          <m:t>208</m:t>
        </m:r>
      </m:oMath>
      <w:r>
        <w:t xml:space="preserve"> </w:t>
      </w:r>
      <w:r>
        <w:t xml:space="preserve">were considered outliers because the</w:t>
      </w:r>
      <w:r>
        <w:t xml:space="preserve"> </w:t>
      </w:r>
      <m:oMath>
        <m:r>
          <m:t>T</m:t>
        </m:r>
        <m:r>
          <m:t>E</m:t>
        </m:r>
        <m:r>
          <m:t>C</m:t>
        </m:r>
      </m:oMath>
      <w:r>
        <w:t xml:space="preserve"> </w:t>
      </w:r>
      <w:r>
        <w:t xml:space="preserve">is larger than or equal to</w:t>
      </w:r>
      <w:r>
        <w:t xml:space="preserve"> </w:t>
      </w:r>
      <m:oMath>
        <m:r>
          <m:t>300</m:t>
        </m:r>
      </m:oMath>
      <w:r>
        <w:t xml:space="preserve"> </w:t>
      </w:r>
      <m:oMath>
        <m:r>
          <m:t>n</m:t>
        </m:r>
        <m:r>
          <m:t>T</m:t>
        </m:r>
      </m:oMath>
      <w:r>
        <w:t xml:space="preserve">.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citestuff(KuhnDataSplitting2024, hyndman2018forecasting, createDataPartition2024).</w:t>
      </w:r>
    </w:p>
    <w:p>
      <w:pPr>
        <w:pStyle w:val="BodyText"/>
      </w:pPr>
      <w:r>
        <w:t xml:space="preserve">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and similar to Loewe and Prölss citestuff(loewe1997classification). The upper range limits are excluded, while the lower ones are included.</w:t>
      </w:r>
    </w:p>
    <w:p>
      <w:pPr>
        <w:pStyle w:val="BodyText"/>
      </w:pPr>
      <w:r>
        <w:t xml:space="preserve">Table</w:t>
      </w:r>
      <w:r>
        <w:t xml:space="preserve"> </w:t>
      </w:r>
      <w:hyperlink w:anchor="tab:Dstranges">
        <w:r>
          <w:rPr>
            <w:rStyle w:val="Hyperlink"/>
          </w:rPr>
          <w:t xml:space="preserve">8</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 It is evident from this division that the normal (N), and recovery (R) classes are far more common than other classes with very high or low</w:t>
      </w:r>
      <w:r>
        <w:t xml:space="preserve"> </w:t>
      </w:r>
      <m:oMath>
        <m:r>
          <m:t>D</m:t>
        </m:r>
        <m:r>
          <m:t>s</m:t>
        </m:r>
        <m:r>
          <m:t>t</m:t>
        </m:r>
      </m:oMath>
      <w:r>
        <w:t xml:space="preserve"> </w:t>
      </w:r>
      <w:r>
        <w:t xml:space="preserve">values, impacting model performance.</w:t>
      </w:r>
    </w:p>
    <w:bookmarkStart w:id="40" w:name="tab:Dstranges"/>
    <w:p>
      <w:pPr>
        <w:pStyle w:val="TableCaption"/>
      </w:pPr>
      <m:oMath>
        <m:r>
          <m:t>D</m:t>
        </m:r>
        <m:r>
          <m:t>s</m:t>
        </m:r>
        <m:r>
          <m:t>t</m:t>
        </m:r>
      </m:oMath>
      <w:r>
        <w:t xml:space="preserve">-based classification rules used in this study, the total number of samples in each class, and the number of samples used for testing, and training.</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40"/>
    <w:bookmarkEnd w:id="41"/>
    <w:bookmarkStart w:id="42"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42"/>
    <w:bookmarkStart w:id="52" w:name="correlation"/>
    <w:p>
      <w:pPr>
        <w:pStyle w:val="Heading3"/>
      </w:pPr>
      <w:r>
        <w:t xml:space="preserve">Correlation</w:t>
      </w:r>
    </w:p>
    <w:p>
      <w:pPr>
        <w:pStyle w:val="FirstParagraph"/>
      </w:pPr>
      <w:r>
        <w:t xml:space="preserve">Figure </w:t>
      </w:r>
      <w:hyperlink w:anchor="fig:correlation">
        <w:r>
          <w:rPr>
            <w:rStyle w:val="Hyperlink"/>
          </w:rPr>
          <w:t xml:space="preserve">1</w:t>
        </w:r>
      </w:hyperlink>
      <w:r>
        <w:t xml:space="preserve"> </w:t>
      </w:r>
      <w:r>
        <w:t xml:space="preserve">contains a heat map of the correlation between all variables used in this study. The highest correlation of</w:t>
      </w:r>
      <w:r>
        <w:t xml:space="preserve"> </w:t>
      </w:r>
      <m:oMath>
        <m:r>
          <m:t>0.52</m:t>
        </m:r>
      </m:oMath>
      <w:r>
        <w:t xml:space="preserve"> </w:t>
      </w:r>
      <w:r>
        <w:t xml:space="preserve">is between</w:t>
      </w:r>
      <w:r>
        <w:t xml:space="preserve"> </w:t>
      </w:r>
      <m:oMath>
        <m:sSub>
          <m:e>
            <m:r>
              <m:t>B</m:t>
            </m:r>
          </m:e>
          <m:sub>
            <m:r>
              <m:t>x</m:t>
            </m:r>
          </m:sub>
        </m:sSub>
      </m:oMath>
      <w:r>
        <w:t xml:space="preserve"> </w:t>
      </w:r>
      <w:r>
        <w:t xml:space="preserve">and</w:t>
      </w:r>
      <w:r>
        <w:t xml:space="preserve"> </w:t>
      </w:r>
      <m:oMath>
        <m:r>
          <m:t>D</m:t>
        </m:r>
        <m:r>
          <m:t>s</m:t>
        </m:r>
        <m:r>
          <m:t>t</m:t>
        </m:r>
      </m:oMath>
      <w:r>
        <w:t xml:space="preserve">, as expected based on theoretical knowledge, and supporting the hypothesis that</w:t>
      </w:r>
      <w:r>
        <w:t xml:space="preserve"> </w:t>
      </w:r>
      <m:oMath>
        <m:r>
          <m:t>D</m:t>
        </m:r>
        <m:r>
          <m:t>s</m:t>
        </m:r>
        <m:r>
          <m:t>t</m:t>
        </m:r>
      </m:oMath>
      <w:r>
        <w:t xml:space="preserve"> </w:t>
      </w:r>
      <w:r>
        <w:t xml:space="preserve">can be predicted using</w:t>
      </w:r>
      <w:r>
        <w:t xml:space="preserve"> </w:t>
      </w:r>
      <m:oMath>
        <m:sSub>
          <m:e>
            <m:r>
              <m:t>B</m:t>
            </m:r>
          </m:e>
          <m:sub>
            <m:r>
              <m:t>x</m:t>
            </m:r>
          </m:sub>
        </m:sSub>
      </m:oMath>
      <w:r>
        <w:t xml:space="preserve">. The second highest correlation is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meaning</w:t>
      </w:r>
      <w:r>
        <w:t xml:space="preserve"> </w:t>
      </w:r>
      <m:oMath>
        <m:sSub>
          <m:e>
            <m:r>
              <m:t>a</m:t>
            </m:r>
          </m:e>
          <m:sub>
            <m:r>
              <m:t>p</m:t>
            </m:r>
          </m:sub>
        </m:sSub>
      </m:oMath>
      <w:r>
        <w:t xml:space="preserve"> </w:t>
      </w:r>
      <w:r>
        <w:t xml:space="preserve">can be used to predict</w:t>
      </w:r>
      <w:r>
        <w:t xml:space="preserve"> </w:t>
      </w:r>
      <m:oMath>
        <m:r>
          <m:t>D</m:t>
        </m:r>
        <m:r>
          <m:t>s</m:t>
        </m:r>
        <m:r>
          <m:t>t</m:t>
        </m:r>
      </m:oMath>
      <w:r>
        <w:t xml:space="preserve"> </w:t>
      </w:r>
      <w:r>
        <w:t xml:space="preserve">with an opposite trend.</w:t>
      </w:r>
    </w:p>
    <w:bookmarkStart w:id="46" w:name="fig:correlation"/>
    <w:p>
      <w:pPr>
        <w:pStyle w:val="CaptionedFigure"/>
      </w:pPr>
      <w:r>
        <w:drawing>
          <wp:inline>
            <wp:extent cx="4800600" cy="4800600"/>
            <wp:effectExtent b="0" l="0" r="0" t="0"/>
            <wp:docPr descr="" title="" id="44" name="Picture"/>
            <a:graphic>
              <a:graphicData uri="http://schemas.openxmlformats.org/drawingml/2006/picture">
                <pic:pic>
                  <pic:nvPicPr>
                    <pic:cNvPr descr="iono3correlation.pdf"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46"/>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2</w:t>
        </w:r>
      </w:hyperlink>
      <w:r>
        <w:t xml:space="preserve"> </w:t>
      </w:r>
      <w:r>
        <w:t xml:space="preserve">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a reverse trend when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w:t>
      </w:r>
    </w:p>
    <w:bookmarkStart w:id="50" w:name="fig:iono3boxplot"/>
    <w:p>
      <w:pPr>
        <w:pStyle w:val="CaptionedFigure"/>
      </w:pPr>
      <w:r>
        <w:drawing>
          <wp:inline>
            <wp:extent cx="3810000" cy="2540000"/>
            <wp:effectExtent b="0" l="0" r="0" t="0"/>
            <wp:docPr descr="" title="" id="48" name="Picture"/>
            <a:graphic>
              <a:graphicData uri="http://schemas.openxmlformats.org/drawingml/2006/picture">
                <pic:pic>
                  <pic:nvPicPr>
                    <pic:cNvPr descr="iono3boxplot_fix.pdf" id="49"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for different ranges of</w:t>
      </w:r>
      <w:r>
        <w:t xml:space="preserve"> </w:t>
      </w:r>
      <m:oMath>
        <m:r>
          <m:t>D</m:t>
        </m:r>
        <m:r>
          <m:t>s</m:t>
        </m:r>
        <m:r>
          <m:t>t</m:t>
        </m:r>
      </m:oMath>
      <w:r>
        <w:t xml:space="preserve"> </w:t>
      </w:r>
      <w:r>
        <w:t xml:space="preserve">values defining the class label used in this study.</w:t>
      </w:r>
    </w:p>
    <w:bookmarkEnd w:id="50"/>
    <w:p>
      <w:pPr>
        <w:pStyle w:val="BodyText"/>
      </w:pPr>
      <w:r>
        <w:t xml:space="preserve">Table </w:t>
      </w:r>
      <w:hyperlink w:anchor="tab:minmax">
        <w:r>
          <w:rPr>
            <w:rStyle w:val="Hyperlink"/>
          </w:rPr>
          <w:t xml:space="preserve">9</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These values suggest that variables are not normally distributed. 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citestuff(ks.test2024) and</w:t>
      </w:r>
      <w:r>
        <w:t xml:space="preserve"> </w:t>
      </w:r>
      <w:r>
        <w:rPr>
          <w:i/>
          <w:iCs/>
        </w:rPr>
        <w:t xml:space="preserve">shapiro.test</w:t>
      </w:r>
      <w:r>
        <w:t xml:space="preserve"> </w:t>
      </w:r>
      <w:r>
        <w:t xml:space="preserve">citestuff(shapiro.test2024),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that variables do not follow a normal (Gaussian) distribution.</w:t>
      </w:r>
    </w:p>
    <w:bookmarkStart w:id="51"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nT."/>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51"/>
    <w:bookmarkEnd w:id="52"/>
    <w:bookmarkEnd w:id="53"/>
    <w:bookmarkStart w:id="55" w:name="performance-metrics"/>
    <w:p>
      <w:pPr>
        <w:pStyle w:val="Heading2"/>
      </w:pPr>
      <w:r>
        <w:t xml:space="preserve">Performance Metrics</w:t>
      </w:r>
    </w:p>
    <w:p>
      <w:pPr>
        <w:pStyle w:val="FirstParagraph"/>
      </w:pPr>
      <w:r>
        <w:t xml:space="preserve">The metrics and terminology used to evaluate the classifier performance were taken from the confusion matrix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confusionMatrix2024).</w:t>
      </w:r>
    </w:p>
    <w:p>
      <w:pPr>
        <w:pStyle w:val="BodyText"/>
      </w:pPr>
      <w:r>
        <w:t xml:space="preserve">The examples for each performance metric use only two groups (Yes and No, positive and negative). For multiple classes, results are calculated by a "one versus all" approach, viewing each class as positive and all others as negative.</w:t>
      </w:r>
    </w:p>
    <w:bookmarkStart w:id="54" w:name="confusion-matrix"/>
    <w:p>
      <w:pPr>
        <w:pStyle w:val="Heading3"/>
      </w:pPr>
      <w:r>
        <w:t xml:space="preserve">Confusion Matrix</w:t>
      </w:r>
    </w:p>
    <w:p>
      <w:pPr>
        <w:pStyle w:val="FirstParagraph"/>
      </w:pPr>
      <w:r>
        <w:t xml:space="preserve">A True Positive (TP), or True Negative (TN) result in the confusion matrix correctly indicates that the sample belongs to a class. A False Positive (FP), or False Negative (FN) classification result incorrectly claims that the sample belongs to a class and represents a type I or type II error, respectively.</w:t>
      </w:r>
    </w:p>
    <w:p>
      <w:pPr>
        <w:pStyle w:val="BodyText"/>
      </w:pPr>
      <w:r>
        <w:t xml:space="preserve">Sensitivity, recall, hit rate, or True Positive Rate (TPR),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and specificity, selectivity, or True Negative Rate (TNR),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represent the proportion of correctly classified samples among those that truly belong to a class citestuff(altman1994diagnostic1, altman1994diagnostic2).</w:t>
      </w:r>
    </w:p>
    <w:p>
      <w:pPr>
        <w:pStyle w:val="BodyText"/>
      </w:pPr>
      <w:r>
        <w:t xml:space="preserve">Precision, or Positive Predictive Value (PPV),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and Negative Predictive Value (NPV),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represent the proportion of correctly classified samples among those classified to a class.</w:t>
      </w:r>
    </w:p>
    <w:p>
      <w:pPr>
        <w:pStyle w:val="BodyText"/>
      </w:pPr>
      <w:r>
        <w:t xml:space="preserve">Prevalence,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Detection Prevalence (DP),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represent the proportion of samples that truly belong to or are classified to each class, respectively. Prevalence values other than an even split by the number of classes indicate a class imbalance.</w:t>
      </w:r>
    </w:p>
    <w:p>
      <w:pPr>
        <w:pStyle w:val="BodyText"/>
      </w:pPr>
      <w:r>
        <w:t xml:space="preserve">The Detection Rate (DR),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accuracy (Acc),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represent the proportion of correctly classified samples for separate classes or any class, respectively.</w:t>
      </w:r>
    </w:p>
    <w:p>
      <w:pPr>
        <w:pStyle w:val="BodyText"/>
      </w:pPr>
      <w:r>
        <w:t xml:space="preserve">Since accuracy is unusable for unbalanced classes, Balanced Accuracy (BA) citestuff(velez2007balanced)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represents the arithmetic mean of TPR and TNR, which are centered on the positive and the negative classes, respectively.</w:t>
      </w:r>
    </w:p>
    <w:bookmarkEnd w:id="54"/>
    <w:bookmarkEnd w:id="55"/>
    <w:bookmarkEnd w:id="56"/>
    <w:bookmarkStart w:id="64" w:name="sec:Results"/>
    <w:p>
      <w:pPr>
        <w:pStyle w:val="Heading1"/>
      </w:pPr>
      <w:r>
        <w:t xml:space="preserve">Research Results</w:t>
      </w:r>
    </w:p>
    <w:p>
      <w:pPr>
        <w:pStyle w:val="FirstParagraph"/>
      </w:pPr>
      <w:r>
        <w:t xml:space="preserve">The accuracy for all models when using all variables,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w:t>
      </w:r>
      <w:r>
        <w:t xml:space="preserve"> </w:t>
      </w:r>
      <m:oMath>
        <m:r>
          <m:t>d</m:t>
        </m:r>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as input is displayed in Table </w:t>
      </w:r>
      <w:hyperlink w:anchor="tab:acc:all">
        <w:r>
          <w:rPr>
            <w:rStyle w:val="Hyperlink"/>
          </w:rPr>
          <w:t xml:space="preserve">10</w:t>
        </w:r>
      </w:hyperlink>
      <w:r>
        <w:t xml:space="preserve">. Accuracy results can lead to an incorrect conclusion if the dataset is unbalanced. Out of</w:t>
      </w:r>
      <w:r>
        <w:t xml:space="preserve"> </w:t>
      </w:r>
      <m:oMath>
        <m:r>
          <m:t>9591</m:t>
        </m:r>
      </m:oMath>
      <w:r>
        <w:t xml:space="preserve"> </w:t>
      </w:r>
      <w:r>
        <w:t xml:space="preserve">samples for training and testing,</w:t>
      </w:r>
      <w:r>
        <w:t xml:space="preserve"> </w:t>
      </w:r>
      <m:oMath>
        <m:r>
          <m:t>7495</m:t>
        </m:r>
      </m:oMath>
      <w:r>
        <w:t xml:space="preserve"> </w:t>
      </w:r>
      <w:r>
        <w:t xml:space="preserve">belonged to the largest N class, and</w:t>
      </w:r>
      <w:r>
        <w:t xml:space="preserve"> </w:t>
      </w:r>
      <m:oMath>
        <m:r>
          <m:t>13</m:t>
        </m:r>
      </m:oMath>
      <w:r>
        <w:t xml:space="preserve"> </w:t>
      </w:r>
      <w:r>
        <w:t xml:space="preserve">to the smallest E class, as listed in Table </w:t>
      </w:r>
      <w:hyperlink w:anchor="tab:Dstranges">
        <w:r>
          <w:rPr>
            <w:rStyle w:val="Hyperlink"/>
          </w:rPr>
          <w:t xml:space="preserve">8</w:t>
        </w:r>
      </w:hyperlink>
      <w:r>
        <w:t xml:space="preserve">. More comprehensive results by class are presented only for the Naive Bayes (NB) classifier, the second most successful model. The Neural Network (NN) classifier made no errors, so further discussion is redundant.</w:t>
      </w:r>
    </w:p>
    <w:bookmarkStart w:id="57" w:name="tab:acc:all"/>
    <w:p>
      <w:pPr>
        <w:pStyle w:val="TableCaption"/>
      </w:pPr>
      <w:r>
        <w:t xml:space="preserve">The accuracy for each model using different combinations of variables as input.</w:t>
      </w:r>
    </w:p>
    <w:tbl>
      <w:tblPr>
        <w:tblStyle w:val="Table"/>
        <w:tblW w:type="auto" w:w="0"/>
        <w:tblLook w:firstRow="1" w:lastRow="0" w:firstColumn="0" w:lastColumn="0" w:noHBand="0" w:noVBand="0" w:val="0020"/>
        <w:tblCaption w:val="The accuracy for each model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0.7866</m:t>
              </m:r>
            </m:oMath>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0.9995</m:t>
              </m:r>
            </m:oMath>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0.9953</m:t>
              </m:r>
            </m:oMath>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0.9212</m:t>
              </m:r>
            </m:oMath>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0.9025</m:t>
              </m:r>
            </m:oMath>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0.9963</m:t>
              </m:r>
            </m:oMath>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bl>
    <w:bookmarkEnd w:id="57"/>
    <w:p>
      <w:pPr>
        <w:pStyle w:val="BodyText"/>
      </w:pPr>
      <w:r>
        <w:t xml:space="preserve">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citestuff(system.time2024) for each model and different combinations of variables as input is displayed in Table </w:t>
      </w:r>
      <w:hyperlink w:anchor="tab:time:total">
        <w:r>
          <w:rPr>
            <w:rStyle w:val="Hyperlink"/>
          </w:rPr>
          <w:t xml:space="preserve">11</w:t>
        </w:r>
      </w:hyperlink>
      <w:r>
        <w:t xml:space="preserve">. 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w:t>
      </w:r>
    </w:p>
    <w:bookmarkStart w:id="58" w:name="tab:time:total"/>
    <w:p>
      <w:pPr>
        <w:pStyle w:val="TableCaption"/>
      </w:pPr>
      <w:r>
        <w:t xml:space="preserve">The execution time in seconds (</w:t>
      </w:r>
      <m:oMath>
        <m:r>
          <m:t>s</m:t>
        </m:r>
      </m:oMath>
      <w:r>
        <w:t xml:space="preserve">) for each model when using different combinations of variables as input.</w:t>
      </w:r>
    </w:p>
    <w:tbl>
      <w:tblPr>
        <w:tblStyle w:val="Table"/>
        <w:tblW w:type="auto" w:w="0"/>
        <w:tblLook w:firstRow="1" w:lastRow="0" w:firstColumn="0" w:lastColumn="0" w:noHBand="0" w:noVBand="0" w:val="0020"/>
        <w:tblCaption w:val="The execution time in seconds (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148.72</m:t>
              </m:r>
            </m:oMath>
          </w:p>
        </w:tc>
        <w:tc>
          <w:tcPr/>
          <w:p>
            <w:pPr>
              <w:pStyle w:val="Compact"/>
              <w:jc w:val="center"/>
            </w:pPr>
            <m:oMath>
              <m:r>
                <m:t>330.67</m:t>
              </m:r>
            </m:oMath>
          </w:p>
        </w:tc>
        <w:tc>
          <w:tcPr/>
          <w:p>
            <w:pPr>
              <w:pStyle w:val="Compact"/>
              <w:jc w:val="center"/>
            </w:pPr>
            <m:oMath>
              <m:r>
                <m:t>392.05</m:t>
              </m:r>
            </m:oMath>
          </w:p>
        </w:tc>
        <w:tc>
          <w:tcPr/>
          <w:p>
            <w:pPr>
              <w:pStyle w:val="Compact"/>
              <w:jc w:val="center"/>
            </w:pPr>
            <m:oMath>
              <m:r>
                <m:t>582.47</m:t>
              </m:r>
            </m:oMath>
          </w:p>
        </w:tc>
        <w:tc>
          <w:tcPr/>
          <w:p>
            <w:pPr>
              <w:pStyle w:val="Compact"/>
              <w:jc w:val="center"/>
            </w:pPr>
            <m:oMath>
              <m:r>
                <m:t>739.55</m:t>
              </m:r>
            </m:oMath>
          </w:p>
        </w:tc>
        <w:tc>
          <w:tcPr/>
          <w:p>
            <w:pPr>
              <w:pStyle w:val="Compact"/>
              <w:jc w:val="center"/>
            </w:pPr>
            <m:oMath>
              <m:r>
                <m:t>670.54</m:t>
              </m:r>
            </m:oMath>
          </w:p>
        </w:tc>
        <w:tc>
          <w:tcPr/>
          <w:p>
            <w:pPr>
              <w:pStyle w:val="Compact"/>
              <w:jc w:val="center"/>
            </w:pPr>
            <m:oMath>
              <m:r>
                <m:t>876.43</m:t>
              </m:r>
            </m:oMath>
          </w:p>
        </w:tc>
      </w:tr>
      <w:tr>
        <w:tc>
          <w:tcPr/>
          <w:p>
            <w:pPr>
              <w:pStyle w:val="Compact"/>
              <w:jc w:val="center"/>
            </w:pPr>
            <w:r>
              <w:t xml:space="preserve">C5.0 DT</w:t>
            </w:r>
          </w:p>
        </w:tc>
        <w:tc>
          <w:tcPr/>
          <w:p>
            <w:pPr>
              <w:pStyle w:val="Compact"/>
              <w:jc w:val="center"/>
            </w:pPr>
            <m:oMath>
              <m:r>
                <m:t>186.08</m:t>
              </m:r>
            </m:oMath>
          </w:p>
        </w:tc>
        <w:tc>
          <w:tcPr/>
          <w:p>
            <w:pPr>
              <w:pStyle w:val="Compact"/>
              <w:jc w:val="center"/>
            </w:pPr>
            <m:oMath>
              <m:r>
                <m:t>670.61</m:t>
              </m:r>
            </m:oMath>
          </w:p>
        </w:tc>
        <w:tc>
          <w:tcPr/>
          <w:p>
            <w:pPr>
              <w:pStyle w:val="Compact"/>
              <w:jc w:val="center"/>
            </w:pPr>
            <m:oMath>
              <m:r>
                <m:t>466.42</m:t>
              </m:r>
            </m:oMath>
          </w:p>
        </w:tc>
        <w:tc>
          <w:tcPr/>
          <w:p>
            <w:pPr>
              <w:pStyle w:val="Compact"/>
              <w:jc w:val="center"/>
            </w:pPr>
            <m:oMath>
              <m:r>
                <m:t>347.16</m:t>
              </m:r>
            </m:oMath>
          </w:p>
        </w:tc>
        <w:tc>
          <w:tcPr/>
          <w:p>
            <w:pPr>
              <w:pStyle w:val="Compact"/>
              <w:jc w:val="center"/>
            </w:pPr>
            <m:oMath>
              <m:r>
                <m:t>357.43</m:t>
              </m:r>
            </m:oMath>
          </w:p>
        </w:tc>
        <w:tc>
          <w:tcPr/>
          <w:p>
            <w:pPr>
              <w:pStyle w:val="Compact"/>
              <w:jc w:val="center"/>
            </w:pPr>
            <m:oMath>
              <m:r>
                <m:t>330.81</m:t>
              </m:r>
            </m:oMath>
          </w:p>
        </w:tc>
        <w:tc>
          <w:tcPr/>
          <w:p>
            <w:pPr>
              <w:pStyle w:val="Compact"/>
              <w:jc w:val="center"/>
            </w:pPr>
            <m:oMath>
              <m:r>
                <m:t>382.92</m:t>
              </m:r>
            </m:oMath>
          </w:p>
        </w:tc>
      </w:tr>
      <w:tr>
        <w:tc>
          <w:tcPr/>
          <w:p>
            <w:pPr>
              <w:pStyle w:val="Compact"/>
              <w:jc w:val="center"/>
            </w:pPr>
            <w:r>
              <w:t xml:space="preserve">NB</w:t>
            </w:r>
          </w:p>
        </w:tc>
        <w:tc>
          <w:tcPr/>
          <w:p>
            <w:pPr>
              <w:pStyle w:val="Compact"/>
              <w:jc w:val="center"/>
            </w:pPr>
            <m:oMath>
              <m:r>
                <m:t>206.65</m:t>
              </m:r>
            </m:oMath>
          </w:p>
        </w:tc>
        <w:tc>
          <w:tcPr/>
          <w:p>
            <w:pPr>
              <w:pStyle w:val="Compact"/>
              <w:jc w:val="center"/>
            </w:pPr>
            <m:oMath>
              <m:r>
                <m:t>200.83</m:t>
              </m:r>
            </m:oMath>
          </w:p>
        </w:tc>
        <w:tc>
          <w:tcPr/>
          <w:p>
            <w:pPr>
              <w:pStyle w:val="Compact"/>
              <w:jc w:val="center"/>
            </w:pPr>
            <m:oMath>
              <m:r>
                <m:t>164.03</m:t>
              </m:r>
            </m:oMath>
          </w:p>
        </w:tc>
        <w:tc>
          <w:tcPr/>
          <w:p>
            <w:pPr>
              <w:pStyle w:val="Compact"/>
              <w:jc w:val="center"/>
            </w:pPr>
            <m:oMath>
              <m:r>
                <m:t>141.87</m:t>
              </m:r>
            </m:oMath>
          </w:p>
        </w:tc>
        <w:tc>
          <w:tcPr/>
          <w:p>
            <w:pPr>
              <w:pStyle w:val="Compact"/>
              <w:jc w:val="center"/>
            </w:pPr>
            <m:oMath>
              <m:r>
                <m:t>143.97</m:t>
              </m:r>
            </m:oMath>
          </w:p>
        </w:tc>
        <w:tc>
          <w:tcPr/>
          <w:p>
            <w:pPr>
              <w:pStyle w:val="Compact"/>
              <w:jc w:val="center"/>
            </w:pPr>
            <m:oMath>
              <m:r>
                <m:t>147.26</m:t>
              </m:r>
            </m:oMath>
          </w:p>
        </w:tc>
        <w:tc>
          <w:tcPr/>
          <w:p>
            <w:pPr>
              <w:pStyle w:val="Compact"/>
              <w:jc w:val="center"/>
            </w:pPr>
            <m:oMath>
              <m:r>
                <m:t>149.87</m:t>
              </m:r>
            </m:oMath>
          </w:p>
        </w:tc>
      </w:tr>
      <w:tr>
        <w:tc>
          <w:tcPr/>
          <w:p>
            <w:pPr>
              <w:pStyle w:val="Compact"/>
              <w:jc w:val="center"/>
            </w:pPr>
            <w:r>
              <w:t xml:space="preserve">NN</w:t>
            </w:r>
          </w:p>
        </w:tc>
        <w:tc>
          <w:tcPr/>
          <w:p>
            <w:pPr>
              <w:pStyle w:val="Compact"/>
              <w:jc w:val="center"/>
            </w:pPr>
            <m:oMath>
              <m:r>
                <m:t>582.41</m:t>
              </m:r>
            </m:oMath>
          </w:p>
        </w:tc>
        <w:tc>
          <w:tcPr/>
          <w:p>
            <w:pPr>
              <w:pStyle w:val="Compact"/>
              <w:jc w:val="center"/>
            </w:pPr>
            <m:oMath>
              <m:r>
                <m:t>629.67</m:t>
              </m:r>
            </m:oMath>
          </w:p>
        </w:tc>
        <w:tc>
          <w:tcPr/>
          <w:p>
            <w:pPr>
              <w:pStyle w:val="Compact"/>
              <w:jc w:val="center"/>
            </w:pPr>
            <m:oMath>
              <m:r>
                <m:t>619.30</m:t>
              </m:r>
            </m:oMath>
          </w:p>
        </w:tc>
        <w:tc>
          <w:tcPr/>
          <w:p>
            <w:pPr>
              <w:pStyle w:val="Compact"/>
              <w:jc w:val="center"/>
            </w:pPr>
            <m:oMath>
              <m:r>
                <m:t>587.37</m:t>
              </m:r>
            </m:oMath>
          </w:p>
        </w:tc>
        <w:tc>
          <w:tcPr/>
          <w:p>
            <w:pPr>
              <w:pStyle w:val="Compact"/>
              <w:jc w:val="center"/>
            </w:pPr>
            <m:oMath>
              <m:r>
                <m:t>614.07</m:t>
              </m:r>
            </m:oMath>
          </w:p>
        </w:tc>
        <w:tc>
          <w:tcPr/>
          <w:p>
            <w:pPr>
              <w:pStyle w:val="Compact"/>
              <w:jc w:val="center"/>
            </w:pPr>
            <m:oMath>
              <m:r>
                <m:t>629.48</m:t>
              </m:r>
            </m:oMath>
          </w:p>
        </w:tc>
        <w:tc>
          <w:tcPr/>
          <w:p>
            <w:pPr>
              <w:pStyle w:val="Compact"/>
              <w:jc w:val="center"/>
            </w:pPr>
            <m:oMath>
              <m:r>
                <m:t>644.44</m:t>
              </m:r>
            </m:oMath>
          </w:p>
        </w:tc>
      </w:tr>
      <w:tr>
        <w:tc>
          <w:tcPr/>
          <w:p>
            <w:pPr>
              <w:pStyle w:val="Compact"/>
              <w:jc w:val="center"/>
            </w:pPr>
            <w:r>
              <w:t xml:space="preserve">PLS</w:t>
            </w:r>
          </w:p>
        </w:tc>
        <w:tc>
          <w:tcPr/>
          <w:p>
            <w:pPr>
              <w:pStyle w:val="Compact"/>
              <w:jc w:val="center"/>
            </w:pPr>
            <m:oMath>
              <m:r>
                <m:t>52.59</m:t>
              </m:r>
            </m:oMath>
          </w:p>
        </w:tc>
        <w:tc>
          <w:tcPr/>
          <w:p>
            <w:pPr>
              <w:pStyle w:val="Compact"/>
              <w:jc w:val="center"/>
            </w:pPr>
            <m:oMath>
              <m:r>
                <m:t>63.48</m:t>
              </m:r>
            </m:oMath>
          </w:p>
        </w:tc>
        <w:tc>
          <w:tcPr/>
          <w:p>
            <w:pPr>
              <w:pStyle w:val="Compact"/>
              <w:jc w:val="center"/>
            </w:pPr>
            <m:oMath>
              <m:r>
                <m:t>54.26</m:t>
              </m:r>
            </m:oMath>
          </w:p>
        </w:tc>
        <w:tc>
          <w:tcPr/>
          <w:p>
            <w:pPr>
              <w:pStyle w:val="Compact"/>
              <w:jc w:val="center"/>
            </w:pPr>
            <m:oMath>
              <m:r>
                <m:t>36.90</m:t>
              </m:r>
            </m:oMath>
          </w:p>
        </w:tc>
        <w:tc>
          <w:tcPr/>
          <w:p>
            <w:pPr>
              <w:pStyle w:val="Compact"/>
              <w:jc w:val="center"/>
            </w:pPr>
            <m:oMath>
              <m:r>
                <m:t>52.39</m:t>
              </m:r>
            </m:oMath>
          </w:p>
        </w:tc>
        <w:tc>
          <w:tcPr/>
          <w:p>
            <w:pPr>
              <w:pStyle w:val="Compact"/>
              <w:jc w:val="center"/>
            </w:pPr>
            <m:oMath>
              <m:r>
                <m:t>41.92</m:t>
              </m:r>
            </m:oMath>
          </w:p>
        </w:tc>
        <w:tc>
          <w:tcPr/>
          <w:p>
            <w:pPr>
              <w:pStyle w:val="Compact"/>
              <w:jc w:val="center"/>
            </w:pPr>
            <m:oMath>
              <m:r>
                <m:t>59.00</m:t>
              </m:r>
            </m:oMath>
          </w:p>
        </w:tc>
      </w:tr>
      <w:tr>
        <w:tc>
          <w:tcPr/>
          <w:p>
            <w:pPr>
              <w:pStyle w:val="Compact"/>
              <w:jc w:val="center"/>
            </w:pPr>
            <w:r>
              <w:t xml:space="preserve">FDA</w:t>
            </w:r>
          </w:p>
        </w:tc>
        <w:tc>
          <w:tcPr/>
          <w:p>
            <w:pPr>
              <w:pStyle w:val="Compact"/>
              <w:jc w:val="center"/>
            </w:pPr>
            <m:oMath>
              <m:r>
                <m:t>56.20</m:t>
              </m:r>
            </m:oMath>
          </w:p>
        </w:tc>
        <w:tc>
          <w:tcPr/>
          <w:p>
            <w:pPr>
              <w:pStyle w:val="Compact"/>
              <w:jc w:val="center"/>
            </w:pPr>
            <m:oMath>
              <m:r>
                <m:t>98.11</m:t>
              </m:r>
            </m:oMath>
          </w:p>
        </w:tc>
        <w:tc>
          <w:tcPr/>
          <w:p>
            <w:pPr>
              <w:pStyle w:val="Compact"/>
              <w:jc w:val="center"/>
            </w:pPr>
            <m:oMath>
              <m:r>
                <m:t>142.19</m:t>
              </m:r>
            </m:oMath>
          </w:p>
        </w:tc>
        <w:tc>
          <w:tcPr/>
          <w:p>
            <w:pPr>
              <w:pStyle w:val="Compact"/>
              <w:jc w:val="center"/>
            </w:pPr>
            <m:oMath>
              <m:r>
                <m:t>144.53</m:t>
              </m:r>
            </m:oMath>
          </w:p>
        </w:tc>
        <w:tc>
          <w:tcPr/>
          <w:p>
            <w:pPr>
              <w:pStyle w:val="Compact"/>
              <w:jc w:val="center"/>
            </w:pPr>
            <m:oMath>
              <m:r>
                <m:t>164.17</m:t>
              </m:r>
            </m:oMath>
          </w:p>
        </w:tc>
        <w:tc>
          <w:tcPr/>
          <w:p>
            <w:pPr>
              <w:pStyle w:val="Compact"/>
              <w:jc w:val="center"/>
            </w:pPr>
            <m:oMath>
              <m:r>
                <m:t>172.64</m:t>
              </m:r>
            </m:oMath>
          </w:p>
        </w:tc>
        <w:tc>
          <w:tcPr/>
          <w:p>
            <w:pPr>
              <w:pStyle w:val="Compact"/>
              <w:jc w:val="center"/>
            </w:pPr>
            <m:oMath>
              <m:r>
                <m:t>185.78</m:t>
              </m:r>
            </m:oMath>
          </w:p>
        </w:tc>
      </w:tr>
      <w:tr>
        <w:tc>
          <w:tcPr/>
          <w:p>
            <w:pPr>
              <w:pStyle w:val="Compact"/>
              <w:jc w:val="center"/>
            </w:pPr>
            <w:r>
              <w:t xml:space="preserve">PCA NN</w:t>
            </w:r>
          </w:p>
        </w:tc>
        <w:tc>
          <w:tcPr/>
          <w:p>
            <w:pPr>
              <w:pStyle w:val="Compact"/>
              <w:jc w:val="center"/>
            </w:pPr>
            <m:oMath>
              <m:r>
                <m:t>341.32</m:t>
              </m:r>
            </m:oMath>
          </w:p>
        </w:tc>
        <w:tc>
          <w:tcPr/>
          <w:p>
            <w:pPr>
              <w:pStyle w:val="Compact"/>
              <w:jc w:val="center"/>
            </w:pPr>
            <m:oMath>
              <m:r>
                <m:t>422.86</m:t>
              </m:r>
            </m:oMath>
          </w:p>
        </w:tc>
        <w:tc>
          <w:tcPr/>
          <w:p>
            <w:pPr>
              <w:pStyle w:val="Compact"/>
              <w:jc w:val="center"/>
            </w:pPr>
            <m:oMath>
              <m:r>
                <m:t>468.73</m:t>
              </m:r>
            </m:oMath>
          </w:p>
        </w:tc>
        <w:tc>
          <w:tcPr/>
          <w:p>
            <w:pPr>
              <w:pStyle w:val="Compact"/>
              <w:jc w:val="center"/>
            </w:pPr>
            <m:oMath>
              <m:r>
                <m:t>452.75</m:t>
              </m:r>
            </m:oMath>
          </w:p>
        </w:tc>
        <w:tc>
          <w:tcPr/>
          <w:p>
            <w:pPr>
              <w:pStyle w:val="Compact"/>
              <w:jc w:val="center"/>
            </w:pPr>
            <m:oMath>
              <m:r>
                <m:t>480.02</m:t>
              </m:r>
            </m:oMath>
          </w:p>
        </w:tc>
        <w:tc>
          <w:tcPr/>
          <w:p>
            <w:pPr>
              <w:pStyle w:val="Compact"/>
              <w:jc w:val="center"/>
            </w:pPr>
            <m:oMath>
              <m:r>
                <m:t>495.66</m:t>
              </m:r>
            </m:oMath>
          </w:p>
        </w:tc>
        <w:tc>
          <w:tcPr/>
          <w:p>
            <w:pPr>
              <w:pStyle w:val="Compact"/>
              <w:jc w:val="center"/>
            </w:pPr>
            <m:oMath>
              <m:r>
                <m:t>517.78</m:t>
              </m:r>
            </m:oMath>
          </w:p>
        </w:tc>
      </w:tr>
    </w:tbl>
    <w:bookmarkEnd w:id="58"/>
    <w:bookmarkStart w:id="63"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for the Naive Bayes (NB) model, when using different combinations of variables as input, are depicted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The NB model was chosen because of a low computational load and high accuracy. The results for combinations of input variables with a</w:t>
      </w:r>
      <w:r>
        <w:t xml:space="preserve"> </w:t>
      </w:r>
      <m:oMath>
        <m:r>
          <m:t>100</m:t>
        </m:r>
        <m:r>
          <m:rPr>
            <m:sty m:val="p"/>
          </m:rPr>
          <m:t>%</m:t>
        </m:r>
      </m:oMath>
      <w:r>
        <w:t xml:space="preserve"> </w:t>
      </w:r>
      <w:r>
        <w:t xml:space="preserve">accuracy using the NB model are ommited.</w:t>
      </w:r>
    </w:p>
    <w:bookmarkStart w:id="59" w:name="tab:cm:merged"/>
    <w:p>
      <w:pPr>
        <w:pStyle w:val="TableCaption"/>
      </w:pPr>
      <w:r>
        <w:t xml:space="preserve">The confusion matrix for the Naive Bayes model when using all variables as input (left), all variables except</w:t>
      </w:r>
      <w:r>
        <w:t xml:space="preserve"> </w:t>
      </w:r>
      <m:oMath>
        <m:r>
          <m:t>D</m:t>
        </m:r>
        <m:r>
          <m:t>s</m:t>
        </m:r>
        <m:r>
          <m:t>t</m:t>
        </m:r>
      </m:oMath>
      <w:r>
        <w:t xml:space="preserve"> </w:t>
      </w:r>
      <w:r>
        <w:t xml:space="preserve">as input (center), and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(right).</w:t>
      </w:r>
    </w:p>
    <w:tbl>
      <w:tblPr>
        <w:tblStyle w:val="Table"/>
        <w:tblW w:type="auto" w:w="0"/>
        <w:tblLook w:firstRow="1" w:lastRow="0" w:firstColumn="0" w:lastColumn="0" w:noHBand="0" w:noVBand="0" w:val="0020"/>
        <w:tblCaption w:val="The confusion matrix for the Naive Bayes model when using all variables as input (left), all variables except Dst as input (center), and only B_{y}, B_{z}, and a_{p} as input (righ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on"/>
        </w:trPr>
        <w:tc>
          <w:tcPr/>
          <w:p>
            <w:pPr>
              <w:pStyle w:val="Compact"/>
            </w:pPr>
          </w:p>
        </w:tc>
        <w:tc>
          <w:tcPr>
            <w:gridSpan w:val="5"/>
          </w:tcPr>
          <w:p>
            <w:pPr>
              <w:pStyle w:val="Compact"/>
              <w:jc w:val="center"/>
            </w:pPr>
            <w:r>
              <w:t xml:space="preserve">Reference - all</w:t>
            </w:r>
          </w:p>
        </w:tc>
        <w:tc>
          <w:tcPr>
            <w:gridSpan w:val="5"/>
          </w:tcPr>
          <w:p>
            <w:pPr>
              <w:pStyle w:val="Compact"/>
              <w:jc w:val="center"/>
            </w:pPr>
            <w:r>
              <w:t xml:space="preserve">Reference - no</w:t>
            </w:r>
            <w:r>
              <w:t xml:space="preserve"> </w:t>
            </w:r>
            <m:oMath>
              <m:r>
                <m:t>D</m:t>
              </m:r>
              <m:r>
                <m:t>s</m:t>
              </m:r>
              <m:r>
                <m:t>t</m:t>
              </m:r>
            </m:oMath>
          </w:p>
        </w:tc>
        <w:tc>
          <w:tcPr>
            <w:gridSpan w:val="5"/>
          </w:tcPr>
          <w:p>
            <w:pPr>
              <w:pStyle w:val="Compact"/>
              <w:jc w:val="center"/>
            </w:pPr>
            <w:r>
              <w:t xml:space="preserve">Reference -</w:t>
            </w:r>
            <w:r>
              <w:t xml:space="preserve"> </w:t>
            </w:r>
            <m:oMath>
              <m:r>
                <m:t>y</m:t>
              </m:r>
            </m:oMath>
            <w:r>
              <w:t xml:space="preserve"> </w:t>
            </w:r>
            <m:oMath>
              <m:r>
                <m:t>z</m:t>
              </m:r>
            </m:oMath>
            <w:r>
              <w:t xml:space="preserve"> </w:t>
            </w:r>
            <m:oMath>
              <m:sSub>
                <m:e>
                  <m:r>
                    <m:t>a</m:t>
                  </m:r>
                </m:e>
                <m:sub>
                  <m:r>
                    <m:t>p</m:t>
                  </m:r>
                </m:sub>
              </m:sSub>
            </m:oMath>
          </w:p>
        </w:tc>
      </w:tr>
      <w:tr>
        <w:tc>
          <w:tcPr/>
          <w:p>
            <w:pPr>
              <w:pStyle w:val="Compact"/>
              <w:jc w:val="center"/>
            </w:pPr>
            <w:r>
              <w:t xml:space="preserve">Pred.</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1499</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4</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369</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368</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371</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18</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18</m:t>
              </m:r>
            </m:oMath>
          </w:p>
        </w:tc>
      </w:tr>
    </w:tbl>
    <w:bookmarkEnd w:id="59"/>
    <w:bookmarkStart w:id="60"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99.46</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99.735</m:t>
              </m:r>
              <m:r>
                <m:rPr>
                  <m:sty m:val="p"/>
                </m:rPr>
                <m:t>%</m:t>
              </m:r>
            </m:oMath>
          </w:p>
        </w:tc>
        <w:tc>
          <w:tcPr/>
          <w:p>
            <w:pPr>
              <w:pStyle w:val="Compact"/>
              <w:jc w:val="center"/>
            </w:pPr>
            <m:oMath>
              <m:r>
                <m:t>99.87</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84.375</m:t>
              </m:r>
              <m:r>
                <m:rPr>
                  <m:sty m:val="p"/>
                </m:rPr>
                <m:t>%</m:t>
              </m:r>
            </m:oMath>
          </w:p>
        </w:tc>
        <w:tc>
          <w:tcPr/>
          <w:p>
            <w:pPr>
              <w:pStyle w:val="Compact"/>
              <w:jc w:val="center"/>
            </w:pPr>
            <m:oMath>
              <m:r>
                <m:t>99.46</m:t>
              </m:r>
              <m:r>
                <m:rPr>
                  <m:sty m:val="p"/>
                </m:rPr>
                <m:t>%</m:t>
              </m:r>
            </m:oMath>
          </w:p>
        </w:tc>
        <w:tc>
          <w:tcPr/>
          <w:p>
            <w:pPr>
              <w:pStyle w:val="Compact"/>
              <w:jc w:val="center"/>
            </w:pPr>
            <m:oMath>
              <m:r>
                <m:t>94.7368</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0.1043</m:t>
              </m:r>
              <m:r>
                <m:rPr>
                  <m:sty m:val="p"/>
                </m:rPr>
                <m:t>%</m:t>
              </m:r>
            </m:oMath>
          </w:p>
        </w:tc>
        <w:tc>
          <w:tcPr/>
          <w:p>
            <w:pPr>
              <w:pStyle w:val="Compact"/>
              <w:jc w:val="center"/>
            </w:pPr>
            <m:oMath>
              <m:r>
                <m:t>77.88</m:t>
              </m:r>
              <m:r>
                <m:rPr>
                  <m:sty m:val="p"/>
                </m:rPr>
                <m:t>%</m:t>
              </m:r>
            </m:oMath>
          </w:p>
        </w:tc>
        <w:tc>
          <w:tcPr/>
          <w:p>
            <w:pPr>
              <w:pStyle w:val="Compact"/>
              <w:jc w:val="center"/>
            </w:pPr>
            <m:oMath>
              <m:r>
                <m:t>1.669</m:t>
              </m:r>
              <m:r>
                <m:rPr>
                  <m:sty m:val="p"/>
                </m:rPr>
                <m:t>%</m:t>
              </m:r>
            </m:oMath>
          </w:p>
        </w:tc>
        <w:tc>
          <w:tcPr/>
          <w:p>
            <w:pPr>
              <w:pStyle w:val="Compact"/>
              <w:jc w:val="center"/>
            </w:pPr>
            <m:oMath>
              <m:r>
                <m:t>19.35</m:t>
              </m:r>
              <m:r>
                <m:rPr>
                  <m:sty m:val="p"/>
                </m:rPr>
                <m:t>%</m:t>
              </m:r>
            </m:oMath>
          </w:p>
        </w:tc>
        <w:tc>
          <w:tcPr/>
          <w:p>
            <w:pPr>
              <w:pStyle w:val="Compact"/>
              <w:jc w:val="center"/>
            </w:pPr>
            <m:oMath>
              <m:r>
                <m:t>0.9911</m:t>
              </m:r>
              <m:r>
                <m:rPr>
                  <m:sty m:val="p"/>
                </m:rPr>
                <m:t>%</m:t>
              </m:r>
            </m:oMath>
          </w:p>
        </w:tc>
      </w:tr>
      <w:tr>
        <w:tc>
          <w:tcPr/>
          <w:p>
            <w:pPr>
              <w:pStyle w:val="Compact"/>
              <w:jc w:val="center"/>
            </w:pPr>
            <w:r>
              <w:t xml:space="preserve">BA</w:t>
            </w:r>
          </w:p>
        </w:tc>
        <w:tc>
          <w:tcPr/>
          <w:p>
            <w:pPr>
              <w:pStyle w:val="Compact"/>
              <w:jc w:val="center"/>
            </w:pPr>
            <m:oMath>
              <m:r>
                <m:t>100</m:t>
              </m:r>
              <m:r>
                <m:rPr>
                  <m:sty m:val="p"/>
                </m:rPr>
                <m:t>%</m:t>
              </m:r>
            </m:oMath>
          </w:p>
        </w:tc>
        <w:tc>
          <w:tcPr/>
          <w:p>
            <w:pPr>
              <w:pStyle w:val="Compact"/>
              <w:jc w:val="center"/>
            </w:pPr>
            <m:oMath>
              <m:r>
                <m:t>99.65</m:t>
              </m:r>
              <m:r>
                <m:rPr>
                  <m:sty m:val="p"/>
                </m:rPr>
                <m:t>%</m:t>
              </m:r>
            </m:oMath>
          </w:p>
        </w:tc>
        <w:tc>
          <w:tcPr/>
          <w:p>
            <w:pPr>
              <w:pStyle w:val="Compact"/>
              <w:jc w:val="center"/>
            </w:pPr>
            <m:oMath>
              <m:r>
                <m:t>99.868</m:t>
              </m:r>
              <m:r>
                <m:rPr>
                  <m:sty m:val="p"/>
                </m:rPr>
                <m:t>%</m:t>
              </m:r>
            </m:oMath>
          </w:p>
        </w:tc>
        <w:tc>
          <w:tcPr/>
          <w:p>
            <w:pPr>
              <w:pStyle w:val="Compact"/>
              <w:jc w:val="center"/>
            </w:pPr>
            <m:oMath>
              <m:r>
                <m:t>99.67</m:t>
              </m:r>
              <m:r>
                <m:rPr>
                  <m:sty m:val="p"/>
                </m:rPr>
                <m:t>%</m:t>
              </m:r>
            </m:oMath>
          </w:p>
        </w:tc>
        <w:tc>
          <w:tcPr/>
          <w:p>
            <w:pPr>
              <w:pStyle w:val="Compact"/>
              <w:jc w:val="center"/>
            </w:pPr>
            <m:oMath>
              <m:r>
                <m:t>99.9737</m:t>
              </m:r>
              <m:r>
                <m:rPr>
                  <m:sty m:val="p"/>
                </m:rPr>
                <m:t>%</m:t>
              </m:r>
            </m:oMath>
          </w:p>
        </w:tc>
      </w:tr>
    </w:tbl>
    <w:bookmarkEnd w:id="60"/>
    <w:bookmarkStart w:id="61" w:name="Xaeecd2ecd40307013bc0d03f5868e5e72a85912"/>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Specificity</w:t>
            </w:r>
          </w:p>
        </w:tc>
        <w:tc>
          <w:tcPr/>
          <w:p>
            <w:pPr>
              <w:pStyle w:val="Compact"/>
              <w:jc w:val="center"/>
            </w:pPr>
            <m:oMath>
              <m:r>
                <m:t>99.8956</m:t>
              </m:r>
              <m:r>
                <m:rPr>
                  <m:sty m:val="p"/>
                </m:rPr>
                <m:t>%</m:t>
              </m:r>
            </m:oMath>
          </w:p>
        </w:tc>
        <w:tc>
          <w:tcPr/>
          <w:p>
            <w:pPr>
              <w:pStyle w:val="Compact"/>
              <w:jc w:val="center"/>
            </w:pPr>
            <m:oMath>
              <m:r>
                <m:t>99.76</m:t>
              </m:r>
              <m:r>
                <m:rPr>
                  <m:sty m:val="p"/>
                </m:rPr>
                <m:t>%</m:t>
              </m:r>
            </m:oMath>
          </w:p>
        </w:tc>
        <w:tc>
          <w:tcPr/>
          <w:p>
            <w:pPr>
              <w:pStyle w:val="Compact"/>
              <w:jc w:val="center"/>
            </w:pPr>
            <m:oMath>
              <m:r>
                <m:t>99.788</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50</m:t>
              </m:r>
              <m:r>
                <m:rPr>
                  <m:sty m:val="p"/>
                </m:rPr>
                <m:t>%</m:t>
              </m:r>
            </m:oMath>
          </w:p>
        </w:tc>
        <w:tc>
          <w:tcPr/>
          <w:p>
            <w:pPr>
              <w:pStyle w:val="Compact"/>
              <w:jc w:val="center"/>
            </w:pPr>
            <m:oMath>
              <m:r>
                <m:t>99.93</m:t>
              </m:r>
              <m:r>
                <m:rPr>
                  <m:sty m:val="p"/>
                </m:rPr>
                <m:t>%</m:t>
              </m:r>
            </m:oMath>
          </w:p>
        </w:tc>
        <w:tc>
          <w:tcPr/>
          <w:p>
            <w:pPr>
              <w:pStyle w:val="Compact"/>
              <w:jc w:val="center"/>
            </w:pPr>
            <m:oMath>
              <m:r>
                <m:t>87.097</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m:t>
              </m:r>
              <m:r>
                <m:rPr>
                  <m:sty m:val="p"/>
                </m:rPr>
                <m:t>%</m:t>
              </m:r>
            </m:oMath>
          </w:p>
        </w:tc>
        <w:tc>
          <w:tcPr/>
          <w:p>
            <w:pPr>
              <w:pStyle w:val="Compact"/>
              <w:jc w:val="center"/>
            </w:pPr>
            <m:oMath>
              <m:r>
                <m:t>0.8868</m:t>
              </m:r>
              <m:r>
                <m:rPr>
                  <m:sty m:val="p"/>
                </m:rPr>
                <m:t>%</m:t>
              </m:r>
            </m:oMath>
          </w:p>
        </w:tc>
      </w:tr>
      <w:tr>
        <w:tc>
          <w:tcPr/>
          <w:p>
            <w:pPr>
              <w:pStyle w:val="Compact"/>
              <w:jc w:val="center"/>
            </w:pPr>
            <w:r>
              <w:t xml:space="preserve">DP</w:t>
            </w:r>
          </w:p>
        </w:tc>
        <w:tc>
          <w:tcPr/>
          <w:p>
            <w:pPr>
              <w:pStyle w:val="Compact"/>
              <w:jc w:val="center"/>
            </w:pPr>
            <m:oMath>
              <m:r>
                <m:t>0.2087</m:t>
              </m:r>
              <m:r>
                <m:rPr>
                  <m:sty m:val="p"/>
                </m:rPr>
                <m:t>%</m:t>
              </m:r>
            </m:oMath>
          </w:p>
        </w:tc>
        <w:tc>
          <w:tcPr/>
          <w:p>
            <w:pPr>
              <w:pStyle w:val="Compact"/>
              <w:jc w:val="center"/>
            </w:pPr>
            <m:oMath>
              <m:r>
                <m:t>77.88</m:t>
              </m:r>
              <m:r>
                <m:rPr>
                  <m:sty m:val="p"/>
                </m:rPr>
                <m:t>%</m:t>
              </m:r>
            </m:oMath>
          </w:p>
        </w:tc>
        <w:tc>
          <w:tcPr/>
          <w:p>
            <w:pPr>
              <w:pStyle w:val="Compact"/>
              <w:jc w:val="center"/>
            </w:pPr>
            <m:oMath>
              <m:r>
                <m:t>1.617</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99.9478</m:t>
              </m:r>
              <m:r>
                <m:rPr>
                  <m:sty m:val="p"/>
                </m:rPr>
                <m:t>%</m:t>
              </m:r>
            </m:oMath>
          </w:p>
        </w:tc>
        <w:tc>
          <w:tcPr/>
          <w:p>
            <w:pPr>
              <w:pStyle w:val="Compact"/>
              <w:jc w:val="center"/>
            </w:pPr>
            <m:oMath>
              <m:r>
                <m:t>99.65</m:t>
              </m:r>
              <m:r>
                <m:rPr>
                  <m:sty m:val="p"/>
                </m:rPr>
                <m:t>%</m:t>
              </m:r>
            </m:oMath>
          </w:p>
        </w:tc>
        <w:tc>
          <w:tcPr/>
          <w:p>
            <w:pPr>
              <w:pStyle w:val="Compact"/>
              <w:jc w:val="center"/>
            </w:pPr>
            <m:oMath>
              <m:r>
                <m:t>99.894</m:t>
              </m:r>
              <m:r>
                <m:rPr>
                  <m:sty m:val="p"/>
                </m:rPr>
                <m:t>%</m:t>
              </m:r>
            </m:oMath>
          </w:p>
        </w:tc>
        <w:tc>
          <w:tcPr/>
          <w:p>
            <w:pPr>
              <w:pStyle w:val="Compact"/>
              <w:jc w:val="center"/>
            </w:pPr>
            <m:oMath>
              <m:r>
                <m:t>99.5</m:t>
              </m:r>
              <m:r>
                <m:rPr>
                  <m:sty m:val="p"/>
                </m:rPr>
                <m:t>%</m:t>
              </m:r>
            </m:oMath>
          </w:p>
        </w:tc>
        <w:tc>
          <w:tcPr/>
          <w:p>
            <w:pPr>
              <w:pStyle w:val="Compact"/>
              <w:jc w:val="center"/>
            </w:pPr>
            <m:oMath>
              <m:r>
                <m:t>97.1959</m:t>
              </m:r>
              <m:r>
                <m:rPr>
                  <m:sty m:val="p"/>
                </m:rPr>
                <m:t>%</m:t>
              </m:r>
            </m:oMath>
          </w:p>
        </w:tc>
      </w:tr>
    </w:tbl>
    <w:bookmarkEnd w:id="61"/>
    <w:bookmarkStart w:id="6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50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99.9478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0.0522</m:t>
              </m:r>
              <m:r>
                <m:rPr>
                  <m:sty m:val="p"/>
                </m:rPr>
                <m:t>%</m:t>
              </m:r>
            </m:oMath>
          </w:p>
        </w:tc>
        <w:tc>
          <w:tcPr/>
          <w:p>
            <w:pPr>
              <w:pStyle w:val="Compact"/>
              <w:jc w:val="center"/>
            </w:pPr>
            <m:oMath>
              <m:r>
                <m:t>78.2</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0.0522</m:t>
              </m:r>
              <m:r>
                <m:rPr>
                  <m:sty m:val="p"/>
                </m:rPr>
                <m:t>%</m:t>
              </m:r>
            </m:oMath>
          </w:p>
        </w:tc>
        <w:tc>
          <w:tcPr/>
          <w:p>
            <w:pPr>
              <w:pStyle w:val="Compact"/>
              <w:jc w:val="center"/>
            </w:pPr>
            <m:oMath>
              <m:r>
                <m:t>78.25</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75</m:t>
              </m:r>
              <m:r>
                <m:rPr>
                  <m:sty m:val="p"/>
                </m:rPr>
                <m:t>%</m:t>
              </m:r>
            </m:oMath>
          </w:p>
        </w:tc>
        <w:tc>
          <w:tcPr/>
          <w:p>
            <w:pPr>
              <w:pStyle w:val="Compact"/>
              <w:jc w:val="center"/>
            </w:pPr>
            <m:oMath>
              <m:r>
                <m:t>99.88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62"/>
    <w:bookmarkEnd w:id="63"/>
    <w:bookmarkEnd w:id="64"/>
    <w:bookmarkStart w:id="65" w:name="sec:Discussion"/>
    <w:p>
      <w:pPr>
        <w:pStyle w:val="Heading1"/>
      </w:pPr>
      <w:r>
        <w:t xml:space="preserve">Discussion</w:t>
      </w:r>
    </w:p>
    <w:p>
      <w:pPr>
        <w:pStyle w:val="FirstParagraph"/>
      </w:pPr>
      <w:r>
        <w:t xml:space="preserve">The Neural Network (NN)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it achieved a</w:t>
      </w:r>
      <w:r>
        <w:t xml:space="preserve"> </w:t>
      </w:r>
      <m:oMath>
        <m:r>
          <m:t>100</m:t>
        </m:r>
        <m:r>
          <m:rPr>
            <m:sty m:val="p"/>
          </m:rPr>
          <m:t>%</m:t>
        </m:r>
      </m:oMath>
      <w:r>
        <w:t xml:space="preserve"> </w:t>
      </w:r>
      <w:r>
        <w:t xml:space="preserve">accuracy, shown in Table </w:t>
      </w:r>
      <w:hyperlink w:anchor="tab:acc:all">
        <w:r>
          <w:rPr>
            <w:rStyle w:val="Hyperlink"/>
          </w:rPr>
          <w:t xml:space="preserve">10</w:t>
        </w:r>
      </w:hyperlink>
      <w:r>
        <w:t xml:space="preserve">. The Naive Bayes (NB) model has the second highest accuracy, over</w:t>
      </w:r>
      <w:r>
        <w:t xml:space="preserve"> </w:t>
      </w:r>
      <m:oMath>
        <m:r>
          <m:t>99</m:t>
        </m:r>
        <m:r>
          <m:rPr>
            <m:sty m:val="p"/>
          </m:rPr>
          <m:t>%</m:t>
        </m:r>
      </m:oMath>
      <w:r>
        <w:t xml:space="preserve">. The NB model achieved a</w:t>
      </w:r>
      <w:r>
        <w:t xml:space="preserve"> </w:t>
      </w:r>
      <m:oMath>
        <m:r>
          <m:t>100</m:t>
        </m:r>
        <m:r>
          <m:rPr>
            <m:sty m:val="p"/>
          </m:rPr>
          <m:t>%</m:t>
        </m:r>
      </m:oMath>
      <w:r>
        <w:t xml:space="preserve"> </w:t>
      </w:r>
      <w:r>
        <w:t xml:space="preserve">accuracy, except when using all input variables, all input variables except Disturbance Storm-Time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NN and the NB model is negligible, and the training time for the NN model is more than twice as long. An analysis in 2004 showed reasonable theoretical reasons for the seemingly incredible performance of NB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DT model did not consider any variable except</w:t>
      </w:r>
      <w:r>
        <w:t xml:space="preserve"> </w:t>
      </w:r>
      <m:oMath>
        <m:r>
          <m:t>D</m:t>
        </m:r>
        <m:r>
          <m:t>s</m:t>
        </m:r>
        <m:r>
          <m:t>t</m:t>
        </m:r>
      </m:oMath>
      <w:r>
        <w:t xml:space="preserve">, indicated by a</w:t>
      </w:r>
      <w:r>
        <w:t xml:space="preserve"> </w:t>
      </w:r>
      <m:oMath>
        <m:r>
          <m:t>100</m:t>
        </m:r>
        <m:r>
          <m:rPr>
            <m:sty m:val="p"/>
          </m:rPr>
          <m:t>%</m:t>
        </m:r>
      </m:oMath>
      <w:r>
        <w:t xml:space="preserve"> </w:t>
      </w:r>
      <w:r>
        <w:t xml:space="preserve">variable importance. The Support Vector Machine (SVM) model with a Polynomial Kernel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NB model by individual class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samples of the T class are all correctly classified except for one case, but the testing is less extensive since it is the second smallest class. Samples of the P class are all correctly classified. Samples of the R class are sometimes erroneously assigned to the N, T, or less commonly the E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two testing samples, which must be accounted for when interpreting these results, such as the lowest balanced accuracy of</w:t>
      </w:r>
      <w:r>
        <w:t xml:space="preserve"> </w:t>
      </w:r>
      <m:oMath>
        <m:r>
          <m:t>75</m:t>
        </m:r>
        <m:r>
          <m:rPr>
            <m:sty m:val="p"/>
          </m:rPr>
          <m:t>%</m:t>
        </m:r>
      </m:oMath>
      <w:r>
        <w:t xml:space="preserve"> </w:t>
      </w:r>
      <w:r>
        <w:t xml:space="preserve">and sensitivity of</w:t>
      </w:r>
      <w:r>
        <w:t xml:space="preserve"> </w:t>
      </w:r>
      <m:oMath>
        <m:r>
          <m:t>50</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50</m:t>
        </m:r>
        <m:r>
          <m:rPr>
            <m:sty m:val="p"/>
          </m:rPr>
          <m:t>%</m:t>
        </m:r>
      </m:oMath>
      <w:r>
        <w:t xml:space="preserve"> </w:t>
      </w:r>
      <w:r>
        <w:t xml:space="preserve">when using all variables as input.</w:t>
      </w:r>
    </w:p>
    <w:bookmarkEnd w:id="65"/>
    <w:bookmarkStart w:id="66"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and other input data.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the NN model, and the total execution time is at least two times shorter, making it more suitable for use in compact, low-performance, and low-cost portable devices such as smartphones.</w:t>
      </w:r>
    </w:p>
    <w:bookmarkEnd w:id="66"/>
    <w:bookmarkStart w:id="67"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SVC</w:t>
      </w:r>
      <w:r>
        <w:t xml:space="preserve"> </w:t>
      </w:r>
      <w:r>
        <w:t xml:space="preserve">Support Vector Clustering</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7"/>
    <w:bookmarkStart w:id="74" w:name="declarations"/>
    <w:p>
      <w:pPr>
        <w:pStyle w:val="Heading1"/>
      </w:pPr>
      <w:r>
        <w:t xml:space="preserve">Declarations</w:t>
      </w:r>
    </w:p>
    <w:bookmarkStart w:id="68"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8"/>
    <w:bookmarkStart w:id="69" w:name="competing-interests"/>
    <w:p>
      <w:pPr>
        <w:pStyle w:val="Heading2"/>
      </w:pPr>
      <w:r>
        <w:t xml:space="preserve">Competing interests</w:t>
      </w:r>
    </w:p>
    <w:p>
      <w:pPr>
        <w:pStyle w:val="FirstParagraph"/>
      </w:pPr>
      <w:r>
        <w:t xml:space="preserve">The authors declare no conflict of interest.</w:t>
      </w:r>
    </w:p>
    <w:bookmarkEnd w:id="69"/>
    <w:bookmarkStart w:id="70" w:name="funding"/>
    <w:p>
      <w:pPr>
        <w:pStyle w:val="Heading2"/>
      </w:pPr>
      <w:r>
        <w:t xml:space="preserve">Funding</w:t>
      </w:r>
    </w:p>
    <w:p>
      <w:pPr>
        <w:pStyle w:val="FirstParagraph"/>
      </w:pPr>
      <w:r>
        <w:t xml:space="preserve">The authors have no funding sources to declare.</w:t>
      </w:r>
    </w:p>
    <w:bookmarkEnd w:id="70"/>
    <w:bookmarkStart w:id="71" w:name="authors-contributions"/>
    <w:p>
      <w:pPr>
        <w:pStyle w:val="Heading2"/>
      </w:pPr>
      <w:r>
        <w:t xml:space="preserve">Authors’ contributions</w:t>
      </w:r>
    </w:p>
    <w:p>
      <w:pPr>
        <w:pStyle w:val="FirstParagraph"/>
      </w:pPr>
      <w:r>
        <w:t xml:space="preserve">LŽ and DK contributed to conceptualization, methodology, software, validation, formal analysis, investigation, data curation, writing of the original draft, reviewing and editing the text, and visualization. TI contributed to validation, formal analysis, investigation, review and editing, supervision, and project administration. RF contributed to conceptualization, methodology, investigation, resources, writing of the original draft, reviewing and editing the text, and supervision. All authors read and approved the final manuscript.</w:t>
      </w:r>
    </w:p>
    <w:bookmarkEnd w:id="71"/>
    <w:bookmarkStart w:id="72" w:name="acknowledgements"/>
    <w:p>
      <w:pPr>
        <w:pStyle w:val="Heading2"/>
      </w:pPr>
      <w:r>
        <w:t xml:space="preserve">Acknowledgements</w:t>
      </w:r>
    </w:p>
    <w:p>
      <w:pPr>
        <w:pStyle w:val="FirstParagraph"/>
      </w:pPr>
      <w:r>
        <w:t xml:space="preserve">Not applicable</w:t>
      </w:r>
    </w:p>
    <w:bookmarkEnd w:id="72"/>
    <w:bookmarkStart w:id="73"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https://www.sciencedirect.com/science/article/pii/B9780323992626000225</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NOAA NOAA Space Weather Scales | NOAA / NWS Space Weather Prediction Center — swpc.noaa.gov. (https://www.swpc.noaa.gov/noaa-scales-explanation,2024), Accessed 17 October 2024.</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INTERMAGNET &amp; Others Intermagnet reference data set (IRDS) 2019 – definitive magnetic observatory data. (GFZ Data Services,2022)</w:t>
      </w:r>
      <w:r>
        <w:t xml:space="preserve"> </w:t>
      </w:r>
      <w:r>
        <w:t xml:space="preserve">Kuhn, M. Applied predictive modeling. (Springer,2013)</w:t>
      </w:r>
      <w:r>
        <w:t xml:space="preserve"> </w:t>
      </w:r>
      <w:r>
        <w:t xml:space="preserve">Kuhn, M. The caret Package — topepo.github.io. (https://topepo.github.io/caret/,2024), Accessed 11 September 2024.</w:t>
      </w:r>
      <w:r>
        <w:t xml:space="preserve"> </w:t>
      </w:r>
      <w:r>
        <w:t xml:space="preserve">RCoreTeam R: The R Project for Statistical Computing — r-project.org. (https://www.r-project.org/,2024), Accessed 11 September 2024.</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Developers, P. 1.4. Support Vector Machines — scikit-learn.org. (http://scikit-learn.org/stable/modules/svm.html,2023), Accessed 25 January 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Hsu, C., Chang, C. &amp; Lin, C. A Practical Guide to Support Vector Classification. (Department of Computer Science, National Taiwan University,2003)</w:t>
      </w:r>
      <w:r>
        <w:t xml:space="preserve"> </w:t>
      </w:r>
      <w:r>
        <w:t xml:space="preserve">Rokach, L. &amp; Maimon, O. Data mining with decision trees. (World Scientific Publishing Company,2014,10)</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McCallum, A. Graphical Models Lecture 2: Bayesian Network Representation. (https://people.cs.umass.edu/ mccallum/courses/gm2011/02-bn-rep.pdf,2011), Accessed 25 January 2024.</w:t>
      </w:r>
      <w:r>
        <w:t xml:space="preserve"> </w:t>
      </w:r>
      <w:r>
        <w:t xml:space="preserve">Russell, S. &amp; Norvig, P. Artificial intelligence: a modern approach. (Pearson,2016)</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Murty, M. &amp; Devi, V. Pattern recognition: An algorithmic approach. (Springer Science &amp; Business Media,2011)</w:t>
      </w:r>
      <w:r>
        <w:t xml:space="preserve"> </w:t>
      </w:r>
      <w:r>
        <w:t xml:space="preserve">MIT Explained: Neural networks — news.mit.edu. (https://news.mit.edu/2017/explained-neural-networks-deep-learning-0414,2017), Accessed 27 September 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Ripley, B. Pattern recognition and neural networks. (Cambridge university press,2007)</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Garson, G. PA 765: Discriminant Function Analysis — web.archive.org. (https://web.archive.org/web/20080312065328/http://www2.chass.ncsu.edu/garson/pA765/discrim.htm,2008), Accessed 26 September 2024.</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Hansen, J. Using SPSS for windows and macintosh: analyzing and understanding data. (Taylor &amp; Francis,2005)</w:t>
      </w:r>
      <w:r>
        <w:t xml:space="preserve"> </w:t>
      </w:r>
      <w:r>
        <w:t xml:space="preserve">Klobuchar, J. Design and characteristics of the GPS ionospheric time delay algorithm for single frequency users.</w:t>
      </w:r>
      <w:r>
        <w:t xml:space="preserve"> </w:t>
      </w:r>
      <w:r>
        <w:rPr>
          <w:i/>
          <w:iCs/>
        </w:rPr>
        <w:t xml:space="preserve">PLANS 1986-Position Location And Navigation Symposium</w:t>
      </w:r>
      <w:r>
        <w:t xml:space="preserve">. pp. 280-286 (1986)</w:t>
      </w:r>
      <w:r>
        <w:t xml:space="preserve"> </w:t>
      </w:r>
      <w:r>
        <w:t xml:space="preserve">Zolesi, B. &amp; Cander, L. Ionospheric prediction and forecasting. (Springer,2014)</w:t>
      </w:r>
      <w:r>
        <w:t xml:space="preserve"> </w:t>
      </w:r>
      <w:r>
        <w:t xml:space="preserve">Komjathy, A. Global ionospheric total electron content mapping using the Global Positioning System. (University of New Brunswick, Department of Geodesy,1997), https://api.semanticscholar.org/CorpusID:128511894</w:t>
      </w:r>
      <w:r>
        <w:t xml:space="preserve"> </w:t>
      </w:r>
      <w:r>
        <w:t xml:space="preserve">NOAA HF Radio Communications | NOAA / NWS Space Weather Prediction Center — swpc.noaa.gov. (http://www.swpc.noaa.gov/impacts/hf-radio-communications,2024), Accessed 17 October 2024.</w:t>
      </w:r>
      <w:r>
        <w:t xml:space="preserve"> </w:t>
      </w:r>
      <w:r>
        <w:t xml:space="preserve">Kotz, S., Balakrishnan, N., Read, C., Vidakovic, B. &amp; Johnson, N. Encyclopedia of Statistical Sciences, Volume 1. (John Wiley &amp; Sons,2005)</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w:t>
      </w:r>
      <w:r>
        <w:t xml:space="preserve"> </w:t>
      </w:r>
      <w:r>
        <w:t xml:space="preserve">Ulukavak, M. &amp; Yalcinkaya, M. Analysis of ionospheric anomalies due to space weather conditions by using GPS-TEC variations.</w:t>
      </w:r>
      <w:r>
        <w:t xml:space="preserve"> </w:t>
      </w:r>
      <w:r>
        <w:rPr>
          <w:i/>
          <w:iCs/>
        </w:rPr>
        <w:t xml:space="preserve">FIG Congress</w:t>
      </w:r>
      <w:r>
        <w:t xml:space="preserve">. pp. 6-11 (2018)</w:t>
      </w:r>
      <w:r>
        <w:t xml:space="preserve"> </w:t>
      </w:r>
      <w:r>
        <w:t xml:space="preserve">Schwenn, R. Solar wind: Global properties.</w:t>
      </w:r>
      <w:r>
        <w:t xml:space="preserve"> </w:t>
      </w:r>
      <w:r>
        <w:rPr>
          <w:i/>
          <w:iCs/>
        </w:rPr>
        <w:t xml:space="preserve">Encyclopedia Of Astronomy &amp; Astrophysics</w:t>
      </w:r>
      <w:r>
        <w:t xml:space="preserve">. pp. 1-9 (2001)</w:t>
      </w:r>
      <w:r>
        <w:t xml:space="preserve"> </w:t>
      </w:r>
      <w:r>
        <w:t xml:space="preserve">Melnikov, V. Relationships between Microwave, Hard X ray, and Corpuscular Emissions of Solar Flares. (Ph. D. Thesis, Radiophysical Research Institute, Nizhniy Novgorod, Russia,1990)</w:t>
      </w:r>
      <w:r>
        <w:t xml:space="preserve"> </w:t>
      </w:r>
      <w:r>
        <w:t xml:space="preserve">Android developers, A. Sensor types | Android Open Source Project — source.android.com. (https://source.android.com/docs/core/interaction/sensors/sensor-types#magnetic_field_sensor,2024), Accessed 24 October 2024.</w:t>
      </w:r>
      <w:r>
        <w:t xml:space="preserve"> </w:t>
      </w:r>
      <w:r>
        <w:t xml:space="preserve">De Canck, M. Ionosphere properties and behaviors.</w:t>
      </w:r>
      <w:r>
        <w:t xml:space="preserve"> </w:t>
      </w:r>
      <w:r>
        <w:rPr>
          <w:i/>
          <w:iCs/>
        </w:rPr>
        <w:t xml:space="preserve">Antennex</w:t>
      </w:r>
      <w:r>
        <w:t xml:space="preserve">.</w:t>
      </w:r>
      <w:r>
        <w:t xml:space="preserve"> </w:t>
      </w:r>
      <w:r>
        <w:rPr>
          <w:b/>
          <w:bCs/>
        </w:rPr>
        <w:t xml:space="preserve">119</w:t>
      </w:r>
      <w:r>
        <w:t xml:space="preserve"> </w:t>
      </w:r>
      <w:r>
        <w:t xml:space="preserve">pp. 6-7 (2007)</w:t>
      </w:r>
      <w:r>
        <w:t xml:space="preserve"> </w:t>
      </w:r>
      <w:r>
        <w:t xml:space="preserve">NOAA swpc.noaa.gov. (https://www.swpc.noaa.gov/sites/default/files/images/u2/TheK-index.pdf,2024), Accessed 17 October 2024.</w:t>
      </w:r>
      <w:r>
        <w:t xml:space="preserve"> </w:t>
      </w:r>
      <w:r>
        <w:t xml:space="preserve">Matzka, J. Kp Index — gfz-potsdam.de. (https://www.gfz-potsdam.de/en/section/geomagnetism/data-products-services/geomagnetic-kp-index,2024), Accessed 17 October 2024.</w:t>
      </w:r>
      <w:r>
        <w:t xml:space="preserve"> </w:t>
      </w:r>
      <w:r>
        <w:t xml:space="preserve">NOAA Alerts, Watches and Warnings | NOAA / NWS Space Weather Prediction Center — swpc.noaa.gov. (https://www.swpc.noaa.gov/products/alerts-watches-and-warnings,2024), Accessed 17 October 2024.</w:t>
      </w:r>
      <w:r>
        <w:t xml:space="preserve"> </w:t>
      </w:r>
      <w:r>
        <w:t xml:space="preserve">Papitashvili, N. SPDF - About OMNIWeb Data — omniweb.gsfc.nasa.gov. (http://omniweb.gsfc.nasa.gov/html/ow_data.html,2024), Accessed 17 October 2024.</w:t>
      </w:r>
      <w:r>
        <w:t xml:space="preserve"> </w:t>
      </w:r>
      <w:r>
        <w:t xml:space="preserve">Papitashvili, N. OMNIWeb Data Explorer — omniweb.gsfc.nasa.gov. (http://omniweb.gsfc.nasa.gov/form/dx1.html,2024), Accessed 17 October 2024.</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https://www.sciencedirect.com/science/article/pii/S0273117722004963</w:t>
      </w:r>
      <w:r>
        <w:t xml:space="preserve"> </w:t>
      </w:r>
      <w:r>
        <w:t xml:space="preserve">NOAA swpc.noaa.gov. (https://www.swpc.noaa.gov/sites/default/files/images/NOAAscales.pdf,2024), Accessed 17 October 2024.</w:t>
      </w:r>
      <w:r>
        <w:t xml:space="preserve"> </w:t>
      </w:r>
      <w:r>
        <w:t xml:space="preserve">Matzka, J., Bronkalla, O., Tornow, K., Elger, K. &amp; Stolle, C. Geomagnetic Kp index. (GFZ Data Services,2021)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w:t>
      </w:r>
      <w:r>
        <w:t xml:space="preserve"> </w:t>
      </w:r>
      <w:r>
        <w:t xml:space="preserve">NOAA Geomagnetic kp and ap Indices | NCEI — ngdc.noaa.gov. (https://www.ngdc.noaa.gov/stp/GEOMAG/kp_ap.html,2024), Accessed 17 October 2024.</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w:t>
      </w:r>
      <w:r>
        <w:t xml:space="preserve"> </w:t>
      </w:r>
      <w:r>
        <w:t xml:space="preserve">Kuhn, M. 4 Data Splitting | The caret Package — topepo.github.io. (https://topepo.github.io/caret/data-splitting.html,2024), Accessed 28 September 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 September 2024.</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Developers, R. ks.test function - RDocumentation — rdocumentation.org. (https://www.rdocumentation.org/packages/stats/versions/3.6.2/topics/ks.test,2024), Accessed 24 October 2024.</w:t>
      </w:r>
      <w:r>
        <w:t xml:space="preserve"> </w:t>
      </w:r>
      <w:r>
        <w:t xml:space="preserve">Developers, R. shapiro.test function - RDocumentation — rdocumentation.org. (https://www.rdocumentation.org/packages/stats/versions/3.6.2/topics/shapiro.test,2024), Accessed 24 October 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Developers, R. confusionMatrix function - RDocumentation — rdocumentation.org. (https://www.rdocumentation.org/packages/caret/versions/6.0-94/topics/confusionMatrix,2024), Accessed 27 September 2024.</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system.time function - RDocumentation — rdocumentation.org. (https://www.rdocumentation.org/packages/base/versions/3.6.2/topics/system.time,2024), Accessed 28 September 2024.</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df" /><Relationship Type="http://schemas.openxmlformats.org/officeDocument/2006/relationships/image" Id="rId43" Target="media/rId43.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2024-10-27T11:34:05Z</dcterms:created>
  <dcterms:modified xsi:type="dcterms:W3CDTF">2024-10-27T11:34:05Z</dcterms:modified>
</cp:coreProperties>
</file>

<file path=docProps/custom.xml><?xml version="1.0" encoding="utf-8"?>
<Properties xmlns="http://schemas.openxmlformats.org/officeDocument/2006/custom-properties" xmlns:vt="http://schemas.openxmlformats.org/officeDocument/2006/docPropsVTypes"/>
</file>