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has appeared fundamental for the sustainable development of modern economy and society [1]. Overcoming the shortcomings and vulnerabilities of GNSS PNT is a scientific challenge, and the need of a wide variety of scientists, developers, operators, regulators, and users of GNSS-based systems and services [2, 1]. The Earthâ€™s ionosphere, a part of the Earthâ€™s atmosphere stretching from 50 km to 2000 km above the Earthâ€™s surface and comprised of rare but mostly charged atoms and molecules, is the major natural cause of GNSS PNT degradation [3, 4]. This phenomenon especially affects most currently used GNSS receivers, which work as single-frequency receivers exposed to GNSS ionospheric effects [5, 1]. Driven by powerful and random flows of energy and particles from the Sun (space weather conditions), the ionospheric conditions define the properties of GNSS signal propagation through the Earthâ€™s atmosphere and the resulting ionospheric delay [3, 6, 4]. The GNSS ionospheric delay causes errors in GNSS PNT algorithm deployment, designed to produce position, velocity, and time estimates for a GNSS receiver [5, 4]. The ionosphere affects GNSS satellite signals for position estimation by introducing signal propagation delay [5, 4]. The GNSS ionospheric delay is a stochastic variable, whose value is determined by complex physical processes of space weather [4, 1]. How space weather affects GNSS PNT performance was explained using the Space weather â€“ GNSS PNT performance coupling model [4],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 [4].</w:t>
      </w:r>
    </w:p>
    <w:tbl>
      <w:tblPr>
        <w:tblStyle w:val="Table"/>
        <w:tblW w:type="auto" w:w="0"/>
        <w:tblLook w:firstRow="0" w:lastRow="0" w:firstColumn="0" w:lastColumn="0" w:noHBand="0" w:noVBand="0" w:val="0000"/>
        <w:tblCaption w:val="The Space weather â€“ GNSS PNT performance coupling model, after [4]."/>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 [4, 4].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[4, 3],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[5,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[5, 4]. The standard ionospheric correction models are global, and insufficiently flexible to update to mitigate GNSS ionospheric delay to satisfy rising demands on GNSS PNT performance [2, 4]. The development of regional and local models attempts to solve the problem of GNSS PNT sustainable performance in various ionospheric conditions [7]. In recent developments, our team has proposed the Ambient-Aware Application-Aligned (AA)2 PNT to take into account the actual ionospheric and geomagnetic conditions near a mobile unit (a GNSS receiver) [1, 4, 2]. Direct measurements of the immediate geomagnetic and ionospheric condition variables may be supplied to a machine learning-based adapted GNSS ionospheric correction model, thus solving the single-frequency GNSS problem [1]. Previous research has identified predictors and target variables (descriptors of geomagnetic, ionospheric, and GNSS PNT conditions) [4, 8, 9].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[1, 2].</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[10]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[11, 12, 13].</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[14],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[15]. Support Vector Clustering [16] (SVC) applies support vector statistics to unlabeled data in unsupervised learning to find new natural groupings. Meyer, Leisch, and Hornik compared SVM with other classifiers [17],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[18]. Intuitively, a good separation is achieved by the hyperplane with the greatest distance to the nearest point in the training data belonging to any class [19].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[14, 20]. A multidimensional feature space increases the generalization error of Support Vector Machines, so additional samples are needed to enhance performance [21].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[22].</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[23]. Some methods for shallow semantic parsing are based on SVMs [24]. Image classification and segmentation can also be performed using SVM models, including a modified version of SVM that uses privileged access as proposed by Vapnik [25, 26].</w:t>
      </w:r>
    </w:p>
    <w:p>
      <w:pPr>
        <w:pStyle w:val="BodyText"/>
      </w:pPr>
      <w:r>
        <w:t xml:space="preserve">Classification of satellite data such as Synthetic Aperture Radar (SAR) data is possible using a supervised SVM [27]. Handwritten characters can be recognized using SVM [28, 29].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[30, 31]. SVM weights were also used to interpret SVM models [32].</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[33].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[34]. Decision Trees are among the most popular machine learning algorithms due to their comprehensibility and simplicity [35]. A Decision Tree describes the input data and the resulting classification tree can be the input for decision-making in data mining [36].</w:t>
      </w:r>
    </w:p>
    <w:p>
      <w:pPr>
        <w:pStyle w:val="BodyText"/>
      </w:pPr>
      <w:r>
        <w:t xml:space="preserve">A tree is built by dividing the original set, which forms the root node, into subsets that form descendants, or successors. The segmentation is made using a set of rules based on classification features [37].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[38] is an example of a greedy algorithm and is by far the most common strategy for learning Decision Trees from data [39].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[40].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[41],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[42]. These names refer to Bayes’ theorem in the classifier’s decision rule, but a Naive Bayesian classifier is not necessarily a Bayesian method [41, 42].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[43]. However, a comprehensive comparison with other classification algorithms in 2006 showed that Bayesian classification performed worse than other approaches, such as boosted trees or random forests [44]. The advantage of Naive Bayes is that it requires only a small amount of training data to estimate the parameters needed for classification [45].</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[46].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 [47]. Assumptions about the distribution of features are called an event model or Bayesian classifier, which can introduce confusion by creating both a continuous and discrete model [48, 49].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[42].</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[47], can significantly increase the accuracy of the classifier [50, 19].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[51, 52].</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[53, 54]. A network with at least two hidden layers [55]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[56]. Gradient-based methods such as backpropagation are usually used to estimate network parameters [56]. During the training phase, ANNs learn from labeled training data by iteratively updating their parameters to minimize a defined loss function [57].</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[58]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[59]. AutoML and AutoKeras [60]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[61]. TensorFlow and Keras are used to build a custom network in Python, and the user can define layers, models, or metrics. The data, number of hidden layer units, learning rate, and number of iterations are required parameters for model training based on a book by Liu [62].</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[63, 64],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[65].</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[66],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[67, 68, 69, 70, 71, 64]. Many versions of PLS exist for estimating the factor and loading matrices, such as the PLS1 algorithm [72, 73].</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[74], such as Multivariate Adaptive Regression Splines (MARS) and linear discriminant analysis (LDA).</w:t>
      </w:r>
    </w:p>
    <w:p>
      <w:pPr>
        <w:pStyle w:val="BodyText"/>
      </w:pPr>
      <w:r>
        <w:t xml:space="preserve">Many predictors can be used at once in FDA [75], variable interactions are automatically noted [76], it is complex but execution time and computational load are adequate [77]. The algorithm is not significantly affected by outliers [78].</w:t>
      </w:r>
    </w:p>
    <w:p>
      <w:pPr>
        <w:pStyle w:val="BodyText"/>
      </w:pPr>
      <w:r>
        <w:t xml:space="preserve">Modifying different settings has a high impact on FDA [79], and the estimation might be unsuccessful if the predictor distributions are highly correlated. FDA is prone to overfitting [80], and challenging to comprehend or explain [81]. The assumption of normality for the continuous independent variables is necessary [82]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[83]. The results of LDA may be utilized directly or to reduce dimensionality before classification, which is more often used [84]. LDA finds a linear combination of features or measurements differentiating two or more sample classes [85, 86]. Discriminant analysis has continuous independent variables and a categorical dependent variable representing the groups [87].</w:t>
      </w:r>
    </w:p>
    <w:p>
      <w:pPr>
        <w:pStyle w:val="BodyText"/>
      </w:pPr>
      <w:r>
        <w:t xml:space="preserve">LDA is closely related to PCA and factor analysis since they identify linear functions of multiple variables that fit the input with the smallest error [88]. Discriminant correspondence analysis [89, 90] is equivalent to LDA for categorical independent variables. Points in discriminant function analysis are rated based on quantitative predictors and a group measure [91] to represent classification [92].</w:t>
      </w:r>
    </w:p>
    <w:p>
      <w:pPr>
        <w:pStyle w:val="BodyText"/>
      </w:pPr>
      <w:r>
        <w:t xml:space="preserve">The assumptions of MANOVA are also true for discriminant analysis. The analysis is highly affected by outliers so there must be fewer predictor variables than samples in the smallest class [91]. In every level of the grouping variable, independent variables must be normal to achieve multivariate normality [91, 84]. Box’s M statistic [84]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[91]. The scores of one predictor variable should not depend on other predictor variables for any sample, and the samples should be chosen at random [91, 84]. Discriminant analysis can handle small deviations from these requirements [93] and may be used even if multivariate normality is not achieved, such as for dichotomous variables [94].</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[95]. A discriminant score describes how well a discriminant differentiates classes. [96].</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[91]. Eigenvalues do not have an upper limit [91, 84], so the results should not be taken at face value.</w:t>
      </w:r>
    </w:p>
    <w:p>
      <w:pPr>
        <w:pStyle w:val="BodyText"/>
      </w:pPr>
      <w:r>
        <w:t xml:space="preserve">Even though it is not universally accepted, some suggest eigenvalues be utilized as effect size measures [84]. The percent of correctly classified data, such as the kappa value, can also be used as the effect size while accounting for random matches in classification [84]. Kappa is not biased for any particular class, whether performance is high or low, and instead normalizes across all classes [97].</w:t>
      </w:r>
    </w:p>
    <w:p>
      <w:pPr>
        <w:pStyle w:val="BodyText"/>
      </w:pPr>
      <w:r>
        <w:t xml:space="preserve">Fisher’s linear discriminant and LDA are sometimes considered synonyms. However, Fisher [85] describes a slightly different discriminant, which does not make some of the assumptions of LDA such as a normal distribution or the equality of covariances for groups. The application of the Fisher discriminant is expanded to find a subspace capturing all class variability [96] for multiple groups, as suggested by C. R. Rao [98].</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[99].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[100].</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[101, 102, 103, 104]. CCA does the same for the cross-covariance between two datasets. Robust and L1-norm-based variants of standard PCA have also been proposed [104, 105, 106, 107].</w:t>
      </w:r>
    </w:p>
    <w:p>
      <w:pPr>
        <w:pStyle w:val="BodyText"/>
      </w:pPr>
      <w:r>
        <w:t xml:space="preserve">Karl Pearson [108] conceived of PCA in 1901 as a counterpart of the principal axis theorem in mechanics [109]. Harold Hotelling discovered the Hotelling transform in multivariate quality control in the 1930s without knowledge of the previous work [110, 111]. Synonyms for PCA include the discrete proper orthogonal decomposition (POD) [112, 113, 114, 115] in mechanical engineering and the Kosambiâ€“Karhunenâ€“LoÃ¨ve or Karhunenâ€“LoÃ¨ve theorem (KLT) [116, 117, 118, 119, 120, 121] in signal processing. Singular value decomposition (SVD) of X, established in the final quarter of the 19th century [122],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[123, 124]. Factor analysis differs in several key features [125], but has many aspects in common with PCA. Empirical orthogonal functions (EOF) [126] in meteorological science were developed by Lorenz in 1956 [126]. The Eckartâ€“Young theorem [127] and quasiharmonic modes [128]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[125, 129]. The significance of the principal components can be checked with parametric bootstrap for a smaller dataset to help decide how many principal components to keep [130].</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[5]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[5].</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Appletonâ€™s formula in Equation 8 reasonably approximates the relationship between the refraction index and the free electron density distribution [3, 5].</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 [5].</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[5]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[5]:</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[131, 5]. A cosine-like daily dynamic of GPS ionospheric delay values is assumed in the Klobuchar model, with the daily maximum appearing around 14:00 in local time [132].</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[133], so this step was also applied to the input data before training the models in this study. There are many ways to standardize data, such as minimum-maximum, normalization by decimal scaling, and Z-score [134]. Subtracting the mean and dividing by the variance for each feature are commonly used for Support Vector Machines (SVMs) [135]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[136, 137, 138].</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[139, 140, 141, 142, 143].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[144, 145, 146, 147]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[148, 149]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[150].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[151]. Galton was the first to use a statistic similar to Cohen’s kappa in 1892 [152, 153]. Jacob Cohen formally described the kappa coefficient in 1960 in the journal "Educational and Psychological Measurement" [154].</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[155]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[156]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 [157, 158].</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[159]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[43].</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bookmarkStart w:id="88"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r>
        <w:t xml:space="preserve"> </w:t>
      </w: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r>
        <w:t xml:space="preserve"> </w:t>
      </w:r>
      <w:r>
        <w:t xml:space="preserve">[3] K. Davies, Ionospheric Radio. Futures Place, Stevenage: Institution of Engineering &amp; Technology, 1990. [Online] . Available: https://books.google.hr/books?id=qdWUKSj5PCcC</w:t>
      </w:r>
      <w:r>
        <w:t xml:space="preserve"> </w:t>
      </w: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r>
        <w:t xml:space="preserve"> </w:t>
      </w:r>
      <w:r>
        <w:t xml:space="preserve">[5] J. J. Spilker Jr, P. Axelrad, B. W. Parkinson, and P. Enge, Global positioning system: theory and applications, volume I. Reston, Virginia: American Institute of Aeronautics, 1996.</w:t>
      </w:r>
      <w:r>
        <w:t xml:space="preserve"> </w:t>
      </w:r>
      <w:r>
        <w:t xml:space="preserve">[6] A. Oxley, Uncertainties in GPS Positioning: A mathematical discourse. Cambridge, Massachusetts: Academic Press, 2017.</w:t>
      </w:r>
      <w:r>
        <w:t xml:space="preserve"> </w:t>
      </w: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r>
        <w:t xml:space="preserve"> </w:t>
      </w: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r>
        <w:t xml:space="preserve"> </w:t>
      </w: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r>
        <w:t xml:space="preserve"> </w:t>
      </w: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r>
        <w:t xml:space="preserve"> </w:t>
      </w:r>
      <w:r>
        <w:t xml:space="preserve">[11] M. Kuhn, Applied predictive modeling. Springer, 2013.</w:t>
      </w:r>
      <w:r>
        <w:t xml:space="preserve"> </w:t>
      </w:r>
      <w:r>
        <w:t xml:space="preserve">[12] M. Kuhn, The caret Package — topepo.github.io. https://topepo.github.io/caret/, 2024. [Online] . Available: https://topepo.github.io/caret/</w:t>
      </w:r>
      <w:r>
        <w:t xml:space="preserve"> </w:t>
      </w:r>
      <w:r>
        <w:t xml:space="preserve">[13] RCoreTeam, R: The R Project for Statistical Computing — r-project.org. https://www.r-project.org/, 2024. [Online] . Available: https://www.r-project.org/</w:t>
      </w:r>
      <w:r>
        <w:t xml:space="preserve"> </w:t>
      </w:r>
      <w:r>
        <w:t xml:space="preserve">[14] B. E. Boser, I. M. Guyon, and V. N. Vapnik,</w:t>
      </w:r>
      <w:r>
        <w:t xml:space="preserve"> </w:t>
      </w:r>
      <w:r>
        <w:t xml:space="preserve">“A training algorithm for optimal margin classifiers,”</w:t>
      </w:r>
      <w:r>
        <w:t xml:space="preserve"> </w:t>
      </w:r>
      <w:r>
        <w:t xml:space="preserve">Jul. 1992.</w:t>
      </w:r>
      <w:r>
        <w:t xml:space="preserve"> </w:t>
      </w:r>
      <w:r>
        <w:t xml:space="preserve">[15] C. Cortes and V. Vapnik,</w:t>
      </w:r>
      <w:r>
        <w:t xml:space="preserve"> </w:t>
      </w:r>
      <w:r>
        <w:t xml:space="preserve">“Support-vector networks,”</w:t>
      </w:r>
      <w:r>
        <w:t xml:space="preserve"> </w:t>
      </w:r>
      <w:r>
        <w:t xml:space="preserve">Mach. Learn., vol. 20, no. 3, pp. 273–297, Sep. 1995.</w:t>
      </w:r>
      <w:r>
        <w:t xml:space="preserve"> </w:t>
      </w:r>
      <w:r>
        <w:t xml:space="preserve">[16] A. Ben-Hur, D. Horn, H. Siegelmann, and V. Vapnik,</w:t>
      </w:r>
      <w:r>
        <w:t xml:space="preserve"> </w:t>
      </w:r>
      <w:r>
        <w:t xml:space="preserve">“Support Vector Clustering,”</w:t>
      </w:r>
      <w:r>
        <w:t xml:space="preserve"> </w:t>
      </w:r>
      <w:r>
        <w:t xml:space="preserve">Journal of Machine Learning Research, vol. 2, pp. 125–137, Nov. 2001, doi: 10.1162/15324430260185565.</w:t>
      </w:r>
      <w:r>
        <w:t xml:space="preserve"> </w:t>
      </w:r>
      <w:r>
        <w:t xml:space="preserve">[17] D. Meyer, F. Leisch, and K. Hornik,</w:t>
      </w:r>
      <w:r>
        <w:t xml:space="preserve"> </w:t>
      </w:r>
      <w:r>
        <w:t xml:space="preserve">“The support vector machine under test,”</w:t>
      </w:r>
      <w:r>
        <w:t xml:space="preserve"> </w:t>
      </w:r>
      <w:r>
        <w:t xml:space="preserve">Neurocomputing, vol. 55, no. 1–2, pp. 169–186, Sep. 2003.</w:t>
      </w:r>
      <w:r>
        <w:t xml:space="preserve"> </w:t>
      </w:r>
      <w:r>
        <w:t xml:space="preserve">[18] scikit-learn developers, 1.4. Support Vector Machines — scikit-learn.org. http://scikit-learn.org/stable/modules/svm.html, 2023. [Online] . Available: http://scikit-learn.org/stable/modules/svm.html</w:t>
      </w:r>
      <w:r>
        <w:t xml:space="preserve"> </w:t>
      </w:r>
      <w:r>
        <w:t xml:space="preserve">[19] T. Hastie, S. Rosset, J. Zhu, and H. Zou,</w:t>
      </w:r>
      <w:r>
        <w:t xml:space="preserve"> </w:t>
      </w:r>
      <w:r>
        <w:t xml:space="preserve">“Multi-class AdaBoost,”</w:t>
      </w:r>
      <w:r>
        <w:t xml:space="preserve"> </w:t>
      </w:r>
      <w:r>
        <w:t xml:space="preserve">Stat. Interface, vol. 2, no. 3, pp. 349–360, 2009.</w:t>
      </w:r>
      <w:r>
        <w:t xml:space="preserve"> </w:t>
      </w: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r>
        <w:t xml:space="preserve"> </w:t>
      </w:r>
      <w:r>
        <w:t xml:space="preserve">[21] C. Jin and L. Wang,</w:t>
      </w:r>
      <w:r>
        <w:t xml:space="preserve"> </w:t>
      </w:r>
      <w:r>
        <w:t xml:space="preserve">“Dimensionality dependent PAC-Bayes margin bound,”</w:t>
      </w:r>
      <w:r>
        <w:t xml:space="preserve"> </w:t>
      </w:r>
      <w:r>
        <w:t xml:space="preserve">Advances in Neural Information Processing Systems, vol. 2, pp. 1034–1042, Jan. 2012.</w:t>
      </w:r>
      <w:r>
        <w:t xml:space="preserve"> </w:t>
      </w:r>
      <w:r>
        <w:t xml:space="preserve">[22] W. H. Press, S. A. Teukolsky, W. T. Vetterling, and B. P. Flannery, Numerical recipes 3rd edition, Third. Cambridge, England: Cambridge University Press, 2007.</w:t>
      </w:r>
      <w:r>
        <w:t xml:space="preserve"> </w:t>
      </w:r>
      <w:r>
        <w:t xml:space="preserve">[23]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r>
        <w:t xml:space="preserve"> </w:t>
      </w:r>
      <w:r>
        <w:t xml:space="preserve">[24]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r>
        <w:t xml:space="preserve"> </w:t>
      </w:r>
      <w:r>
        <w:t xml:space="preserve">[25] A. Laurent, O. Strauss, B. Bouchon-Meunier, and R. R. Yager, Information Processing and Management of Uncertainty in Knowledge-Based Systems. Berlin/Heidelberg, Germany: Springer, 2014, p. 442.</w:t>
      </w:r>
      <w:r>
        <w:t xml:space="preserve"> </w:t>
      </w:r>
      <w:r>
        <w:t xml:space="preserve">[26]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r>
        <w:t xml:space="preserve"> </w:t>
      </w:r>
      <w:r>
        <w:t xml:space="preserve">[27] A. Maity,</w:t>
      </w:r>
      <w:r>
        <w:t xml:space="preserve"> </w:t>
      </w:r>
      <w:r>
        <w:t xml:space="preserve">“Supervised classification of RADARSAT-2 polarimetric data for different land features,”</w:t>
      </w:r>
      <w:r>
        <w:t xml:space="preserve"> </w:t>
      </w:r>
      <w:r>
        <w:t xml:space="preserve">arXiv preprint arXiv:1608.00501, Aug. 2016.</w:t>
      </w:r>
      <w:r>
        <w:t xml:space="preserve"> </w:t>
      </w:r>
      <w:r>
        <w:t xml:space="preserve">[28] D. Decoste and B. Schölkopf,</w:t>
      </w:r>
      <w:r>
        <w:t xml:space="preserve"> </w:t>
      </w:r>
      <w:r>
        <w:t xml:space="preserve">“Training Invariant Support Vector Machines,”</w:t>
      </w:r>
      <w:r>
        <w:t xml:space="preserve"> </w:t>
      </w:r>
      <w:r>
        <w:t xml:space="preserve">Mach. Learn., vol. 46, no. 1/3, pp. 161–190, 2002.</w:t>
      </w:r>
      <w:r>
        <w:t xml:space="preserve"> </w:t>
      </w:r>
      <w:r>
        <w:t xml:space="preserve">[29] D. S. Maitra, U. Bhattacharya, and S. K. Parui,</w:t>
      </w:r>
      <w:r>
        <w:t xml:space="preserve"> </w:t>
      </w:r>
      <w:r>
        <w:t xml:space="preserve">“CNN based common approach to handwritten character recognition of multiple scripts,”</w:t>
      </w:r>
      <w:r>
        <w:t xml:space="preserve"> </w:t>
      </w:r>
      <w:r>
        <w:t xml:space="preserve">Aug. 2015.</w:t>
      </w:r>
      <w:r>
        <w:t xml:space="preserve"> </w:t>
      </w:r>
      <w:r>
        <w:t xml:space="preserve">[30]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r>
        <w:t xml:space="preserve"> </w:t>
      </w:r>
      <w:r>
        <w:t xml:space="preserve">[31]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r>
        <w:t xml:space="preserve"> </w:t>
      </w:r>
      <w:r>
        <w:t xml:space="preserve">[32] A. Statnikov, D. Hardin, and C. Aliferis,</w:t>
      </w:r>
      <w:r>
        <w:t xml:space="preserve"> </w:t>
      </w:r>
      <w:r>
        <w:t xml:space="preserve">“Using SVM Weight-Based Methods to Identify Causally Relevant and Non-Causally Relevant Variables,”</w:t>
      </w:r>
      <w:r>
        <w:t xml:space="preserve"> </w:t>
      </w:r>
      <w:r>
        <w:t xml:space="preserve">Sign, vol. 1, Jan. 2006.</w:t>
      </w:r>
      <w:r>
        <w:t xml:space="preserve"> </w:t>
      </w:r>
      <w:r>
        <w:t xml:space="preserve">[33] C.-W. Hsu, C.-C. Chang, and C.-J. Lin,</w:t>
      </w:r>
      <w:r>
        <w:t xml:space="preserve"> </w:t>
      </w:r>
      <w:r>
        <w:t xml:space="preserve">“A Practical Guide to Support Vector Classification,”</w:t>
      </w:r>
      <w:r>
        <w:t xml:space="preserve"> </w:t>
      </w:r>
      <w:r>
        <w:t xml:space="preserve">Department of Computer Science, National Taiwan University, techreport, 2003.</w:t>
      </w:r>
      <w:r>
        <w:t xml:space="preserve"> </w:t>
      </w:r>
      <w:r>
        <w:t xml:space="preserve">[34] M. Studer, G. Ritschard, A. Gabadinho, and N. S. Müller,</w:t>
      </w:r>
      <w:r>
        <w:t xml:space="preserve"> </w:t>
      </w:r>
      <w:r>
        <w:t xml:space="preserve">“Discrepancy analysis of state sequences,”</w:t>
      </w:r>
      <w:r>
        <w:t xml:space="preserve"> </w:t>
      </w:r>
      <w:r>
        <w:t xml:space="preserve">Sociol. Methods Res., vol. 40, no. 3, pp. 471–510, Aug. 2011.</w:t>
      </w:r>
      <w:r>
        <w:t xml:space="preserve"> </w:t>
      </w:r>
      <w:r>
        <w:t xml:space="preserve">[35] X. Wu et al.,</w:t>
      </w:r>
      <w:r>
        <w:t xml:space="preserve"> </w:t>
      </w:r>
      <w:r>
        <w:t xml:space="preserve">“Top 10 algorithms in data mining,”</w:t>
      </w:r>
      <w:r>
        <w:t xml:space="preserve"> </w:t>
      </w:r>
      <w:r>
        <w:t xml:space="preserve">Knowl. Inf. Syst., vol. 14, no. 1, pp. 1–37, Jan. 2008.</w:t>
      </w:r>
      <w:r>
        <w:t xml:space="preserve"> </w:t>
      </w:r>
      <w:r>
        <w:t xml:space="preserve">[36] L. Rokach and O. Maimon, Data mining with decision trees. Singapore: World Scientific Publishing Company, 2014.</w:t>
      </w:r>
      <w:r>
        <w:t xml:space="preserve"> </w:t>
      </w:r>
      <w:r>
        <w:t xml:space="preserve">[37]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r>
        <w:t xml:space="preserve"> </w:t>
      </w:r>
      <w:r>
        <w:t xml:space="preserve">[38] J. R. Quinlan,</w:t>
      </w:r>
      <w:r>
        <w:t xml:space="preserve"> </w:t>
      </w:r>
      <w:r>
        <w:t xml:space="preserve">“Induction of decision trees,”</w:t>
      </w:r>
      <w:r>
        <w:t xml:space="preserve"> </w:t>
      </w:r>
      <w:r>
        <w:t xml:space="preserve">Mach. Learn., vol. 1, no. 1, pp. 81–106, Mar. 1986.</w:t>
      </w:r>
      <w:r>
        <w:t xml:space="preserve"> </w:t>
      </w:r>
      <w:r>
        <w:t xml:space="preserve">[39] L. Rokach and O. Maimon,</w:t>
      </w:r>
      <w:r>
        <w:t xml:space="preserve"> </w:t>
      </w:r>
      <w:r>
        <w:t xml:space="preserve">“Top-down induction of decision trees classifiers—A survey,”</w:t>
      </w:r>
      <w:r>
        <w:t xml:space="preserve"> </w:t>
      </w:r>
      <w:r>
        <w:t xml:space="preserve">IEEE Trans. Syst. Man Cybern. C Appl. Rev., vol. 35, no. 4, pp. 476–487, Nov. 2005.</w:t>
      </w:r>
      <w:r>
        <w:t xml:space="preserve"> </w:t>
      </w:r>
      <w:r>
        <w:t xml:space="preserve">[40] A. McCallum, Graphical Models Lecture 2: Bayesian Network Representation. https://people.cs.umass.edu/ mccallum/courses/gm2011/02-bn-rep.pdf, 2011. [Online] . Available: https://people.cs.umass.edu/ mccallum/courses/gm2011/02-bn-rep.pdf</w:t>
      </w:r>
      <w:r>
        <w:t xml:space="preserve"> </w:t>
      </w:r>
      <w:r>
        <w:t xml:space="preserve">[41] S. J. Russell and P. Norvig, Artificial intelligence: a modern approach. London, England: Pearson, 2016.</w:t>
      </w:r>
      <w:r>
        <w:t xml:space="preserve"> </w:t>
      </w:r>
      <w:r>
        <w:t xml:space="preserve">[42] D. J. Hand and K. Yu,</w:t>
      </w:r>
      <w:r>
        <w:t xml:space="preserve"> </w:t>
      </w:r>
      <w:r>
        <w:t xml:space="preserve">“Idiot’s Bayes: Not So Stupid after All?,”</w:t>
      </w:r>
      <w:r>
        <w:t xml:space="preserve"> </w:t>
      </w:r>
      <w:r>
        <w:t xml:space="preserve">Int. Stat. Rev., vol. 69, no. 3, p. 385, Dec. 2001.</w:t>
      </w:r>
      <w:r>
        <w:t xml:space="preserve"> </w:t>
      </w:r>
      <w:r>
        <w:t xml:space="preserve">[43]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r>
        <w:t xml:space="preserve"> </w:t>
      </w:r>
      <w:r>
        <w:t xml:space="preserve">[44]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r>
        <w:t xml:space="preserve"> </w:t>
      </w:r>
      <w:r>
        <w:t xml:space="preserve">[45] StackExchange, Why is the SVM margin equal to 2/w? — math.stackexchange.com. https://math.stackexchange.com/questions/1305925/why-is-the-svm-margin-equal-to-frac2-mathbfw, 2024. [Online] . Available: https://math.stackexchange.com/questions/1305925/why-is-the-svm-margin-equal-to-frac2-mathbfw</w:t>
      </w:r>
      <w:r>
        <w:t xml:space="preserve"> </w:t>
      </w:r>
      <w:r>
        <w:t xml:space="preserve">[46] M. N. Murty and V. S. Devi, Pattern recognition: An algorithmic approach. Berlin/Heidelberg, Germany: Springer Science &amp; Business Media, 2011.</w:t>
      </w:r>
      <w:r>
        <w:t xml:space="preserve"> </w:t>
      </w:r>
      <w:r>
        <w:t xml:space="preserve">[47] G. H. John and P. Langley, Estimating Continuous Distributions in Bayesian Classifiers. 2013.</w:t>
      </w:r>
      <w:r>
        <w:t xml:space="preserve"> </w:t>
      </w:r>
      <w:r>
        <w:t xml:space="preserve">[48] A. Mccallum and K. Nigam,</w:t>
      </w:r>
      <w:r>
        <w:t xml:space="preserve"> </w:t>
      </w:r>
      <w:r>
        <w:t xml:space="preserve">“A Comparison of Event Models for Naive Bayes Text Classification,”</w:t>
      </w:r>
      <w:r>
        <w:t xml:space="preserve"> </w:t>
      </w:r>
      <w:r>
        <w:t xml:space="preserve">Work Learn Text Categ, vol. 752, May 2001.</w:t>
      </w:r>
      <w:r>
        <w:t xml:space="preserve"> </w:t>
      </w:r>
      <w:r>
        <w:t xml:space="preserve">[49] V. Metsis, I. Androutsopoulos, and G. Paliouras,</w:t>
      </w:r>
      <w:r>
        <w:t xml:space="preserve"> </w:t>
      </w:r>
      <w:r>
        <w:t xml:space="preserve">“Spam Filtering with Naive Bayes - Which Naive Bayes?,”</w:t>
      </w:r>
      <w:r>
        <w:t xml:space="preserve"> </w:t>
      </w:r>
      <w:r>
        <w:t xml:space="preserve">Jan. 2006.</w:t>
      </w:r>
      <w:r>
        <w:t xml:space="preserve"> </w:t>
      </w:r>
      <w:r>
        <w:t xml:space="preserve">[50]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r>
        <w:t xml:space="preserve"> </w:t>
      </w:r>
      <w:r>
        <w:t xml:space="preserve">[51] MIT, Explained: Neural networks — news.mit.edu. https://news.mit.edu/2017/explained-neural-networks-deep-learning-0414, 2017. [Online] . Available: https://news.mit.edu/2017/explained-neural-networks-deep-learning-0414</w:t>
      </w:r>
      <w:r>
        <w:t xml:space="preserve"> </w:t>
      </w:r>
      <w:r>
        <w:t xml:space="preserve">[52] A. Brahme, Comprehensive biomedical physics. 8�11 Southampton Street, London: Newnes, 2014.</w:t>
      </w:r>
      <w:r>
        <w:t xml:space="preserve"> </w:t>
      </w:r>
      <w:r>
        <w:t xml:space="preserve">[53]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r>
        <w:t xml:space="preserve"> </w:t>
      </w:r>
      <w:r>
        <w:t xml:space="preserve">[54]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r>
        <w:t xml:space="preserve"> </w:t>
      </w:r>
      <w:r>
        <w:t xml:space="preserve">[55] C. Bishop, Pattern Recognition and Machine Learning. Berlin/Heidelberg, Germany: Springer, 2006.</w:t>
      </w:r>
      <w:r>
        <w:t xml:space="preserve"> </w:t>
      </w:r>
      <w:r>
        <w:t xml:space="preserve">[56] V. Vapnik, The nature of statistical learning theory. Berlin/Heidelberg, Germany: Springer science &amp; business media, 2013.</w:t>
      </w:r>
      <w:r>
        <w:t xml:space="preserve"> </w:t>
      </w:r>
      <w:r>
        <w:t xml:space="preserve">[57] I. Goodfellow, Deep learning. MIT press, 2016.</w:t>
      </w:r>
      <w:r>
        <w:t xml:space="preserve"> </w:t>
      </w:r>
      <w:r>
        <w:t xml:space="preserve">[58] P. Probst, A.-L. Boulesteix, and B. Bischl,</w:t>
      </w:r>
      <w:r>
        <w:t xml:space="preserve"> </w:t>
      </w:r>
      <w:r>
        <w:t xml:space="preserve">“Tunability: Importance of hyperparameters of machine learning algorithms,”</w:t>
      </w:r>
      <w:r>
        <w:t xml:space="preserve"> </w:t>
      </w:r>
      <w:r>
        <w:t xml:space="preserve">Journal of Machine Learning Research, vol. 20, no. 53, pp. 1–32, 2019.</w:t>
      </w:r>
      <w:r>
        <w:t xml:space="preserve"> </w:t>
      </w:r>
      <w:r>
        <w:t xml:space="preserve">[59] B. Zoph,</w:t>
      </w:r>
      <w:r>
        <w:t xml:space="preserve"> </w:t>
      </w:r>
      <w:r>
        <w:t xml:space="preserve">“Neural architecture search with reinforcement learning,”</w:t>
      </w:r>
      <w:r>
        <w:t xml:space="preserve"> </w:t>
      </w:r>
      <w:r>
        <w:t xml:space="preserve">arXiv preprint arXiv:1611.01578, 2016.</w:t>
      </w:r>
      <w:r>
        <w:t xml:space="preserve"> </w:t>
      </w:r>
      <w:r>
        <w:t xml:space="preserve">[60]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r>
        <w:t xml:space="preserve"> </w:t>
      </w:r>
      <w:r>
        <w:t xml:space="preserve">[61] M. Claesen and B. De Moor,</w:t>
      </w:r>
      <w:r>
        <w:t xml:space="preserve"> </w:t>
      </w:r>
      <w:r>
        <w:t xml:space="preserve">“Hyperparameter search in machine learning,”</w:t>
      </w:r>
      <w:r>
        <w:t xml:space="preserve"> </w:t>
      </w:r>
      <w:r>
        <w:t xml:space="preserve">arXiv preprint arXiv:1502.02127, 2015.</w:t>
      </w:r>
      <w:r>
        <w:t xml:space="preserve"> </w:t>
      </w:r>
      <w:r>
        <w:t xml:space="preserve">[62] Y. H. Liu, Python Machine Learning by Example: Build Intelligent Systems Using Python, TensorFlow 2, PyTorch, and Scikit-Learn. Birmingham, United Kingdom: Packt Publishing Ltd, 2020.</w:t>
      </w:r>
      <w:r>
        <w:t xml:space="preserve"> </w:t>
      </w:r>
      <w:r>
        <w:t xml:space="preserve">[63] S. Wold, M. Sjöström, and L. Eriksson,</w:t>
      </w:r>
      <w:r>
        <w:t xml:space="preserve"> </w:t>
      </w:r>
      <w:r>
        <w:t xml:space="preserve">“PLS-regression: a basic tool of chemometrics,”</w:t>
      </w:r>
      <w:r>
        <w:t xml:space="preserve"> </w:t>
      </w:r>
      <w:r>
        <w:t xml:space="preserve">Chemometrics and intelligent laboratory systems, vol. 58, no. 2, pp. 109–130, 2001.</w:t>
      </w:r>
      <w:r>
        <w:t xml:space="preserve"> </w:t>
      </w:r>
      <w:r>
        <w:t xml:space="preserve">[64]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r>
        <w:t xml:space="preserve"> </w:t>
      </w:r>
      <w:r>
        <w:t xml:space="preserve">[65]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r>
        <w:t xml:space="preserve"> </w:t>
      </w:r>
      <w:r>
        <w:t xml:space="preserve">[66] H. Asada, Fall Term (AY 2020-2021) - 2.160 Identification, Estim, &amp; Learn Lecture 6: Partial Least Squares Regression. https://www.youtube.com/watch?v=Px2otK2nZ1c&amp;t=46s, 2020. [Online] . Available: https://www.youtube.com/watch?v=Px2otK2nZ1c&amp;t=46s</w:t>
      </w:r>
      <w:r>
        <w:t xml:space="preserve"> </w:t>
      </w:r>
      <w:r>
        <w:t xml:space="preserve">[67] F. Lindgren, P. Geladi, and S. Wold,</w:t>
      </w:r>
      <w:r>
        <w:t xml:space="preserve"> </w:t>
      </w:r>
      <w:r>
        <w:t xml:space="preserve">“The kernel algorithm for PLS,”</w:t>
      </w:r>
      <w:r>
        <w:t xml:space="preserve"> </w:t>
      </w:r>
      <w:r>
        <w:t xml:space="preserve">Journal of Chemometrics, vol. 7, no. 1, pp. 45–59, 1993.</w:t>
      </w:r>
      <w:r>
        <w:t xml:space="preserve"> </w:t>
      </w:r>
      <w:r>
        <w:t xml:space="preserve">[68] S. De Jong and C. J. Ter Braak,</w:t>
      </w:r>
      <w:r>
        <w:t xml:space="preserve"> </w:t>
      </w:r>
      <w:r>
        <w:t xml:space="preserve">“Comments on the PLS kernel algorithm,”</w:t>
      </w:r>
      <w:r>
        <w:t xml:space="preserve"> </w:t>
      </w:r>
      <w:r>
        <w:t xml:space="preserve">Journal of chemometrics, vol. 8, no. 2, pp. 169–174, 1994.</w:t>
      </w:r>
      <w:r>
        <w:t xml:space="preserve"> </w:t>
      </w:r>
      <w:r>
        <w:t xml:space="preserve">[69] B. S. Dayal and J. F. MacGregor,</w:t>
      </w:r>
      <w:r>
        <w:t xml:space="preserve"> </w:t>
      </w:r>
      <w:r>
        <w:t xml:space="preserve">“Improved PLS algorithms,”</w:t>
      </w:r>
      <w:r>
        <w:t xml:space="preserve"> </w:t>
      </w:r>
      <w:r>
        <w:t xml:space="preserve">Journal of Chemometrics: A Journal of the Chemometrics Society, vol. 11, no. 1, pp. 73–85, 1997.</w:t>
      </w:r>
      <w:r>
        <w:t xml:space="preserve"> </w:t>
      </w:r>
      <w:r>
        <w:t xml:space="preserve">[70] S. De Jong,</w:t>
      </w:r>
      <w:r>
        <w:t xml:space="preserve"> </w:t>
      </w:r>
      <w:r>
        <w:t xml:space="preserve">“SIMPLS: an alternative approach to partial least squares regression,”</w:t>
      </w:r>
      <w:r>
        <w:t xml:space="preserve"> </w:t>
      </w:r>
      <w:r>
        <w:t xml:space="preserve">Chemometrics and intelligent laboratory systems, vol. 18, no. 3, pp. 251–263, 1993.</w:t>
      </w:r>
      <w:r>
        <w:t xml:space="preserve"> </w:t>
      </w:r>
      <w:r>
        <w:t xml:space="preserve">[71]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r>
        <w:t xml:space="preserve"> </w:t>
      </w:r>
      <w:r>
        <w:t xml:space="preserve">[72]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r>
        <w:t xml:space="preserve"> </w:t>
      </w:r>
      <w:r>
        <w:t xml:space="preserve">[73] A. Höskuldsson,</w:t>
      </w:r>
      <w:r>
        <w:t xml:space="preserve"> </w:t>
      </w:r>
      <w:r>
        <w:t xml:space="preserve">“PLS regression methods,”</w:t>
      </w:r>
      <w:r>
        <w:t xml:space="preserve"> </w:t>
      </w:r>
      <w:r>
        <w:t xml:space="preserve">Journal of chemometrics, vol. 2, no. 3, pp. 211–228, 1988.</w:t>
      </w:r>
      <w:r>
        <w:t xml:space="preserve"> </w:t>
      </w:r>
      <w:r>
        <w:t xml:space="preserve">[74] T. Hastie, A. Buja, and R. Tibshirani,</w:t>
      </w:r>
      <w:r>
        <w:t xml:space="preserve"> </w:t>
      </w:r>
      <w:r>
        <w:t xml:space="preserve">“Penalized discriminant analysis,”</w:t>
      </w:r>
      <w:r>
        <w:t xml:space="preserve"> </w:t>
      </w:r>
      <w:r>
        <w:t xml:space="preserve">The Annals of Statistics, vol. 23, no. 1, pp. 73–102, 1995.</w:t>
      </w:r>
      <w:r>
        <w:t xml:space="preserve"> </w:t>
      </w:r>
      <w:r>
        <w:t xml:space="preserve">[75] T. Hastie, R. Tibshirani, J. H. Friedman, and J. H. Friedman, The elements of statistical learning: data mining, inference, and prediction, vol. 2. Berlin/Heidelberg, Germany: Springer, 2009.</w:t>
      </w:r>
      <w:r>
        <w:t xml:space="preserve"> </w:t>
      </w:r>
      <w:r>
        <w:t xml:space="preserve">[76]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r>
        <w:t xml:space="preserve"> </w:t>
      </w:r>
      <w:r>
        <w:t xml:space="preserve">[77]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r>
        <w:t xml:space="preserve"> </w:t>
      </w:r>
      <w:r>
        <w:t xml:space="preserve">[78]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r>
        <w:t xml:space="preserve"> </w:t>
      </w:r>
      <w:r>
        <w:t xml:space="preserve">[79]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r>
        <w:t xml:space="preserve"> </w:t>
      </w:r>
      <w:r>
        <w:t xml:space="preserve">[80] W. Thuiller, D. Georges, R. Engler, and F. Breiner,</w:t>
      </w:r>
      <w:r>
        <w:t xml:space="preserve"> </w:t>
      </w:r>
      <w:r>
        <w:t xml:space="preserve">“Ensemble platform for species distribution modeling,”</w:t>
      </w:r>
      <w:r>
        <w:t xml:space="preserve"> </w:t>
      </w:r>
      <w:r>
        <w:t xml:space="preserve">R Package Version, pp. 3–1, 2016.</w:t>
      </w:r>
      <w:r>
        <w:t xml:space="preserve"> </w:t>
      </w:r>
      <w:r>
        <w:t xml:space="preserve">[81] P. Quillfeldt, J. O. Engler, J. R.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r>
        <w:t xml:space="preserve"> </w:t>
      </w:r>
      <w:r>
        <w:t xml:space="preserve">[82]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r>
        <w:t xml:space="preserve"> </w:t>
      </w:r>
      <w:r>
        <w:t xml:space="preserve">[83] J. Cohen, P. Cohen, S. G. West, and L. S. Aiken, Applied multiple regression/correlation analysis for the behavioral sciences. Milton Park, Abingdon-on-Thames, Oxfordshire, England, UK: Routledge, 2013.</w:t>
      </w:r>
      <w:r>
        <w:t xml:space="preserve"> </w:t>
      </w:r>
      <w:r>
        <w:t xml:space="preserve">[84] J. Hansen, Using SPSS for windows and macintosh: analyzing and understanding data. Taylor &amp; Francis, 2005.</w:t>
      </w:r>
      <w:r>
        <w:t xml:space="preserve"> </w:t>
      </w:r>
      <w:r>
        <w:t xml:space="preserve">[85] R. A. Fisher,</w:t>
      </w:r>
      <w:r>
        <w:t xml:space="preserve"> </w:t>
      </w:r>
      <w:r>
        <w:t xml:space="preserve">“The use of multiple measurements in taxonomic problems,”</w:t>
      </w:r>
      <w:r>
        <w:t xml:space="preserve"> </w:t>
      </w:r>
      <w:r>
        <w:t xml:space="preserve">Annals of eugenics, vol. 7, no. 2, pp. 179–188, 1936.</w:t>
      </w:r>
      <w:r>
        <w:t xml:space="preserve"> </w:t>
      </w:r>
      <w:r>
        <w:t xml:space="preserve">[86] G. J. McLachlan, Discriminant analysis and statistical pattern recognition. Hoboken, New Jersey, U.S.: John Wiley &amp; Sons, 2005.</w:t>
      </w:r>
      <w:r>
        <w:t xml:space="preserve"> </w:t>
      </w:r>
      <w:r>
        <w:t xml:space="preserve">[87] D. Wetcher-Hendricks, Analyzing quantitative data: An introduction for social researchers. Hoboken, New Jersey, U.S.: John Wiley &amp; Sons, 2011.</w:t>
      </w:r>
      <w:r>
        <w:t xml:space="preserve"> </w:t>
      </w:r>
      <w:r>
        <w:t xml:space="preserve">[88] A. M. Martinez and A. C. Kak,</w:t>
      </w:r>
      <w:r>
        <w:t xml:space="preserve"> </w:t>
      </w:r>
      <w:r>
        <w:t xml:space="preserve">“PCA versus LDA,”</w:t>
      </w:r>
      <w:r>
        <w:t xml:space="preserve"> </w:t>
      </w:r>
      <w:r>
        <w:t xml:space="preserve">IEEE transactions on pattern analysis and machine intelligence, vol. 23, no. 2, pp. 228–233, 2001.</w:t>
      </w:r>
      <w:r>
        <w:t xml:space="preserve"> </w:t>
      </w:r>
      <w:r>
        <w:t xml:space="preserve">[89] H. Abdi, Discriminant correspondence analysis, vol. 2007. Sage Thousand Oaks, CA, 2007, pp. 1–10.</w:t>
      </w:r>
      <w:r>
        <w:t xml:space="preserve"> </w:t>
      </w:r>
      <w:r>
        <w:t xml:space="preserve">[90]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r>
        <w:t xml:space="preserve"> </w:t>
      </w:r>
      <w:r>
        <w:t xml:space="preserve">[91] B. Cokluk and S. Buyukozturk,</w:t>
      </w:r>
      <w:r>
        <w:t xml:space="preserve"> </w:t>
      </w:r>
      <w:r>
        <w:t xml:space="preserve">“Discriminant function analysis: concept and application,”</w:t>
      </w:r>
      <w:r>
        <w:t xml:space="preserve"> </w:t>
      </w:r>
      <w:r>
        <w:t xml:space="preserve">Eğitim araştırmaları dergisi, vol. 33, pp. 73–92, 2008.</w:t>
      </w:r>
      <w:r>
        <w:t xml:space="preserve"> </w:t>
      </w:r>
      <w:r>
        <w:t xml:space="preserve">[92] W. N. Venables and B. D. Ripley, Modern applied statistics with S-PLUS. Berlin/Heidelberg, Germany: Springer Science &amp; Business Media, 2013.</w:t>
      </w:r>
      <w:r>
        <w:t xml:space="preserve"> </w:t>
      </w:r>
      <w:r>
        <w:t xml:space="preserve">[93] P. A. Lachenbruch and M. Goldstein,</w:t>
      </w:r>
      <w:r>
        <w:t xml:space="preserve"> </w:t>
      </w:r>
      <w:r>
        <w:t xml:space="preserve">“Discriminant analysis,”</w:t>
      </w:r>
      <w:r>
        <w:t xml:space="preserve"> </w:t>
      </w:r>
      <w:r>
        <w:t xml:space="preserve">Biometrics, pp. 69–85, 1979.</w:t>
      </w:r>
      <w:r>
        <w:t xml:space="preserve"> </w:t>
      </w:r>
      <w:r>
        <w:t xml:space="preserve">[94] W. R. Klecka, Discriminant analysis. London, United Kingdom: Sage, 1980.</w:t>
      </w:r>
      <w:r>
        <w:t xml:space="preserve"> </w:t>
      </w:r>
      <w:r>
        <w:t xml:space="preserve">[95] W. K. Härdle, Applied multivariate statistical analysis. Berlin, Germany: Springer Nature, 2003.</w:t>
      </w:r>
      <w:r>
        <w:t xml:space="preserve"> </w:t>
      </w:r>
      <w:r>
        <w:t xml:space="preserve">[96] G. D. Garson, PA 765: Discriminant Function Analysis — web.archive.org. https://web.archive.org/web/20080312065328/http://www2.chass.ncsu.edu/garson/pA765/discrim.htm, 2008. [Online] . Available: https://web.archive.org/web/20080312065328/http://www2.chass.ncsu.edu/garson/pA765/discrim.htm</w:t>
      </w:r>
      <w:r>
        <w:t xml:space="preserve"> </w:t>
      </w:r>
      <w:r>
        <w:t xml:space="preserve">[97] S. A. Israel,</w:t>
      </w:r>
      <w:r>
        <w:t xml:space="preserve"> </w:t>
      </w:r>
      <w:r>
        <w:t xml:space="preserve">“Performance metrics: how and when,”</w:t>
      </w:r>
      <w:r>
        <w:t xml:space="preserve"> </w:t>
      </w:r>
      <w:r>
        <w:t xml:space="preserve">Geocarto International, vol. 21, no. 2, pp. 23–32, 2006.</w:t>
      </w:r>
      <w:r>
        <w:t xml:space="preserve"> </w:t>
      </w:r>
      <w:r>
        <w:t xml:space="preserve">[98]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r>
        <w:t xml:space="preserve"> </w:t>
      </w:r>
      <w:r>
        <w:t xml:space="preserve">[99] B. D. Ripley, Pattern recognition and neural networks. Cambridge, United Kingdom: Cambridge university press, 2007.</w:t>
      </w:r>
      <w:r>
        <w:t xml:space="preserve"> </w:t>
      </w:r>
      <w:r>
        <w:t xml:space="preserve">[100]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r>
        <w:t xml:space="preserve"> </w:t>
      </w:r>
      <w:r>
        <w:t xml:space="preserve">[101] T.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r>
        <w:t xml:space="preserve"> </w:t>
      </w:r>
      <w:r>
        <w:t xml:space="preserve">[102] D. Hsu, S. M. Kakade, and T. Zhang,</w:t>
      </w:r>
      <w:r>
        <w:t xml:space="preserve"> </w:t>
      </w:r>
      <w:r>
        <w:t xml:space="preserve">“A spectral algorithm for learning hidden Markov models,”</w:t>
      </w:r>
      <w:r>
        <w:t xml:space="preserve"> </w:t>
      </w:r>
      <w:r>
        <w:t xml:space="preserve">Journal of Computer and System Sciences, vol. 78, no. 5, pp. 1460–1480, 2012.</w:t>
      </w:r>
      <w:r>
        <w:t xml:space="preserve"> </w:t>
      </w:r>
      <w:r>
        <w:t xml:space="preserve">[103]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r>
        <w:t xml:space="preserve"> </w:t>
      </w:r>
      <w:r>
        <w:t xml:space="preserve">[104] D. G. Chachlakis, A. Prater-Bennette, and P. P. Markopoulos,</w:t>
      </w:r>
      <w:r>
        <w:t xml:space="preserve"> </w:t>
      </w:r>
      <w:r>
        <w:t xml:space="preserve">“L1-norm Tucker tensor decomposition,”</w:t>
      </w:r>
      <w:r>
        <w:t xml:space="preserve"> </w:t>
      </w:r>
      <w:r>
        <w:t xml:space="preserve">IEEE Access, vol. 7, pp. 178454–178465, 2019.</w:t>
      </w:r>
      <w:r>
        <w:t xml:space="preserve"> </w:t>
      </w:r>
      <w:r>
        <w:t xml:space="preserve">[105]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r>
        <w:t xml:space="preserve"> </w:t>
      </w:r>
      <w:r>
        <w:t xml:space="preserve">[106] J. Zhan and N. Vaswani,</w:t>
      </w:r>
      <w:r>
        <w:t xml:space="preserve"> </w:t>
      </w:r>
      <w:r>
        <w:t xml:space="preserve">“Robust PCA with partial subspace knowledge,”</w:t>
      </w:r>
      <w:r>
        <w:t xml:space="preserve"> </w:t>
      </w:r>
      <w:r>
        <w:t xml:space="preserve">IEEE Transactions on Signal Processing, vol. 63, no. 13, pp. 3332–3347, 2015.</w:t>
      </w:r>
      <w:r>
        <w:t xml:space="preserve"> </w:t>
      </w:r>
      <w:r>
        <w:t xml:space="preserve">[107]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r>
        <w:t xml:space="preserve"> </w:t>
      </w:r>
      <w:r>
        <w:t xml:space="preserve">[108]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r>
        <w:t xml:space="preserve"> </w:t>
      </w:r>
      <w:r>
        <w:t xml:space="preserve">[109] F. M. Stewart, Introduction to linear algebra. Mineola, New York, USA: Courier Dover Publications, 2019.</w:t>
      </w:r>
      <w:r>
        <w:t xml:space="preserve"> </w:t>
      </w:r>
      <w:r>
        <w:t xml:space="preserve">[110] H. Hotelling,</w:t>
      </w:r>
      <w:r>
        <w:t xml:space="preserve"> </w:t>
      </w:r>
      <w:r>
        <w:t xml:space="preserve">“Analysis of a complex of statistical variables into principal components.,”</w:t>
      </w:r>
      <w:r>
        <w:t xml:space="preserve"> </w:t>
      </w:r>
      <w:r>
        <w:t xml:space="preserve">Journal of educational psychology, vol. 24, no. 6, p. 417, 1933.</w:t>
      </w:r>
      <w:r>
        <w:t xml:space="preserve"> </w:t>
      </w:r>
      <w:r>
        <w:t xml:space="preserve">[111] H. Hotelling,</w:t>
      </w:r>
      <w:r>
        <w:t xml:space="preserve"> </w:t>
      </w:r>
      <w:r>
        <w:t xml:space="preserve">“Relations between two sets of variates,”</w:t>
      </w:r>
      <w:r>
        <w:t xml:space="preserve"> </w:t>
      </w:r>
      <w:r>
        <w:t xml:space="preserve">in Breakthroughs in statistics: methodology and distribution, Berlin/Heidelberg, Germany: Springer, 1992, pp. 162–190.</w:t>
      </w:r>
      <w:r>
        <w:t xml:space="preserve"> </w:t>
      </w:r>
      <w:r>
        <w:t xml:space="preserve">[112]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r>
        <w:t xml:space="preserve"> </w:t>
      </w:r>
      <w:r>
        <w:t xml:space="preserve">[113] K. Karhunen,</w:t>
      </w:r>
      <w:r>
        <w:t xml:space="preserve"> </w:t>
      </w:r>
      <w:r>
        <w:t xml:space="preserve">“Zur spektraltheorie stochasticher,”</w:t>
      </w:r>
      <w:r>
        <w:t xml:space="preserve"> </w:t>
      </w:r>
      <w:r>
        <w:t xml:space="preserve">in Annales Academiae Scientiarum Fennicae Series A, 1946, vol. 1, p. 34.</w:t>
      </w:r>
      <w:r>
        <w:t xml:space="preserve"> </w:t>
      </w:r>
      <w:r>
        <w:t xml:space="preserve">[114] M. Loève, Elementary probability theory. Berlin/Heidelberg, Germany: Springer, 1977.</w:t>
      </w:r>
      <w:r>
        <w:t xml:space="preserve"> </w:t>
      </w:r>
      <w:r>
        <w:t xml:space="preserve">[115] L. Sirovich,</w:t>
      </w:r>
      <w:r>
        <w:t xml:space="preserve"> </w:t>
      </w:r>
      <w:r>
        <w:t xml:space="preserve">“Turbulence and the dynamics of coherent structures. I. Coherent structures,”</w:t>
      </w:r>
      <w:r>
        <w:t xml:space="preserve"> </w:t>
      </w:r>
      <w:r>
        <w:t xml:space="preserve">Quarterly of applied mathematics, vol. 45, no. 3, pp. 561–571, 1987.</w:t>
      </w:r>
      <w:r>
        <w:t xml:space="preserve"> </w:t>
      </w:r>
      <w:r>
        <w:t xml:space="preserve">[116] S. S. Sapatnekar,</w:t>
      </w:r>
      <w:r>
        <w:t xml:space="preserve"> </w:t>
      </w:r>
      <w:r>
        <w:t xml:space="preserve">“Overcoming variations in nanometer-scale technologies,”</w:t>
      </w:r>
      <w:r>
        <w:t xml:space="preserve"> </w:t>
      </w:r>
      <w:r>
        <w:t xml:space="preserve">IEEE Journal on Emerging and Selected Topics in Circuits and Systems, vol. 1, no. 1, pp. 5–18, 2011.</w:t>
      </w:r>
      <w:r>
        <w:t xml:space="preserve"> </w:t>
      </w:r>
      <w:r>
        <w:t xml:space="preserve">[117]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r>
        <w:t xml:space="preserve"> </w:t>
      </w:r>
      <w:r>
        <w:t xml:space="preserve">[118]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r>
        <w:t xml:space="preserve"> </w:t>
      </w:r>
      <w:r>
        <w:t xml:space="preserve">[119] G. Giambartolomei,</w:t>
      </w:r>
      <w:r>
        <w:t xml:space="preserve"> </w:t>
      </w:r>
      <w:r>
        <w:t xml:space="preserve">“The Karhunen-Loève theorem,”</w:t>
      </w:r>
      <w:r>
        <w:t xml:space="preserve"> </w:t>
      </w:r>
      <w:r>
        <w:t xml:space="preserve">phdthesis, University of Bologna, 2016. [Online] . Available: http://amslaurea.unibo.it/10169/</w:t>
      </w:r>
      <w:r>
        <w:t xml:space="preserve"> </w:t>
      </w:r>
      <w:r>
        <w:t xml:space="preserve">[120] S. Mallat, A wavelet tour of signal processing. Cambridge, Massachusetts: Academic Press, 1999.</w:t>
      </w:r>
      <w:r>
        <w:t xml:space="preserve"> </w:t>
      </w:r>
      <w:r>
        <w:t xml:space="preserve">[121] X. Tang,</w:t>
      </w:r>
      <w:r>
        <w:t xml:space="preserve"> </w:t>
      </w:r>
      <w:r>
        <w:t xml:space="preserve">“Texture information in run-length matrices,”</w:t>
      </w:r>
      <w:r>
        <w:t xml:space="preserve"> </w:t>
      </w:r>
      <w:r>
        <w:t xml:space="preserve">IEEE transactions on image processing, vol. 7, no. 11, pp. 1602–1609, 1998.</w:t>
      </w:r>
      <w:r>
        <w:t xml:space="preserve"> </w:t>
      </w:r>
      <w:r>
        <w:t xml:space="preserve">[122] G. W. Stewart,</w:t>
      </w:r>
      <w:r>
        <w:t xml:space="preserve"> </w:t>
      </w:r>
      <w:r>
        <w:t xml:space="preserve">“On the early history of the singular value decomposition,”</w:t>
      </w:r>
      <w:r>
        <w:t xml:space="preserve"> </w:t>
      </w:r>
      <w:r>
        <w:t xml:space="preserve">SIAM review, vol. 35, no. 4, pp. 551–566, 1993.</w:t>
      </w:r>
      <w:r>
        <w:t xml:space="preserve"> </w:t>
      </w:r>
      <w:r>
        <w:t xml:space="preserve">[123] G. H. Gloub and C. F. Van Loan,</w:t>
      </w:r>
      <w:r>
        <w:t xml:space="preserve"> </w:t>
      </w:r>
      <w:r>
        <w:t xml:space="preserve">“Matrix computations,”</w:t>
      </w:r>
      <w:r>
        <w:t xml:space="preserve"> </w:t>
      </w:r>
      <w:r>
        <w:t xml:space="preserve">Johns Hopkins Universtiy Press, 3rd edtion, 1996.</w:t>
      </w:r>
      <w:r>
        <w:t xml:space="preserve"> </w:t>
      </w:r>
      <w:r>
        <w:t xml:space="preserve">[124]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r>
        <w:t xml:space="preserve"> </w:t>
      </w:r>
      <w:r>
        <w:t xml:space="preserve">[125] I. Jolliffe, Principal Component Analysis (Springer Series in Statistics), Springer. 2002.</w:t>
      </w:r>
      <w:r>
        <w:t xml:space="preserve"> </w:t>
      </w:r>
      <w:r>
        <w:t xml:space="preserve">[126] E. N. Lorenz, Empirical orthogonal functions and statistical weather prediction, vol. 1. Cambridge, Massachusetts: Massachusetts Institute of Technology, Department of Meteorology Cambridge, 1956.</w:t>
      </w:r>
      <w:r>
        <w:t xml:space="preserve"> </w:t>
      </w:r>
      <w:r>
        <w:t xml:space="preserve">[127] C. Eckart and G. Young,</w:t>
      </w:r>
      <w:r>
        <w:t xml:space="preserve"> </w:t>
      </w:r>
      <w:r>
        <w:t xml:space="preserve">“The approximation of one matrix by another of lower rank,”</w:t>
      </w:r>
      <w:r>
        <w:t xml:space="preserve"> </w:t>
      </w:r>
      <w:r>
        <w:t xml:space="preserve">Psychometrika, vol. 1, no. 3, pp. 211–218, 1936.</w:t>
      </w:r>
      <w:r>
        <w:t xml:space="preserve"> </w:t>
      </w:r>
      <w:r>
        <w:t xml:space="preserve">[128] M. T. Dove, Introduction to lattice dynamics. Cambridge, United Kingdom: Cambridge university press, 1993.</w:t>
      </w:r>
      <w:r>
        <w:t xml:space="preserve"> </w:t>
      </w:r>
      <w:r>
        <w:t xml:space="preserve">[129]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r>
        <w:t xml:space="preserve"> </w:t>
      </w:r>
      <w:r>
        <w:t xml:space="preserve">[130] J. Forkman, J. Josse, and H.-P.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r>
        <w:t xml:space="preserve"> </w:t>
      </w:r>
      <w:r>
        <w:t xml:space="preserve">[131] P. K. Enge,</w:t>
      </w:r>
      <w:r>
        <w:t xml:space="preserve"> </w:t>
      </w:r>
      <w:r>
        <w:t xml:space="preserve">“The global positioning system: Signals, measurements, and performance,”</w:t>
      </w:r>
      <w:r>
        <w:t xml:space="preserve"> </w:t>
      </w:r>
      <w:r>
        <w:t xml:space="preserve">International Journal of Wireless Information Networks, vol. 1, pp. 83–105, 1994.</w:t>
      </w:r>
      <w:r>
        <w:t xml:space="preserve"> </w:t>
      </w:r>
      <w:r>
        <w:t xml:space="preserve">[132] J. A. Klobuchar,</w:t>
      </w:r>
      <w:r>
        <w:t xml:space="preserve"> </w:t>
      </w:r>
      <w:r>
        <w:t xml:space="preserve">“Ionospheric time-delay algorithm for single-frequency GPS users,”</w:t>
      </w:r>
      <w:r>
        <w:t xml:space="preserve"> </w:t>
      </w:r>
      <w:r>
        <w:t xml:space="preserve">IEEE Transactions on aerospace and electronic systems, pp. 325–331, 1987.</w:t>
      </w:r>
      <w:r>
        <w:t xml:space="preserve"> </w:t>
      </w:r>
      <w:r>
        <w:t xml:space="preserve">[133] R.-E. Fan, K.-W. Chang, C.-J. Hsieh, X.-R. Wang, and C.-J. Lin,</w:t>
      </w:r>
      <w:r>
        <w:t xml:space="preserve"> </w:t>
      </w:r>
      <w:r>
        <w:t xml:space="preserve">“LIBLINEAR: a library for large linear classification,”</w:t>
      </w:r>
      <w:r>
        <w:t xml:space="preserve"> </w:t>
      </w:r>
      <w:r>
        <w:t xml:space="preserve">Journal of Machine Learning Research, vol. 9, pp. 1871–1874, Aug. 2008, doi: 10.1145/1390681.1442794.</w:t>
      </w:r>
      <w:r>
        <w:t xml:space="preserve"> </w:t>
      </w:r>
      <w:r>
        <w:t xml:space="preserve">[134]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r>
        <w:t xml:space="preserve"> </w:t>
      </w:r>
      <w:r>
        <w:t xml:space="preserve">[135] P. G. Fennell, Z. Zuo, and K. Lerman,</w:t>
      </w:r>
      <w:r>
        <w:t xml:space="preserve"> </w:t>
      </w:r>
      <w:r>
        <w:t xml:space="preserve">“Predicting and explaining behavioral data with structured feature space decomposition,”</w:t>
      </w:r>
      <w:r>
        <w:t xml:space="preserve"> </w:t>
      </w:r>
      <w:r>
        <w:t xml:space="preserve">EPJ Data Sci., vol. 8, no. 1, Dec. 2019.</w:t>
      </w:r>
      <w:r>
        <w:t xml:space="preserve"> </w:t>
      </w:r>
      <w:r>
        <w:t xml:space="preserve">[136] M. Kuhn, 4 Data Splitting | The caret Package — topepo.github.io. https://topepo.github.io/caret/data-splitting.html, 2024. [Online] . Available: https://topepo.github.io/caret/data-splitting.html</w:t>
      </w:r>
      <w:r>
        <w:t xml:space="preserve"> </w:t>
      </w:r>
      <w:r>
        <w:t xml:space="preserve">[137] R. Hyndman, Forecasting: principles and practice. Melbourne, Australia: OTexts, 2018.</w:t>
      </w:r>
      <w:r>
        <w:t xml:space="preserve"> </w:t>
      </w:r>
      <w:r>
        <w:t xml:space="preserve">[138] R. Developers, createDataPartition function - RDocumentation — rdocumentation.org. https://www.rdocumentation.org/packages/caret/versions/6.0-94/topics/createDataPartition, 2024. [Online] . Available: https://www.rdocumentation.org/packages/caret/versions/6.0-94/topics/createDataPartition</w:t>
      </w:r>
      <w:r>
        <w:t xml:space="preserve"> </w:t>
      </w:r>
      <w:r>
        <w:t xml:space="preserve">[139] M. Kuhn,</w:t>
      </w:r>
      <w:r>
        <w:t xml:space="preserve"> </w:t>
      </w:r>
      <w:r>
        <w:t xml:space="preserve">“Building predictive models in R using the caret package,”</w:t>
      </w:r>
      <w:r>
        <w:t xml:space="preserve"> </w:t>
      </w:r>
      <w:r>
        <w:t xml:space="preserve">Journal of statistical software, vol. 28, pp. 1–26, 2008.</w:t>
      </w:r>
      <w:r>
        <w:t xml:space="preserve"> </w:t>
      </w:r>
      <w:r>
        <w:t xml:space="preserve">[140] D. G. Altman and J. M. Bland,</w:t>
      </w:r>
      <w:r>
        <w:t xml:space="preserve"> </w:t>
      </w:r>
      <w:r>
        <w:t xml:space="preserve">“Diagnostic tests. 1: Sensitivity and specificity.,”</w:t>
      </w:r>
      <w:r>
        <w:t xml:space="preserve"> </w:t>
      </w:r>
      <w:r>
        <w:t xml:space="preserve">BMJ: British Medical Journal, vol. 308, no. 6943, p. 1552, 1994.</w:t>
      </w:r>
      <w:r>
        <w:t xml:space="preserve"> </w:t>
      </w:r>
      <w:r>
        <w:t xml:space="preserve">[141] D. G. Altman and J. M. Bland,</w:t>
      </w:r>
      <w:r>
        <w:t xml:space="preserve"> </w:t>
      </w:r>
      <w:r>
        <w:t xml:space="preserve">“Diagnostic test 2: predictive values,”</w:t>
      </w:r>
      <w:r>
        <w:t xml:space="preserve"> </w:t>
      </w:r>
      <w:r>
        <w:t xml:space="preserve">BMJ: British Medical Journal, vol. 309, p. 102, 1994.</w:t>
      </w:r>
      <w:r>
        <w:t xml:space="preserve"> </w:t>
      </w: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r>
        <w:t xml:space="preserve"> </w:t>
      </w:r>
      <w:r>
        <w:t xml:space="preserve">[143] R. Developers, confusionMatrix function - RDocumentation — rdocumentation.org. https://www.rdocumentation.org/packages/caret/versions/6.0-94/topics/confusionMatrix, 2024. [Online] . Available: https://www.rdocumentation.org/packages/caret/versions/6.0-94/topics/confusionMatrix</w:t>
      </w:r>
      <w:r>
        <w:t xml:space="preserve"> </w:t>
      </w:r>
      <w:r>
        <w:t xml:space="preserve">[144] R. Developers, binom.test function - RDocumentation — rdocumentation.org. https://www.rdocumentation.org/packages/stats/versions/3.6.2/topics/binom.test, 2024. [Online] . Available: https://www.rdocumentation.org/packages/stats/versions/3.6.2/topics/binom.test</w:t>
      </w:r>
      <w:r>
        <w:t xml:space="preserve"> </w:t>
      </w: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r>
        <w:t xml:space="preserve"> </w:t>
      </w:r>
      <w:r>
        <w:t xml:space="preserve">[146] W. Conover, Practical nonparametric statistics. Hoboken, New Jersey, U.S.: John Wiley &amp; Sons, Inc, 1999.</w:t>
      </w:r>
      <w:r>
        <w:t xml:space="preserve"> </w:t>
      </w:r>
      <w:r>
        <w:t xml:space="preserve">[147] M. Hollander, Nonparametric statistical methods. Hoboken, New Jersey, U.S.: John Wiley &amp; Sons Inc, 2013.</w:t>
      </w:r>
      <w:r>
        <w:t xml:space="preserve"> </w:t>
      </w:r>
      <w:r>
        <w:t xml:space="preserve">[148] D. C. Howell, Statistical methods for psychology, Seventh Edition. Belmont, California: Cengage Wadsworth, 2009.</w:t>
      </w:r>
      <w:r>
        <w:t xml:space="preserve"> </w:t>
      </w:r>
      <w:r>
        <w:t xml:space="preserve">[149] Inc. GraphPad Software, GraphPad Prism 6 Statistics Guide - The binomial test — graphpad.com. https://www.graphpad.com/guides/prism/6/statistics/stat_binomial.htm, 2024. [Online] . Available: https://www.graphpad.com/guides/prism/6/statistics/stat_binomial.htm</w:t>
      </w:r>
      <w:r>
        <w:t xml:space="preserve"> </w:t>
      </w:r>
      <w:r>
        <w:t xml:space="preserve">[150] M. L. McHugh,</w:t>
      </w:r>
      <w:r>
        <w:t xml:space="preserve"> </w:t>
      </w:r>
      <w:r>
        <w:t xml:space="preserve">“Interrater reliability: the kappa statistic,”</w:t>
      </w:r>
      <w:r>
        <w:t xml:space="preserve"> </w:t>
      </w:r>
      <w:r>
        <w:t xml:space="preserve">Biochemia medica, vol. 22, no. 3, pp. 276–282, 2012.</w:t>
      </w:r>
      <w:r>
        <w:t xml:space="preserve"> </w:t>
      </w: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r>
        <w:t xml:space="preserve"> </w:t>
      </w:r>
      <w:r>
        <w:t xml:space="preserve">[152] F. Galton, Finger prints. New York, NY: Cosimo Classics, 1892.</w:t>
      </w:r>
      <w:r>
        <w:t xml:space="preserve"> </w:t>
      </w:r>
      <w:r>
        <w:t xml:space="preserve">[153] N. C. Smeeton,</w:t>
      </w:r>
      <w:r>
        <w:t xml:space="preserve"> </w:t>
      </w:r>
      <w:r>
        <w:t xml:space="preserve">“Early history of the kappa statistic,”</w:t>
      </w:r>
      <w:r>
        <w:t xml:space="preserve"> </w:t>
      </w:r>
      <w:r>
        <w:t xml:space="preserve">Biometrics, vol. 41, p. 795, 1985.</w:t>
      </w:r>
      <w:r>
        <w:t xml:space="preserve"> </w:t>
      </w:r>
      <w:r>
        <w:t xml:space="preserve">[154] J. Cohen,</w:t>
      </w:r>
      <w:r>
        <w:t xml:space="preserve"> </w:t>
      </w:r>
      <w:r>
        <w:t xml:space="preserve">“A coefficient of agreement for nominal scales,”</w:t>
      </w:r>
      <w:r>
        <w:t xml:space="preserve"> </w:t>
      </w:r>
      <w:r>
        <w:t xml:space="preserve">Educational and psychological measurement, vol. 20, no. 1, pp. 37–46, 1960.</w:t>
      </w:r>
      <w:r>
        <w:t xml:space="preserve"> </w:t>
      </w: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r>
        <w:t xml:space="preserve"> </w:t>
      </w: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r>
        <w:t xml:space="preserve"> </w:t>
      </w: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r>
        <w:t xml:space="preserve"> </w:t>
      </w:r>
      <w:r>
        <w:t xml:space="preserve">[158] T. P. S. of W. D.C., Bulletin of the Philosophical Society of Washington, D.C., vol. 10. Washington, D.C., USA: The co-operation of the Smithsonian Institution, 1887, p. 83.</w:t>
      </w:r>
      <w:r>
        <w:t xml:space="preserve"> </w:t>
      </w:r>
      <w:r>
        <w:t xml:space="preserve">[159] R. Developers, system.time function - RDocumentation — rdocumentation.org. https://www.rdocumentation.org/packages/base/versions/3.6.2/topics/system.time, 2024. [Online] . Available: https://www.rdocumentation.org/packages/base/versions/3.6.2/topics/system.time</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2024-10-15T08:14:44Z</dcterms:created>
  <dcterms:modified xsi:type="dcterms:W3CDTF">2024-10-15T08:14:44Z</dcterms:modified>
</cp:coreProperties>
</file>

<file path=docProps/custom.xml><?xml version="1.0" encoding="utf-8"?>
<Properties xmlns="http://schemas.openxmlformats.org/officeDocument/2006/custom-properties" xmlns:vt="http://schemas.openxmlformats.org/officeDocument/2006/docPropsVTypes"/>
</file>