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 Space weather – GNSS</w:t>
      </w:r>
      <w:r>
        <w:t xml:space="preserve"> </w:t>
      </w:r>
      <w:r>
        <w:t xml:space="preserve">performance Coupling Model (Filić, Filjar, 2018)</w:t>
      </w:r>
      <w:r>
        <w:t xml:space="preserve"> </w:t>
      </w:r>
      <w:r>
        <w:t xml:space="preserve">.</w:t>
      </w:r>
      <w:r>
        <w:t xml:space="preserve"> </w:t>
      </w:r>
      <w:r>
        <w:t xml:space="preserve">A need for classification of geomagnetic/ionospheric conditions, regarding GNSS PNT effect</w:t>
      </w:r>
      <w:r>
        <w:t xml:space="preserve"> </w:t>
      </w:r>
      <w:r>
        <w:t xml:space="preserve">intensity.</w:t>
      </w:r>
      <w:r>
        <w:t xml:space="preserve"> </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w:t>
      </w:r>
      <w:r>
        <w:t xml:space="preserve"> </w:t>
      </w:r>
      <w:r>
        <w:t xml:space="preserve">. Minimum-maximum, normalization by decimal scaling, and Z-score</w:t>
      </w:r>
      <w:r>
        <w:t xml:space="preserve"> </w:t>
      </w:r>
      <w:r>
        <w:t xml:space="preserve"> </w:t>
      </w:r>
      <w:r>
        <w:t xml:space="preserve">are often used for standardization. Subtracting the mean and dividing by the variance for each feature is commonly used for Support Vector Machines (SVMs)</w:t>
      </w:r>
      <w:r>
        <w:t xml:space="preserve"> </w:t>
      </w:r>
      <w:r>
        <w:t xml:space="preserve">.</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a good separation is achieved by the hyperplane with the greatest distance to the nearest point in the training data belonging to any class (the so-called functional margin), because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1</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2</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3</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4</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5</m:t>
              </m:r>
            </m:e>
          </m:d>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6</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7</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8</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9</m:t>
              </m:r>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10</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11</m:t>
              </m:r>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12</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13</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14</m:t>
              </m:r>
            </m:e>
          </m:d>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w:t>
      </w:r>
      <w:r>
        <w:t xml:space="preserve"> </w:t>
      </w:r>
      <w:r>
        <w:t xml:space="preserve">.</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15</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finds a linear combination of features differentiating two or more sample classes in statistics and other research.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16</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17</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18</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19</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20</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21</m:t>
              </m:r>
            </m:e>
          </m:d>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22</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23</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24</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25</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26</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27</m:t>
              </m:r>
            </m:e>
          </m:d>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28</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29</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30</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31</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32</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33</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34</m:t>
              </m:r>
            </m:e>
          </m:d>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35</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36</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37</m:t>
              </m:r>
            </m:e>
          </m:d>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38</m:t>
              </m:r>
            </m:e>
          </m:d>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39</m:t>
              </m:r>
            </m:e>
          </m:d>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w:t>
      </w:r>
      <w:r>
        <w:t xml:space="preserve"> </w:t>
      </w:r>
      <w:r>
        <w:t xml:space="preserve"> </w:t>
      </w:r>
      <w:r>
        <w:t xml:space="preserve">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40</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2024-09-30T12:25:16Z</dcterms:created>
  <dcterms:modified xsi:type="dcterms:W3CDTF">2024-09-30T12:25:16Z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y fmtid="{D5CDD505-2E9C-101B-9397-08002B2CF9AE}" pid="3" name="bibliography">
    <vt:lpwstr/>
  </property>
</Properties>
</file>