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requirements for the project, then, are as follows: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 command-line client application appropriate to the domain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Querying the data in a way that a customer in the domain would do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2. Modifying the data in a way that a customer in the domain would do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Decide: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 What you think an ideal client should be able to do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2. What you plan to actually implement for your client given the time constraints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3. (At the end of the project, when you write your report) What you actually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implemented from your plan, and what you left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4. An explanation justifying each of the above choices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An entity-relationship design to model the data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1. All entity sets, specifying the entity set name and attributes, showing any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compound attributes, multivalued attributes, and optional attributes per the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methods described in the course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 All relationship sets, specifying the relationship set name and any attributes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it might have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3. All primary keys, cardinality constraints, and attribute domains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4. Any weak, specialized, or aggregations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5. Any other aspects relevant to an ER design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 relational schema based on the ER design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necessary SQL code to: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1. create the required tables, views, etc. for the relational schema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2. create the required primary keys, foreign keys, and integrity constraints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3. create indexes as necessary for the query operations you will do both in the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client and in the data-mining exercise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4. load the data from your dataset CSVs into the tables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error and errors and inconsistencies relative to your design in the data: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1. fixing obvious data errors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2. removing any duplicate data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3. modifying your design in certain cases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Note: remember what you did to handle the issues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 data-mining investigation of the dataset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1. Select a domain-appropriate question that you want data mining to answer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2. Select a technique or technique that will be appropriate to the question you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are investigating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3. Implement said technique efficiently to build a data model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4. Determine the validity of your model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5. Report the results of your investigation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1. Final Written Report: </w:t>
      </w:r>
      <w:r w:rsidDel="00000000" w:rsidR="00000000" w:rsidRPr="00000000">
        <w:rPr>
          <w:rtl w:val="0"/>
        </w:rPr>
        <w:t xml:space="preserve">this should describe the client application, the 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design, the relational schema, and your data-mining investigation, detailing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specific issues required above. In addition, you should include a test case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plan that describes how you test the various code aspects of your project.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2. Code: </w:t>
      </w:r>
      <w:r w:rsidDel="00000000" w:rsidR="00000000" w:rsidRPr="00000000">
        <w:rPr>
          <w:rtl w:val="0"/>
        </w:rPr>
        <w:t xml:space="preserve">you are not expected to submit your code but rather store it in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GitHub repository, or equivalent, to which we can have access. The code 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repository should include the following: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(a) All client code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(b) The SQL code necessary to implement the relational schema and load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the data from the CSV files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(c) The code, SQL and otherwise, needed to implement your data-mining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investigation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(d) Test cases for the above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3. Video Demo:</w:t>
      </w:r>
      <w:r w:rsidDel="00000000" w:rsidR="00000000" w:rsidRPr="00000000">
        <w:rPr>
          <w:rtl w:val="0"/>
        </w:rPr>
        <w:t xml:space="preserve"> a 20-minute walk-through/presentation of your project. 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should describe all of the aspects of your design, implementation, and results.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