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V1.7</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V1.7增补  </w:t>
      </w:r>
      <w:r>
        <w:rPr>
          <w:rFonts w:ascii="Calibri" w:hAnsi="Calibri" w:eastAsia="Arial Unicode MS"/>
          <w:color w:val="111111"/>
        </w:rPr>
        <w:t>在V1.6三类业务订单基础上，新增返工子订单拆分、重复工序成本、供应商追加应付与责任成本归集。返工重新经过的每一道内部/委外/检验/包装工序都再次计入成本；供应商是否追加付款由责任方决定，而供应商造成的企业总返工损失无论是否付款都必须核算。V1.6此前全部功能继续保留。</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133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168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170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172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2"/>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2"/>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2"/>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2"/>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2"/>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2"/>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2"/>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3"/>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3"/>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3"/>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3"/>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3"/>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3"/>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4"/>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4"/>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4"/>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4"/>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4"/>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4"/>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4"/>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5"/>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5"/>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5"/>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5"/>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5"/>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5"/>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6"/>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6"/>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6"/>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6"/>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17"/>
        </w:numPr>
        <w:widowControl w:val="true"/>
      </w:pPr>
      <w:r>
        <w:rPr>
          <w:rFonts w:ascii="Calibri" w:hAnsi="Calibri" w:eastAsia="Arial Unicode MS"/>
        </w:rPr>
        <w:t>系统按事件或定时规则触发预警并通知责任人。</w:t>
      </w:r>
    </w:p>
    <w:p>
      <w:pPr>
        <w:spacing w:after="80" w:line="290" w:lineRule="auto"/>
        <w:numPr>
          <w:ilvl w:val="0"/>
          <w:numId w:val="17"/>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17"/>
        </w:numPr>
        <w:widowControl w:val="true"/>
      </w:pPr>
      <w:r>
        <w:rPr>
          <w:rFonts w:ascii="Calibri" w:hAnsi="Calibri" w:eastAsia="Arial Unicode MS"/>
        </w:rPr>
        <w:t>超过SLA未处理时按岗位、部门和订单等级自动升级。</w:t>
      </w:r>
    </w:p>
    <w:p>
      <w:pPr>
        <w:spacing w:after="80" w:line="290" w:lineRule="auto"/>
        <w:numPr>
          <w:ilvl w:val="0"/>
          <w:numId w:val="17"/>
        </w:numPr>
        <w:widowControl w:val="true"/>
      </w:pPr>
      <w:r>
        <w:rPr>
          <w:rFonts w:ascii="Calibri" w:hAnsi="Calibri" w:eastAsia="Arial Unicode MS"/>
        </w:rPr>
        <w:t>业务完成后提交关闭，必要时由品质、PMC或主管验证。</w:t>
      </w:r>
    </w:p>
    <w:p>
      <w:pPr>
        <w:spacing w:after="80" w:line="290" w:lineRule="auto"/>
        <w:numPr>
          <w:ilvl w:val="0"/>
          <w:numId w:val="17"/>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18"/>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18"/>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18"/>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18"/>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18"/>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19"/>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19"/>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19"/>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19"/>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19"/>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0"/>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0"/>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0"/>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0"/>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0"/>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1"/>
        </w:numPr>
        <w:widowControl w:val="true"/>
      </w:pPr>
      <w:r>
        <w:rPr>
          <w:rFonts w:ascii="Calibri" w:hAnsi="Calibri" w:eastAsia="Arial Unicode MS"/>
        </w:rPr>
        <w:t>CNC完工申报100件，品质只对送检对象做质量判定，不确认数量。</w:t>
      </w:r>
    </w:p>
    <w:p>
      <w:pPr>
        <w:spacing w:after="80" w:line="290" w:lineRule="auto"/>
        <w:numPr>
          <w:ilvl w:val="0"/>
          <w:numId w:val="21"/>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1"/>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1"/>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1"/>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2"/>
        </w:numPr>
        <w:widowControl w:val="true"/>
      </w:pPr>
      <w:r>
        <w:rPr>
          <w:rFonts w:ascii="Calibri" w:hAnsi="Calibri" w:eastAsia="Arial Unicode MS"/>
        </w:rPr>
        <w:t>上传客户图纸并保存版本。</w:t>
      </w:r>
    </w:p>
    <w:p>
      <w:pPr>
        <w:spacing w:after="80" w:line="290" w:lineRule="auto"/>
        <w:numPr>
          <w:ilvl w:val="0"/>
          <w:numId w:val="22"/>
        </w:numPr>
        <w:widowControl w:val="true"/>
      </w:pPr>
      <w:r>
        <w:rPr>
          <w:rFonts w:ascii="Calibri" w:hAnsi="Calibri" w:eastAsia="Arial Unicode MS"/>
        </w:rPr>
        <w:t>检索相似产品、采购和委外历史价。</w:t>
      </w:r>
    </w:p>
    <w:p>
      <w:pPr>
        <w:spacing w:after="80" w:line="290" w:lineRule="auto"/>
        <w:numPr>
          <w:ilvl w:val="0"/>
          <w:numId w:val="22"/>
        </w:numPr>
        <w:widowControl w:val="true"/>
      </w:pPr>
      <w:r>
        <w:rPr>
          <w:rFonts w:ascii="Calibri" w:hAnsi="Calibri" w:eastAsia="Arial Unicode MS"/>
        </w:rPr>
        <w:t>填写材料、工时、工装、委外、包装和毛利，生成成本分析表。</w:t>
      </w:r>
    </w:p>
    <w:p>
      <w:pPr>
        <w:spacing w:after="80" w:line="290" w:lineRule="auto"/>
        <w:numPr>
          <w:ilvl w:val="0"/>
          <w:numId w:val="22"/>
        </w:numPr>
        <w:widowControl w:val="true"/>
      </w:pPr>
      <w:r>
        <w:rPr>
          <w:rFonts w:ascii="Calibri" w:hAnsi="Calibri" w:eastAsia="Arial Unicode MS"/>
        </w:rPr>
        <w:t>完成工程/财务/管理审批并生成客户报价PDF。</w:t>
      </w:r>
    </w:p>
    <w:p>
      <w:pPr>
        <w:spacing w:after="80" w:line="290" w:lineRule="auto"/>
        <w:numPr>
          <w:ilvl w:val="0"/>
          <w:numId w:val="22"/>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23"/>
        </w:numPr>
        <w:widowControl w:val="true"/>
      </w:pPr>
      <w:r>
        <w:rPr>
          <w:rFonts w:ascii="Calibri" w:hAnsi="Calibri" w:eastAsia="Arial Unicode MS"/>
        </w:rPr>
        <w:t>接入一条许可行情并映射到企业材料牌号、单位和币种。</w:t>
      </w:r>
    </w:p>
    <w:p>
      <w:pPr>
        <w:spacing w:after="80" w:line="290" w:lineRule="auto"/>
        <w:numPr>
          <w:ilvl w:val="0"/>
          <w:numId w:val="23"/>
        </w:numPr>
        <w:widowControl w:val="true"/>
      </w:pPr>
      <w:r>
        <w:rPr>
          <w:rFonts w:ascii="Calibri" w:hAnsi="Calibri" w:eastAsia="Arial Unicode MS"/>
        </w:rPr>
        <w:t>叠加汇率、升贴水、加工、物流和税费计算企业落地参考价。</w:t>
      </w:r>
    </w:p>
    <w:p>
      <w:pPr>
        <w:spacing w:after="80" w:line="290" w:lineRule="auto"/>
        <w:numPr>
          <w:ilvl w:val="0"/>
          <w:numId w:val="23"/>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23"/>
        </w:numPr>
        <w:widowControl w:val="true"/>
      </w:pPr>
      <w:r>
        <w:rPr>
          <w:rFonts w:ascii="Calibri" w:hAnsi="Calibri" w:eastAsia="Arial Unicode MS"/>
        </w:rPr>
        <w:t>生成客户报价并保存行情、汇率和公式快照。</w:t>
      </w:r>
    </w:p>
    <w:p>
      <w:pPr>
        <w:spacing w:after="80" w:line="290" w:lineRule="auto"/>
        <w:numPr>
          <w:ilvl w:val="0"/>
          <w:numId w:val="23"/>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24"/>
        </w:numPr>
        <w:widowControl w:val="true"/>
      </w:pPr>
      <w:r>
        <w:rPr>
          <w:rFonts w:ascii="Calibri" w:hAnsi="Calibri" w:eastAsia="Arial Unicode MS"/>
        </w:rPr>
        <w:t>按订单和BOM展开需求。</w:t>
      </w:r>
    </w:p>
    <w:p>
      <w:pPr>
        <w:spacing w:after="80" w:line="290" w:lineRule="auto"/>
        <w:numPr>
          <w:ilvl w:val="0"/>
          <w:numId w:val="24"/>
        </w:numPr>
        <w:widowControl w:val="true"/>
      </w:pPr>
      <w:r>
        <w:rPr>
          <w:rFonts w:ascii="Calibri" w:hAnsi="Calibri" w:eastAsia="Arial Unicode MS"/>
        </w:rPr>
        <w:t>扣除已分配、冻结和不良库存，加入按期到货和在制。</w:t>
      </w:r>
    </w:p>
    <w:p>
      <w:pPr>
        <w:spacing w:after="80" w:line="290" w:lineRule="auto"/>
        <w:numPr>
          <w:ilvl w:val="0"/>
          <w:numId w:val="24"/>
        </w:numPr>
        <w:widowControl w:val="true"/>
      </w:pPr>
      <w:r>
        <w:rPr>
          <w:rFonts w:ascii="Calibri" w:hAnsi="Calibri" w:eastAsia="Arial Unicode MS"/>
        </w:rPr>
        <w:t>计算净需求和建议采购/生产量。</w:t>
      </w:r>
    </w:p>
    <w:p>
      <w:pPr>
        <w:spacing w:after="80" w:line="290" w:lineRule="auto"/>
        <w:numPr>
          <w:ilvl w:val="0"/>
          <w:numId w:val="24"/>
        </w:numPr>
        <w:widowControl w:val="true"/>
      </w:pPr>
      <w:r>
        <w:rPr>
          <w:rFonts w:ascii="Calibri" w:hAnsi="Calibri" w:eastAsia="Arial Unicode MS"/>
        </w:rPr>
        <w:t>模拟采购到货、报废和订单优先级变化，齐套表实时更新。</w:t>
      </w:r>
    </w:p>
    <w:p>
      <w:pPr>
        <w:pStyle w:val="Heading2"/>
        <w:keepNext/>
        <w:widowControl w:val="true"/>
      </w:pPr>
      <w:r>
        <w:t>十部门工作台与数据权限</w:t>
      </w:r>
    </w:p>
    <w:p>
      <w:pPr>
        <w:spacing w:after="80" w:line="290" w:lineRule="auto"/>
        <w:numPr>
          <w:ilvl w:val="0"/>
          <w:numId w:val="25"/>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25"/>
        </w:numPr>
        <w:widowControl w:val="true"/>
      </w:pPr>
      <w:r>
        <w:rPr>
          <w:rFonts w:ascii="Calibri" w:hAnsi="Calibri" w:eastAsia="Arial Unicode MS"/>
        </w:rPr>
        <w:t>验证各部门首页只显示本部门任务、待办、指标和授权数据。</w:t>
      </w:r>
    </w:p>
    <w:p>
      <w:pPr>
        <w:spacing w:after="80" w:line="290" w:lineRule="auto"/>
        <w:numPr>
          <w:ilvl w:val="0"/>
          <w:numId w:val="25"/>
        </w:numPr>
        <w:widowControl w:val="true"/>
      </w:pPr>
      <w:r>
        <w:rPr>
          <w:rFonts w:ascii="Calibri" w:hAnsi="Calibri" w:eastAsia="Arial Unicode MS"/>
        </w:rPr>
        <w:t>总经办可分析全厂但不能修改凭证、检验、库存和考勤原始记录。</w:t>
      </w:r>
    </w:p>
    <w:p>
      <w:pPr>
        <w:spacing w:after="80" w:line="290" w:lineRule="auto"/>
        <w:numPr>
          <w:ilvl w:val="0"/>
          <w:numId w:val="25"/>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25"/>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26"/>
        </w:numPr>
        <w:widowControl w:val="true"/>
      </w:pPr>
      <w:r>
        <w:rPr>
          <w:rFonts w:ascii="Calibri" w:hAnsi="Calibri" w:eastAsia="Arial Unicode MS"/>
        </w:rPr>
        <w:t>CNC或车床使用正确程序、材料、设备和人员扫码开工并通过首检。</w:t>
      </w:r>
    </w:p>
    <w:p>
      <w:pPr>
        <w:spacing w:after="80" w:line="290" w:lineRule="auto"/>
        <w:numPr>
          <w:ilvl w:val="0"/>
          <w:numId w:val="26"/>
        </w:numPr>
        <w:widowControl w:val="true"/>
      </w:pPr>
      <w:r>
        <w:rPr>
          <w:rFonts w:ascii="Calibri" w:hAnsi="Calibri" w:eastAsia="Arial Unicode MS"/>
        </w:rPr>
        <w:t>工件按路线进入清洗、丝印/镭雕、打磨/振磨并记录各自参数。</w:t>
      </w:r>
    </w:p>
    <w:p>
      <w:pPr>
        <w:spacing w:after="80" w:line="290" w:lineRule="auto"/>
        <w:numPr>
          <w:ilvl w:val="0"/>
          <w:numId w:val="26"/>
        </w:numPr>
        <w:widowControl w:val="true"/>
      </w:pPr>
      <w:r>
        <w:rPr>
          <w:rFonts w:ascii="Calibri" w:hAnsi="Calibri" w:eastAsia="Arial Unicode MS"/>
        </w:rPr>
        <w:t>需要组装的产品生成独立组装BOM、齐套、领料和组装工单。</w:t>
      </w:r>
    </w:p>
    <w:p>
      <w:pPr>
        <w:spacing w:after="80" w:line="290" w:lineRule="auto"/>
        <w:numPr>
          <w:ilvl w:val="0"/>
          <w:numId w:val="26"/>
        </w:numPr>
        <w:widowControl w:val="true"/>
      </w:pPr>
      <w:r>
        <w:rPr>
          <w:rFonts w:ascii="Calibri" w:hAnsi="Calibri" w:eastAsia="Arial Unicode MS"/>
        </w:rPr>
        <w:t>记录组件批次/序列号、扭矩/参数、测试和组件谱系。</w:t>
      </w:r>
    </w:p>
    <w:p>
      <w:pPr>
        <w:spacing w:after="80" w:line="290" w:lineRule="auto"/>
        <w:numPr>
          <w:ilvl w:val="0"/>
          <w:numId w:val="26"/>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27"/>
        </w:numPr>
        <w:widowControl w:val="true"/>
      </w:pPr>
      <w:r>
        <w:rPr>
          <w:rFonts w:ascii="Calibri" w:hAnsi="Calibri" w:eastAsia="Arial Unicode MS"/>
        </w:rPr>
        <w:t>新样品工单根据图纸和气泡号生成FAI任务。</w:t>
      </w:r>
    </w:p>
    <w:p>
      <w:pPr>
        <w:spacing w:after="80" w:line="290" w:lineRule="auto"/>
        <w:numPr>
          <w:ilvl w:val="0"/>
          <w:numId w:val="27"/>
        </w:numPr>
        <w:widowControl w:val="true"/>
      </w:pPr>
      <w:r>
        <w:rPr>
          <w:rFonts w:ascii="Calibri" w:hAnsi="Calibri" w:eastAsia="Arial Unicode MS"/>
        </w:rPr>
        <w:t>换型开工触发首检，生产到指定数量/时间触发巡检。</w:t>
      </w:r>
    </w:p>
    <w:p>
      <w:pPr>
        <w:spacing w:after="80" w:line="290" w:lineRule="auto"/>
        <w:numPr>
          <w:ilvl w:val="0"/>
          <w:numId w:val="27"/>
        </w:numPr>
        <w:widowControl w:val="true"/>
      </w:pPr>
      <w:r>
        <w:rPr>
          <w:rFonts w:ascii="Calibri" w:hAnsi="Calibri" w:eastAsia="Arial Unicode MS"/>
        </w:rPr>
        <w:t>工单结束前触发末件检，模拟末件超差并反查影响数量。</w:t>
      </w:r>
    </w:p>
    <w:p>
      <w:pPr>
        <w:spacing w:after="80" w:line="290" w:lineRule="auto"/>
        <w:numPr>
          <w:ilvl w:val="0"/>
          <w:numId w:val="27"/>
        </w:numPr>
        <w:widowControl w:val="true"/>
      </w:pPr>
      <w:r>
        <w:rPr>
          <w:rFonts w:ascii="Calibri" w:hAnsi="Calibri" w:eastAsia="Arial Unicode MS"/>
        </w:rPr>
        <w:t>检验记录保存原始测量值、检具、设备、人员、程序、图片和电子签名。</w:t>
      </w:r>
    </w:p>
    <w:p>
      <w:pPr>
        <w:spacing w:after="80" w:line="290" w:lineRule="auto"/>
        <w:numPr>
          <w:ilvl w:val="0"/>
          <w:numId w:val="27"/>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28"/>
        </w:numPr>
        <w:widowControl w:val="true"/>
      </w:pPr>
      <w:r>
        <w:rPr>
          <w:rFonts w:ascii="Calibri" w:hAnsi="Calibri" w:eastAsia="Arial Unicode MS"/>
        </w:rPr>
        <w:t>导入两个劳务单位和正式员工的原始打卡、班次、请假和加班。</w:t>
      </w:r>
    </w:p>
    <w:p>
      <w:pPr>
        <w:spacing w:after="80" w:line="290" w:lineRule="auto"/>
        <w:numPr>
          <w:ilvl w:val="0"/>
          <w:numId w:val="28"/>
        </w:numPr>
        <w:widowControl w:val="true"/>
      </w:pPr>
      <w:r>
        <w:rPr>
          <w:rFonts w:ascii="Calibri" w:hAnsi="Calibri" w:eastAsia="Arial Unicode MS"/>
        </w:rPr>
        <w:t>系统计算个人、班组、部门和劳务单位的日报/月报及异常。</w:t>
      </w:r>
    </w:p>
    <w:p>
      <w:pPr>
        <w:spacing w:after="80" w:line="290" w:lineRule="auto"/>
        <w:numPr>
          <w:ilvl w:val="0"/>
          <w:numId w:val="28"/>
        </w:numPr>
        <w:widowControl w:val="true"/>
      </w:pPr>
      <w:r>
        <w:rPr>
          <w:rFonts w:ascii="Calibri" w:hAnsi="Calibri" w:eastAsia="Arial Unicode MS"/>
        </w:rPr>
        <w:t>将考勤与MES报工比较，生成有打卡无报工和有报工无打卡差异。</w:t>
      </w:r>
    </w:p>
    <w:p>
      <w:pPr>
        <w:spacing w:after="80" w:line="290" w:lineRule="auto"/>
        <w:numPr>
          <w:ilvl w:val="0"/>
          <w:numId w:val="28"/>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28"/>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29"/>
        </w:numPr>
        <w:widowControl w:val="true"/>
      </w:pPr>
      <w:r>
        <w:rPr>
          <w:rFonts w:ascii="Calibri" w:hAnsi="Calibri" w:eastAsia="Arial Unicode MS"/>
        </w:rPr>
        <w:t>第五工序发现第二工序问题并上传图片。</w:t>
      </w:r>
    </w:p>
    <w:p>
      <w:pPr>
        <w:spacing w:after="80" w:line="290" w:lineRule="auto"/>
        <w:numPr>
          <w:ilvl w:val="0"/>
          <w:numId w:val="29"/>
        </w:numPr>
        <w:widowControl w:val="true"/>
      </w:pPr>
      <w:r>
        <w:rPr>
          <w:rFonts w:ascii="Calibri" w:hAnsi="Calibri" w:eastAsia="Arial Unicode MS"/>
        </w:rPr>
        <w:t>冻结受影响数量并确认第三、第四工序原结果仍然有效。</w:t>
      </w:r>
    </w:p>
    <w:p>
      <w:pPr>
        <w:spacing w:after="80" w:line="290" w:lineRule="auto"/>
        <w:numPr>
          <w:ilvl w:val="0"/>
          <w:numId w:val="29"/>
        </w:numPr>
        <w:widowControl w:val="true"/>
      </w:pPr>
      <w:r>
        <w:rPr>
          <w:rFonts w:ascii="Calibri" w:hAnsi="Calibri" w:eastAsia="Arial Unicode MS"/>
        </w:rPr>
        <w:t>生成第五→第二返工→复检→第五的受控路线。</w:t>
      </w:r>
    </w:p>
    <w:p>
      <w:pPr>
        <w:spacing w:after="80" w:line="290" w:lineRule="auto"/>
        <w:numPr>
          <w:ilvl w:val="0"/>
          <w:numId w:val="29"/>
        </w:numPr>
        <w:widowControl w:val="true"/>
      </w:pPr>
      <w:r>
        <w:rPr>
          <w:rFonts w:ascii="Calibri" w:hAnsi="Calibri" w:eastAsia="Arial Unicode MS"/>
        </w:rPr>
        <w:t>第二工序返工复检合格后直接返回第五工序。</w:t>
      </w:r>
    </w:p>
    <w:p>
      <w:pPr>
        <w:spacing w:after="80" w:line="290" w:lineRule="auto"/>
        <w:numPr>
          <w:ilvl w:val="0"/>
          <w:numId w:val="29"/>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0"/>
        </w:numPr>
        <w:widowControl w:val="true"/>
      </w:pPr>
      <w:r>
        <w:rPr>
          <w:rFonts w:ascii="Calibri" w:hAnsi="Calibri" w:eastAsia="Arial Unicode MS"/>
        </w:rPr>
        <w:t>第五工序发现第二工序问题并上传图片。</w:t>
      </w:r>
    </w:p>
    <w:p>
      <w:pPr>
        <w:spacing w:after="80" w:line="290" w:lineRule="auto"/>
        <w:numPr>
          <w:ilvl w:val="0"/>
          <w:numId w:val="30"/>
        </w:numPr>
        <w:widowControl w:val="true"/>
      </w:pPr>
      <w:r>
        <w:rPr>
          <w:rFonts w:ascii="Calibri" w:hAnsi="Calibri" w:eastAsia="Arial Unicode MS"/>
        </w:rPr>
        <w:t>质量与工程判定第二工序返工会影响第三、第四工序结果。</w:t>
      </w:r>
    </w:p>
    <w:p>
      <w:pPr>
        <w:spacing w:after="80" w:line="290" w:lineRule="auto"/>
        <w:numPr>
          <w:ilvl w:val="0"/>
          <w:numId w:val="30"/>
        </w:numPr>
        <w:widowControl w:val="true"/>
      </w:pPr>
      <w:r>
        <w:rPr>
          <w:rFonts w:ascii="Calibri" w:hAnsi="Calibri" w:eastAsia="Arial Unicode MS"/>
        </w:rPr>
        <w:t>生成第五→第二返工→第三→第四→第五的受控路线。</w:t>
      </w:r>
    </w:p>
    <w:p>
      <w:pPr>
        <w:spacing w:after="80" w:line="290" w:lineRule="auto"/>
        <w:numPr>
          <w:ilvl w:val="0"/>
          <w:numId w:val="30"/>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0"/>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1"/>
        </w:numPr>
        <w:widowControl w:val="true"/>
      </w:pPr>
      <w:r>
        <w:rPr>
          <w:rFonts w:ascii="Calibri" w:hAnsi="Calibri" w:eastAsia="Arial Unicode MS"/>
        </w:rPr>
        <w:t>从同一异常批次选择不同受影响数量。</w:t>
      </w:r>
    </w:p>
    <w:p>
      <w:pPr>
        <w:spacing w:after="80" w:line="290" w:lineRule="auto"/>
        <w:numPr>
          <w:ilvl w:val="0"/>
          <w:numId w:val="31"/>
        </w:numPr>
        <w:widowControl w:val="true"/>
      </w:pPr>
      <w:r>
        <w:rPr>
          <w:rFonts w:ascii="Calibri" w:hAnsi="Calibri" w:eastAsia="Arial Unicode MS"/>
        </w:rPr>
        <w:t>部分数量指定路线A，部分数量指定路线B。</w:t>
      </w:r>
    </w:p>
    <w:p>
      <w:pPr>
        <w:spacing w:after="80" w:line="290" w:lineRule="auto"/>
        <w:numPr>
          <w:ilvl w:val="0"/>
          <w:numId w:val="31"/>
        </w:numPr>
        <w:widowControl w:val="true"/>
      </w:pPr>
      <w:r>
        <w:rPr>
          <w:rFonts w:ascii="Calibri" w:hAnsi="Calibri" w:eastAsia="Arial Unicode MS"/>
        </w:rPr>
        <w:t>系统自动拆分子批次和二维码，分别显示在制位置与路线。</w:t>
      </w:r>
    </w:p>
    <w:p>
      <w:pPr>
        <w:spacing w:after="80" w:line="290" w:lineRule="auto"/>
        <w:numPr>
          <w:ilvl w:val="0"/>
          <w:numId w:val="31"/>
        </w:numPr>
        <w:widowControl w:val="true"/>
      </w:pPr>
      <w:r>
        <w:rPr>
          <w:rFonts w:ascii="Calibri" w:hAnsi="Calibri" w:eastAsia="Arial Unicode MS"/>
        </w:rPr>
        <w:t>未满足各自复检和汇合条件前禁止合批。</w:t>
      </w:r>
    </w:p>
    <w:p>
      <w:pPr>
        <w:spacing w:after="80" w:line="290" w:lineRule="auto"/>
        <w:numPr>
          <w:ilvl w:val="0"/>
          <w:numId w:val="31"/>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32"/>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32"/>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32"/>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32"/>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32"/>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33"/>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33"/>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33"/>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33"/>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33"/>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供应商在线报价到送货</w:t>
      </w:r>
    </w:p>
    <w:p>
      <w:pPr>
        <w:spacing w:after="80" w:line="290" w:lineRule="auto"/>
        <w:numPr>
          <w:ilvl w:val="0"/>
          <w:numId w:val="34"/>
        </w:numPr>
        <w:widowControl w:val="true"/>
      </w:pPr>
      <w:r>
        <w:rPr>
          <w:rFonts w:ascii="Calibri" w:hAnsi="Calibri" w:eastAsia="Arial Unicode MS"/>
        </w:rPr>
        <w:t>发布带图纸和阶梯数量的RFQ。</w:t>
      </w:r>
    </w:p>
    <w:p>
      <w:pPr>
        <w:spacing w:after="80" w:line="290" w:lineRule="auto"/>
        <w:numPr>
          <w:ilvl w:val="0"/>
          <w:numId w:val="34"/>
        </w:numPr>
        <w:widowControl w:val="true"/>
      </w:pPr>
      <w:r>
        <w:rPr>
          <w:rFonts w:ascii="Calibri" w:hAnsi="Calibri" w:eastAsia="Arial Unicode MS"/>
        </w:rPr>
        <w:t>三家供应商网页报价并提交技术偏离。</w:t>
      </w:r>
    </w:p>
    <w:p>
      <w:pPr>
        <w:spacing w:after="80" w:line="290" w:lineRule="auto"/>
        <w:numPr>
          <w:ilvl w:val="0"/>
          <w:numId w:val="34"/>
        </w:numPr>
        <w:widowControl w:val="true"/>
      </w:pPr>
      <w:r>
        <w:rPr>
          <w:rFonts w:ascii="Calibri" w:hAnsi="Calibri" w:eastAsia="Arial Unicode MS"/>
        </w:rPr>
        <w:t>多轮议价、保留版本、生成比价和定标。</w:t>
      </w:r>
    </w:p>
    <w:p>
      <w:pPr>
        <w:spacing w:after="80" w:line="290" w:lineRule="auto"/>
        <w:numPr>
          <w:ilvl w:val="0"/>
          <w:numId w:val="34"/>
        </w:numPr>
        <w:widowControl w:val="true"/>
      </w:pPr>
      <w:r>
        <w:rPr>
          <w:rFonts w:ascii="Calibri" w:hAnsi="Calibri" w:eastAsia="Arial Unicode MS"/>
        </w:rPr>
        <w:t>中标转采购/委外订单，供应商确认交期。</w:t>
      </w:r>
    </w:p>
    <w:p>
      <w:pPr>
        <w:spacing w:after="80" w:line="290" w:lineRule="auto"/>
        <w:numPr>
          <w:ilvl w:val="0"/>
          <w:numId w:val="34"/>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35"/>
        </w:numPr>
        <w:widowControl w:val="true"/>
      </w:pPr>
      <w:r>
        <w:rPr>
          <w:rFonts w:ascii="Calibri" w:hAnsi="Calibri" w:eastAsia="Arial Unicode MS"/>
        </w:rPr>
        <w:t>IQC或委外检验不合格。</w:t>
      </w:r>
    </w:p>
    <w:p>
      <w:pPr>
        <w:spacing w:after="80" w:line="290" w:lineRule="auto"/>
        <w:numPr>
          <w:ilvl w:val="0"/>
          <w:numId w:val="35"/>
        </w:numPr>
        <w:widowControl w:val="true"/>
      </w:pPr>
      <w:r>
        <w:rPr>
          <w:rFonts w:ascii="Calibri" w:hAnsi="Calibri" w:eastAsia="Arial Unicode MS"/>
        </w:rPr>
        <w:t>供应商门户收到异常并提交8D/补货。</w:t>
      </w:r>
    </w:p>
    <w:p>
      <w:pPr>
        <w:spacing w:after="80" w:line="290" w:lineRule="auto"/>
        <w:numPr>
          <w:ilvl w:val="0"/>
          <w:numId w:val="35"/>
        </w:numPr>
        <w:widowControl w:val="true"/>
      </w:pPr>
      <w:r>
        <w:rPr>
          <w:rFonts w:ascii="Calibri" w:hAnsi="Calibri" w:eastAsia="Arial Unicode MS"/>
        </w:rPr>
        <w:t>检验和整改关闭后更新绩效。</w:t>
      </w:r>
    </w:p>
    <w:p>
      <w:pPr>
        <w:spacing w:after="80" w:line="290" w:lineRule="auto"/>
        <w:numPr>
          <w:ilvl w:val="0"/>
          <w:numId w:val="35"/>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36"/>
        </w:numPr>
        <w:widowControl w:val="true"/>
      </w:pPr>
      <w:r>
        <w:rPr>
          <w:rFonts w:ascii="Calibri" w:hAnsi="Calibri" w:eastAsia="Arial Unicode MS"/>
        </w:rPr>
        <w:t>客户仅能看到自己的订单和受控里程碑。</w:t>
      </w:r>
    </w:p>
    <w:p>
      <w:pPr>
        <w:spacing w:after="80" w:line="290" w:lineRule="auto"/>
        <w:numPr>
          <w:ilvl w:val="0"/>
          <w:numId w:val="36"/>
        </w:numPr>
        <w:widowControl w:val="true"/>
      </w:pPr>
      <w:r>
        <w:rPr>
          <w:rFonts w:ascii="Calibri" w:hAnsi="Calibri" w:eastAsia="Arial Unicode MS"/>
        </w:rPr>
        <w:t>业务发布交货计划，客户在线确认。</w:t>
      </w:r>
    </w:p>
    <w:p>
      <w:pPr>
        <w:spacing w:after="80" w:line="290" w:lineRule="auto"/>
        <w:numPr>
          <w:ilvl w:val="0"/>
          <w:numId w:val="36"/>
        </w:numPr>
        <w:widowControl w:val="true"/>
      </w:pPr>
      <w:r>
        <w:rPr>
          <w:rFonts w:ascii="Calibri" w:hAnsi="Calibri" w:eastAsia="Arial Unicode MS"/>
        </w:rPr>
        <w:t>发货后客户下载装箱单、发票和检验报告。</w:t>
      </w:r>
    </w:p>
    <w:p>
      <w:pPr>
        <w:spacing w:after="80" w:line="290" w:lineRule="auto"/>
        <w:numPr>
          <w:ilvl w:val="0"/>
          <w:numId w:val="36"/>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37"/>
        </w:numPr>
        <w:widowControl w:val="true"/>
      </w:pPr>
      <w:r>
        <w:rPr>
          <w:rFonts w:ascii="Calibri" w:hAnsi="Calibri" w:eastAsia="Arial Unicode MS"/>
        </w:rPr>
        <w:t>模拟工序未按时开工、进度落后和已超期。</w:t>
      </w:r>
    </w:p>
    <w:p>
      <w:pPr>
        <w:spacing w:after="80" w:line="290" w:lineRule="auto"/>
        <w:numPr>
          <w:ilvl w:val="0"/>
          <w:numId w:val="37"/>
        </w:numPr>
        <w:widowControl w:val="true"/>
      </w:pPr>
      <w:r>
        <w:rPr>
          <w:rFonts w:ascii="Calibri" w:hAnsi="Calibri" w:eastAsia="Arial Unicode MS"/>
        </w:rPr>
        <w:t>模拟报价、合同或返工审批超时。</w:t>
      </w:r>
    </w:p>
    <w:p>
      <w:pPr>
        <w:spacing w:after="80" w:line="290" w:lineRule="auto"/>
        <w:numPr>
          <w:ilvl w:val="0"/>
          <w:numId w:val="37"/>
        </w:numPr>
        <w:widowControl w:val="true"/>
      </w:pPr>
      <w:r>
        <w:rPr>
          <w:rFonts w:ascii="Calibri" w:hAnsi="Calibri" w:eastAsia="Arial Unicode MS"/>
        </w:rPr>
        <w:t>系统按级别提醒、升级、记录原因和预计恢复。</w:t>
      </w:r>
    </w:p>
    <w:p>
      <w:pPr>
        <w:spacing w:after="80" w:line="290" w:lineRule="auto"/>
        <w:numPr>
          <w:ilvl w:val="0"/>
          <w:numId w:val="37"/>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38"/>
        </w:numPr>
        <w:widowControl w:val="true"/>
      </w:pPr>
      <w:r>
        <w:rPr>
          <w:rFonts w:ascii="Calibri" w:hAnsi="Calibri" w:eastAsia="Arial Unicode MS"/>
        </w:rPr>
        <w:t>询问未来30天资金缺口并显示回款、付款和假设。</w:t>
      </w:r>
    </w:p>
    <w:p>
      <w:pPr>
        <w:spacing w:after="80" w:line="290" w:lineRule="auto"/>
        <w:numPr>
          <w:ilvl w:val="0"/>
          <w:numId w:val="38"/>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38"/>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38"/>
        </w:numPr>
        <w:widowControl w:val="true"/>
      </w:pPr>
      <w:r>
        <w:rPr>
          <w:rFonts w:ascii="Calibri" w:hAnsi="Calibri" w:eastAsia="Arial Unicode MS"/>
        </w:rPr>
        <w:t>询问月结未完成任务和业务财务对账差异并下钻原单。</w:t>
      </w:r>
    </w:p>
    <w:p>
      <w:pPr>
        <w:spacing w:after="80" w:line="290" w:lineRule="auto"/>
        <w:numPr>
          <w:ilvl w:val="0"/>
          <w:numId w:val="38"/>
        </w:numPr>
        <w:widowControl w:val="true"/>
      </w:pPr>
      <w:r>
        <w:rPr>
          <w:rFonts w:ascii="Calibri" w:hAnsi="Calibri" w:eastAsia="Arial Unicode MS"/>
        </w:rPr>
        <w:t>核对答案与正式报表数字、口径和数据截止时间一致。</w:t>
      </w:r>
    </w:p>
    <w:p>
      <w:pPr>
        <w:spacing w:after="80" w:line="290" w:lineRule="auto"/>
        <w:numPr>
          <w:ilvl w:val="0"/>
          <w:numId w:val="38"/>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39"/>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39"/>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39"/>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39"/>
        </w:numPr>
        <w:widowControl w:val="true"/>
      </w:pPr>
      <w:r>
        <w:rPr>
          <w:rFonts w:ascii="Calibri" w:hAnsi="Calibri" w:eastAsia="Arial Unicode MS"/>
        </w:rPr>
        <w:t>答案提供指标定义、查询范围、引用报表和原始单据。</w:t>
      </w:r>
    </w:p>
    <w:p>
      <w:pPr>
        <w:spacing w:after="80" w:line="290" w:lineRule="auto"/>
        <w:numPr>
          <w:ilvl w:val="0"/>
          <w:numId w:val="39"/>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0"/>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0"/>
        </w:numPr>
        <w:widowControl w:val="true"/>
      </w:pPr>
      <w:r>
        <w:rPr>
          <w:rFonts w:ascii="Calibri" w:hAnsi="Calibri" w:eastAsia="Arial Unicode MS"/>
        </w:rPr>
        <w:t>修改源数据并重新审批后生成V2，V1保留且标记失效。</w:t>
      </w:r>
    </w:p>
    <w:p>
      <w:pPr>
        <w:spacing w:after="80" w:line="290" w:lineRule="auto"/>
        <w:numPr>
          <w:ilvl w:val="0"/>
          <w:numId w:val="40"/>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41"/>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41"/>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41"/>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41"/>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41"/>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41"/>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41"/>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41"/>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41"/>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41"/>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41"/>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41"/>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41"/>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41"/>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41"/>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41"/>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41"/>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41"/>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41"/>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41"/>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41"/>
        </w:numPr>
        <w:widowControl w:val="true"/>
      </w:pPr>
      <w:r>
        <w:rPr>
          <w:rFonts w:ascii="Calibri" w:hAnsi="Calibri" w:eastAsia="Arial Unicode MS"/>
          <w:sz w:val="18"/>
        </w:rPr>
        <w:t>请展示报价、成本、订单/工序/采购/齐套/供应商进度、对账、品质、停机、报废、良率和呆滞报表由系统生成。</w:t>
      </w:r>
    </w:p>
    <w:p>
      <w:pPr>
        <w:spacing w:after="40" w:line="264" w:lineRule="auto"/>
        <w:numPr>
          <w:ilvl w:val="0"/>
          <w:numId w:val="41"/>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41"/>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41"/>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41"/>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