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V1.8</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V1.8增补  </w:t>
      </w:r>
      <w:r>
        <w:rPr>
          <w:rFonts w:ascii="Calibri" w:hAnsi="Calibri" w:eastAsia="Arial Unicode MS"/>
          <w:color w:val="111111"/>
        </w:rPr>
        <w:t>在V1.7全部功能基础上，新增香港公司代生产及70%/30%分成订单：系统保存终端客户100%成交价格、内地工厂70%结算、香港公司30%留存、实际制造成本、工厂毛利和完整报关资料。分成管理口径与报关、开票、收汇及法定会计口径分层配置并可勾稽，避免把70%或100%未经审核直接套入正式单证。</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181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184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185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香港公司代生产及70%/30%分成订单</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业务定义  </w:t>
      </w:r>
      <w:r>
        <w:rPr>
          <w:rFonts w:ascii="Calibri" w:hAnsi="Calibri" w:eastAsia="Arial Unicode MS"/>
          <w:color w:val="111111"/>
        </w:rPr>
        <w:t>内地工厂负责制造并提供报关资料，终端客户订单价格按经批准的结算基数分配：内地工厂取得70%，香港公司留存30%。该订单仍属于正式业务订单，但增加独立的交易/结算模式；必须保留终端100%价格、工厂70%、香港30%和全部制造成本。</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合规边界  </w:t>
      </w:r>
      <w:r>
        <w:rPr>
          <w:rFonts w:ascii="Calibri" w:hAnsi="Calibri" w:eastAsia="Arial Unicode MS"/>
          <w:color w:val="111111"/>
        </w:rPr>
        <w:t>70%/30%是经营分成与公司间结算规则，不自动等于报关申报价值、法定收入、开票或收汇金额。合同卖方、出口收发货人、申报主体、发票方、收付款方和申报金额来源，必须根据实际贸易安排由财务、税务/关务及授权管理层批准。</w:t>
      </w:r>
    </w:p>
    <w:p>
      <w:pPr>
        <w:pStyle w:val="Heading3"/>
        <w:keepNext/>
        <w:widowControl w:val="true"/>
      </w:pPr>
      <w:r>
        <w:t>特殊订单核心原则</w:t>
      </w:r>
    </w:p>
    <w:p>
      <w:pPr>
        <w:spacing w:after="60" w:line="269" w:lineRule="auto"/>
        <w:numPr>
          <w:ilvl w:val="0"/>
          <w:numId w:val="12"/>
        </w:numPr>
        <w:widowControl w:val="true"/>
      </w:pPr>
      <w:r>
        <w:rPr>
          <w:rFonts w:ascii="Calibri" w:hAnsi="Calibri" w:eastAsia="Arial Unicode MS"/>
          <w:sz w:val="18"/>
        </w:rPr>
        <w:t>香港公司代生产订单首先仍是正式业务订单；另增加“交易/结算模式=香港公司代生产分成”，避免把产品订单类型、收费方式和跨公司结算方式混为一个字段。</w:t>
      </w:r>
    </w:p>
    <w:p>
      <w:pPr>
        <w:spacing w:after="60" w:line="269" w:lineRule="auto"/>
        <w:numPr>
          <w:ilvl w:val="0"/>
          <w:numId w:val="12"/>
        </w:numPr>
        <w:widowControl w:val="true"/>
      </w:pPr>
      <w:r>
        <w:rPr>
          <w:rFonts w:ascii="Calibri" w:hAnsi="Calibri" w:eastAsia="Arial Unicode MS"/>
          <w:sz w:val="18"/>
        </w:rPr>
        <w:t>系统同时保存终端客户成交总额、内地工厂结算基数、内地工厂份额和香港公司留存份额；默认比例为70%/30%，但比例、适用日期、币种、四舍五入和例外必须版本化配置。</w:t>
      </w:r>
    </w:p>
    <w:p>
      <w:pPr>
        <w:spacing w:after="60" w:line="269" w:lineRule="auto"/>
        <w:numPr>
          <w:ilvl w:val="0"/>
          <w:numId w:val="12"/>
        </w:numPr>
        <w:widowControl w:val="true"/>
      </w:pPr>
      <w:r>
        <w:rPr>
          <w:rFonts w:ascii="Calibri" w:hAnsi="Calibri" w:eastAsia="Arial Unicode MS"/>
          <w:sz w:val="18"/>
        </w:rPr>
        <w:t>70%/30%只用于经批准的经营分成和公司间结算，不自动等于报关申报价值、法定收入、开票金额或收汇金额；这些金额由实际合同、贸易主体和经财务/税务/关务批准的单证方案确定。</w:t>
      </w:r>
    </w:p>
    <w:p>
      <w:pPr>
        <w:spacing w:after="60" w:line="269" w:lineRule="auto"/>
        <w:numPr>
          <w:ilvl w:val="0"/>
          <w:numId w:val="12"/>
        </w:numPr>
        <w:widowControl w:val="true"/>
      </w:pPr>
      <w:r>
        <w:rPr>
          <w:rFonts w:ascii="Calibri" w:hAnsi="Calibri" w:eastAsia="Arial Unicode MS"/>
          <w:sz w:val="18"/>
        </w:rPr>
        <w:t>内地工厂必须完整归集100%的实际制造成本，包括材料、人工、机时、制造费用、委外、检验、返工、报废、包装和出口相关费用，并用工厂70%结算收入计算工厂订单毛利。</w:t>
      </w:r>
    </w:p>
    <w:p>
      <w:pPr>
        <w:spacing w:after="60" w:line="269" w:lineRule="auto"/>
        <w:numPr>
          <w:ilvl w:val="0"/>
          <w:numId w:val="12"/>
        </w:numPr>
        <w:widowControl w:val="true"/>
      </w:pPr>
      <w:r>
        <w:rPr>
          <w:rFonts w:ascii="Calibri" w:hAnsi="Calibri" w:eastAsia="Arial Unicode MS"/>
          <w:sz w:val="18"/>
        </w:rPr>
        <w:t>香港公司30%为香港公司留存/渠道份额，不在内地工厂形成应收；如香港公司另行承担运费、佣金、售后或客户折让，应按合同明确是否先从分成基数扣除，禁止线下口头抵扣。</w:t>
      </w:r>
    </w:p>
    <w:p>
      <w:pPr>
        <w:spacing w:after="60" w:line="269" w:lineRule="auto"/>
        <w:numPr>
          <w:ilvl w:val="0"/>
          <w:numId w:val="12"/>
        </w:numPr>
        <w:widowControl w:val="true"/>
      </w:pPr>
      <w:r>
        <w:rPr>
          <w:rFonts w:ascii="Calibri" w:hAnsi="Calibri" w:eastAsia="Arial Unicode MS"/>
          <w:sz w:val="18"/>
        </w:rPr>
        <w:t>报关资料由内地工厂系统生成，但制单人不等于当然的出口收发货人、销售方或收款方；单据上的主体、金额和贸易条款必须引用已批准的交易结构版本。</w:t>
      </w:r>
    </w:p>
    <w:p>
      <w:pPr>
        <w:spacing w:after="60" w:line="269" w:lineRule="auto"/>
        <w:numPr>
          <w:ilvl w:val="0"/>
          <w:numId w:val="12"/>
        </w:numPr>
        <w:widowControl w:val="true"/>
      </w:pPr>
      <w:r>
        <w:rPr>
          <w:rFonts w:ascii="Calibri" w:hAnsi="Calibri" w:eastAsia="Arial Unicode MS"/>
          <w:sz w:val="18"/>
        </w:rPr>
        <w:t>终端客户调价、数量变更、折扣、退款、索赔、汇率变化或运费调整发生后，系统重新计算70%/30%并形成差额结算单，不覆盖原结算版本。</w:t>
      </w:r>
    </w:p>
    <w:p>
      <w:pPr>
        <w:spacing w:after="60" w:line="269" w:lineRule="auto"/>
        <w:numPr>
          <w:ilvl w:val="0"/>
          <w:numId w:val="12"/>
        </w:numPr>
        <w:widowControl w:val="true"/>
      </w:pPr>
      <w:r>
        <w:rPr>
          <w:rFonts w:ascii="Calibri" w:hAnsi="Calibri" w:eastAsia="Arial Unicode MS"/>
          <w:sz w:val="18"/>
        </w:rPr>
        <w:t>若香港公司与内地工厂构成关联方，系统保留关联关系、定价政策、功能风险说明、合同和可比依据；具体税务、关务、外汇与会计处理由企业专业人员确认。</w:t>
      </w:r>
    </w:p>
    <w:p>
      <w:pPr>
        <w:pStyle w:val="Heading3"/>
        <w:keepNext/>
        <w:widowControl w:val="true"/>
      </w:pPr>
      <w:r>
        <w:t>香港代生产订单必填字段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订单识别</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香港代生产标识、正式业务订单类型、业务模式版本、项目/客户、原报价、终端客户订单号、香港公司订单号、内部工厂订单号。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交易主体</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终端客户、香港公司、内地生产公司、合同卖方、采购方、出口收发货人、报关申报主体、发票开具方、收款方、付款方、收货人和最终目的地。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价格与分成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终端客户含税/未税单价与总额、分成基数、工厂比例70%、香港比例30%、各方金额、币种、汇率、舍入差额、税费和生效版本。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基数扣减项</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运费、保险、模具、样品、银行费、佣金、折扣、返利、客户索赔、质量扣款、税费及是否在分成前扣减；每项必须指定承担方。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制造与成本</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BOM、工艺、数量、材料、人工、机时、制造费用、委外、检验、返工、报废、包装、物流、出口费用、标准/实际成本及工厂毛利。</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交付与关务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贸易方式、成交方式/贸易术语、口岸、运输方式、境内货源地、目的国/地区、HS编码、申报要素、原产地、数量单位、毛净重、箱号和申报状态。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单证责任</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报关资料由内地工厂制作的责任人、复核人、资料截止、报关行/货代、合同/发票/装箱单/运输单据/许可证件、版本、回执和归档。</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结算与收款</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工厂应结70%、香港留存30%、公司间对账、开票、应收、收款、核销、汇兑损益、手续费、逾期、差额结算和会计凭证。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合规与依据</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是否关联方、关联关系类型、定价政策、合同/分成协议、功能风险说明、审批意见、税务/关务/外汇处理依据及有效期。</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审计与权限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比例/价格/主体/单证变更前后值、申请人、审批人、生效时间、下载/发送记录；终端客户价、工厂成本和香港留存按字段隔离。</w:t>
            </w:r>
          </w:p>
        </w:tc>
      </w:tr>
    </w:tbl>
    <w:p>
      <w:pPr>
        <w:spacing w:after="40"/>
        <w:widowControl w:val="true"/>
      </w:pPr>
    </w:p>
    <w:p>
      <w:pPr>
        <w:pStyle w:val="Heading3"/>
        <w:keepNext/>
        <w:widowControl w:val="true"/>
      </w:pPr>
      <w:r>
        <w:t>70%/30%金额计算与勾稽</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3650"/>
        <w:gridCol w:w="391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指标</w:t>
            </w:r>
          </w:p>
        </w:tc>
        <w:tc>
          <w:tcPr>
            <w:tcW w:type="dxa" w:w="36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计算规则</w:t>
            </w:r>
          </w:p>
        </w:tc>
        <w:tc>
          <w:tcPr>
            <w:tcW w:type="dxa" w:w="3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终端客户订单总额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Σ终端客户订单行数量×成交单价－客户折扣±批准调整</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反映终端商业价值；必须保留原币和本位币。</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分成基数</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终端客户订单总额－合同约定的分成前扣减项</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运费、保险、税费、佣金等是否扣减必须由协议版本明确。</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内地工厂应结金额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分成基数×70%＋工厂承担/应收的单列项目±差额调整</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形成对香港公司的公司间应收/结算依据，不自动替代法定收入判断。</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香港公司留存金额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分成基数×30%＋香港承担/应收的单列项目±差额调整</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仅管理口径；不向内地工厂生成应收或收入。</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工厂订单毛利</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经财务确认的工厂订单收入－内地工厂全部实际制造及履约成本</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不能用终端客户100%订单额虚增工厂毛利。</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分成核对</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工厂份额＋香港份额＋未分配舍入/争议金额＝分成基数</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不平时禁止结算关闭；舍入差额按协议规则归属。</w:t>
            </w:r>
          </w:p>
        </w:tc>
      </w:tr>
    </w:tbl>
    <w:p>
      <w:pPr>
        <w:spacing w:after="40"/>
        <w:widowControl w:val="true"/>
      </w:pPr>
    </w:p>
    <w:p>
      <w:pPr>
        <w:pStyle w:val="Heading3"/>
        <w:keepNext/>
        <w:widowControl w:val="true"/>
      </w:pPr>
      <w:r>
        <w:t>香港代生产完整流程</w:t>
      </w:r>
    </w:p>
    <w:p>
      <w:pPr>
        <w:spacing w:after="60" w:line="269" w:lineRule="auto"/>
        <w:numPr>
          <w:ilvl w:val="0"/>
          <w:numId w:val="13"/>
        </w:numPr>
        <w:widowControl w:val="true"/>
      </w:pPr>
      <w:r>
        <w:rPr>
          <w:rFonts w:ascii="Calibri" w:hAnsi="Calibri" w:eastAsia="Arial Unicode MS"/>
          <w:sz w:val="18"/>
        </w:rPr>
        <w:t>业务选择“香港公司代生产分成订单”，关联终端客户、香港公司订单/合同、分成协议和原始终端客户价格。</w:t>
      </w:r>
    </w:p>
    <w:p>
      <w:pPr>
        <w:spacing w:after="60" w:line="269" w:lineRule="auto"/>
        <w:numPr>
          <w:ilvl w:val="0"/>
          <w:numId w:val="13"/>
        </w:numPr>
        <w:widowControl w:val="true"/>
      </w:pPr>
      <w:r>
        <w:rPr>
          <w:rFonts w:ascii="Calibri" w:hAnsi="Calibri" w:eastAsia="Arial Unicode MS"/>
          <w:sz w:val="18"/>
        </w:rPr>
        <w:t>系统读取有效的70%/30%分成规则，按订单行计算终端总额、分成基数、工厂份额和香港留存；异常扣减项单独列示。</w:t>
      </w:r>
    </w:p>
    <w:p>
      <w:pPr>
        <w:spacing w:after="60" w:line="269" w:lineRule="auto"/>
        <w:numPr>
          <w:ilvl w:val="0"/>
          <w:numId w:val="13"/>
        </w:numPr>
        <w:widowControl w:val="true"/>
      </w:pPr>
      <w:r>
        <w:rPr>
          <w:rFonts w:ascii="Calibri" w:hAnsi="Calibri" w:eastAsia="Arial Unicode MS"/>
          <w:sz w:val="18"/>
        </w:rPr>
        <w:t>业务经理审核客户价格、数量、交期、贸易条件、香港公司授权和分成协议，禁止只上传截图或仅填写70%金额。</w:t>
      </w:r>
    </w:p>
    <w:p>
      <w:pPr>
        <w:spacing w:after="60" w:line="269" w:lineRule="auto"/>
        <w:numPr>
          <w:ilvl w:val="0"/>
          <w:numId w:val="13"/>
        </w:numPr>
        <w:widowControl w:val="true"/>
      </w:pPr>
      <w:r>
        <w:rPr>
          <w:rFonts w:ascii="Calibri" w:hAnsi="Calibri" w:eastAsia="Arial Unicode MS"/>
          <w:sz w:val="18"/>
        </w:rPr>
        <w:t>财务审核币种、汇率、分成基数、工厂收入/应收方案、香港留存、税费、收款路径、毛利和关联交易资料。</w:t>
      </w:r>
    </w:p>
    <w:p>
      <w:pPr>
        <w:spacing w:after="60" w:line="269" w:lineRule="auto"/>
        <w:numPr>
          <w:ilvl w:val="0"/>
          <w:numId w:val="13"/>
        </w:numPr>
        <w:widowControl w:val="true"/>
      </w:pPr>
      <w:r>
        <w:rPr>
          <w:rFonts w:ascii="Calibri" w:hAnsi="Calibri" w:eastAsia="Arial Unicode MS"/>
          <w:sz w:val="18"/>
        </w:rPr>
        <w:t>税务/关务或授权专业岗位审核合同卖方、出口收发货人、申报主体、发票方、收付款方、申报价值规则和所需单证；未确认时订单可评审但禁止生成正式报关数据。</w:t>
      </w:r>
    </w:p>
    <w:p>
      <w:pPr>
        <w:spacing w:after="60" w:line="269" w:lineRule="auto"/>
        <w:numPr>
          <w:ilvl w:val="0"/>
          <w:numId w:val="13"/>
        </w:numPr>
        <w:widowControl w:val="true"/>
      </w:pPr>
      <w:r>
        <w:rPr>
          <w:rFonts w:ascii="Calibri" w:hAnsi="Calibri" w:eastAsia="Arial Unicode MS"/>
          <w:sz w:val="18"/>
        </w:rPr>
        <w:t>订单按正常流程完成BOM、评审、MRP、采购、生产、逐工序品质、委外、全检和包装，全部实际成本归集到内地工厂订单。</w:t>
      </w:r>
    </w:p>
    <w:p>
      <w:pPr>
        <w:spacing w:after="60" w:line="269" w:lineRule="auto"/>
        <w:numPr>
          <w:ilvl w:val="0"/>
          <w:numId w:val="13"/>
        </w:numPr>
        <w:widowControl w:val="true"/>
      </w:pPr>
      <w:r>
        <w:rPr>
          <w:rFonts w:ascii="Calibri" w:hAnsi="Calibri" w:eastAsia="Arial Unicode MS"/>
          <w:sz w:val="18"/>
        </w:rPr>
        <w:t>包装完成后依据实际出货数量、箱数、重量和批准的交易结构生成报关资料包，业务价格与申报金额分别取各自受控来源。</w:t>
      </w:r>
    </w:p>
    <w:p>
      <w:pPr>
        <w:spacing w:after="60" w:line="269" w:lineRule="auto"/>
        <w:numPr>
          <w:ilvl w:val="0"/>
          <w:numId w:val="13"/>
        </w:numPr>
        <w:widowControl w:val="true"/>
      </w:pPr>
      <w:r>
        <w:rPr>
          <w:rFonts w:ascii="Calibri" w:hAnsi="Calibri" w:eastAsia="Arial Unicode MS"/>
          <w:sz w:val="18"/>
        </w:rPr>
        <w:t>外贸/关务复核合同、商业发票、装箱单、运输单据和报关数据的一致性；接口提交报关行/单一窗口并保存回执与修订。</w:t>
      </w:r>
    </w:p>
    <w:p>
      <w:pPr>
        <w:spacing w:after="60" w:line="269" w:lineRule="auto"/>
        <w:numPr>
          <w:ilvl w:val="0"/>
          <w:numId w:val="13"/>
        </w:numPr>
        <w:widowControl w:val="true"/>
      </w:pPr>
      <w:r>
        <w:rPr>
          <w:rFonts w:ascii="Calibri" w:hAnsi="Calibri" w:eastAsia="Arial Unicode MS"/>
          <w:sz w:val="18"/>
        </w:rPr>
        <w:t>财务按实际出货和有效分成版本生成香港公司结算单、公司间应收/发票/收款计划，并把30%显示为香港留存而非工厂应收。</w:t>
      </w:r>
    </w:p>
    <w:p>
      <w:pPr>
        <w:spacing w:after="60" w:line="269" w:lineRule="auto"/>
        <w:numPr>
          <w:ilvl w:val="0"/>
          <w:numId w:val="13"/>
        </w:numPr>
        <w:widowControl w:val="true"/>
      </w:pPr>
      <w:r>
        <w:rPr>
          <w:rFonts w:ascii="Calibri" w:hAnsi="Calibri" w:eastAsia="Arial Unicode MS"/>
          <w:sz w:val="18"/>
        </w:rPr>
        <w:t>终端客户调价、少发/补发、退款、索赔或费用调整时生成分成差额单，重新审批后冲补应收和管理分成，不改写原版本。</w:t>
      </w:r>
    </w:p>
    <w:p>
      <w:pPr>
        <w:spacing w:after="60" w:line="269" w:lineRule="auto"/>
        <w:numPr>
          <w:ilvl w:val="0"/>
          <w:numId w:val="13"/>
        </w:numPr>
        <w:widowControl w:val="true"/>
      </w:pPr>
      <w:r>
        <w:rPr>
          <w:rFonts w:ascii="Calibri" w:hAnsi="Calibri" w:eastAsia="Arial Unicode MS"/>
          <w:sz w:val="18"/>
        </w:rPr>
        <w:t>订单结案前完成出货数量、报关单证、工厂70%结算、香港30%留存、实际成本、毛利、收汇/收款和差异勾稽。</w:t>
      </w:r>
    </w:p>
    <w:p>
      <w:pPr>
        <w:pStyle w:val="Heading3"/>
        <w:keepNext/>
        <w:widowControl w:val="true"/>
      </w:pPr>
      <w:r>
        <w:t>系统生成文件与资料包</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香港代生产订单评审单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交易主体、终端价格、70/30分成、成本毛利、贸易/结算结构和各部门会签。</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70%/30%分成计算表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订单行、终端金额、扣减项、分成基数、工厂份额、香港份额、舍入和版本。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香港公司结算/对账单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实际出货、工厂应结70%、调整、已开票、应收、已收、未收和争议。</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报关资料数据包</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根据批准结构生成合同、商业发票、装箱单及报关字段数据，并保存资料版本和回执。</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主体与单证一致性检查表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合同卖方、出口收发货人、申报主体、发票方、收付款方、收货人、金额、币种、数量和贸易条件交叉校验。</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订单成本与工厂毛利表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工厂确认收入、全部实际制造/履约成本、返工报废、出口费用和毛利，不用终端100%金额虚增。</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香港代生产订单台账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订单、客户、香港公司、出货、关务、70/30、应收收款、成本、毛利、交期和异常。</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关联交易资料包（适用时）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关联关系、协议、定价政策、功能风险、收入成本利润划分、可比依据、审批和归档清单。</w:t>
            </w:r>
          </w:p>
        </w:tc>
      </w:tr>
    </w:tbl>
    <w:p>
      <w:pPr>
        <w:spacing w:after="40"/>
        <w:widowControl w:val="true"/>
      </w:pPr>
    </w:p>
    <w:p>
      <w:pPr>
        <w:pStyle w:val="Heading3"/>
        <w:keepNext/>
        <w:widowControl w:val="true"/>
      </w:pPr>
      <w:r>
        <w:t>部门与香港公司门户责任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50"/>
        <w:gridCol w:w="7210"/>
      </w:tblGrid>
      <w:tr>
        <w:trPr>
          <w:tblHeader w:val="true"/>
          <w:cantSplit/>
        </w:trPr>
        <w:tc>
          <w:tcPr>
            <w:tcW w:type="dxa" w:w="21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角色</w:t>
            </w:r>
          </w:p>
        </w:tc>
        <w:tc>
          <w:tcPr>
            <w:tcW w:type="dxa" w:w="72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责任与边界</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业务/销售</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维护终端客户与香港公司订单、100%成交价格、贸易条件和变更；不得只录70%净额。</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工程/PMC/生产/品质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按正式订单执行BOM、计划、生产和质量；全部成本归集到内地工厂订单，不因分成减少成本记录。</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仓库/包装</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提供实际出货数量、批次、箱数、箱号、毛净重和包装资料，禁止以计划数量生成最终单证。</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外贸/关务</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由内地工厂制作报关资料，校验主体、合同、发票、装箱单、运输和申报数据，跟踪回执与更正。</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财务部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审核70/30、公司间结算、应收收款、汇率、成本毛利及管理/法定口径勾稽。</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总经办</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批准模式、比例和重大例外，监控香港订单收入、毛利、回款、关务和关联交易风险。</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香港公司门户</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按权限查看自己的订单、交货、报关资料进度、分成/结算和待确认事项，不得查看其他客户或工厂敏感成本。</w:t>
            </w:r>
          </w:p>
        </w:tc>
      </w:tr>
    </w:tbl>
    <w:p>
      <w:pPr>
        <w:spacing w:after="40"/>
        <w:widowControl w:val="true"/>
      </w:pPr>
    </w:p>
    <w:p>
      <w:pPr>
        <w:pStyle w:val="Heading3"/>
        <w:keepNext/>
        <w:widowControl w:val="true"/>
      </w:pPr>
      <w:r>
        <w:t>审核与授权权限</w:t>
      </w:r>
    </w:p>
    <w:p>
      <w:pPr>
        <w:spacing w:after="60" w:line="269" w:lineRule="auto"/>
        <w:numPr>
          <w:ilvl w:val="0"/>
          <w:numId w:val="14"/>
        </w:numPr>
        <w:widowControl w:val="true"/>
      </w:pPr>
      <w:r>
        <w:rPr>
          <w:rFonts w:ascii="Calibri" w:hAnsi="Calibri" w:eastAsia="Arial Unicode MS"/>
          <w:sz w:val="18"/>
        </w:rPr>
        <w:t>首次启用香港代生产模式或修改70%/30%比例，由业务提出，财务测算，税务/关务/法务（如设）复核，总经办批准后形成生效版本。</w:t>
      </w:r>
    </w:p>
    <w:p>
      <w:pPr>
        <w:spacing w:after="60" w:line="269" w:lineRule="auto"/>
        <w:numPr>
          <w:ilvl w:val="0"/>
          <w:numId w:val="14"/>
        </w:numPr>
        <w:widowControl w:val="true"/>
      </w:pPr>
      <w:r>
        <w:rPr>
          <w:rFonts w:ascii="Calibri" w:hAnsi="Calibri" w:eastAsia="Arial Unicode MS"/>
          <w:sz w:val="18"/>
        </w:rPr>
        <w:t>业务人员可录入终端订单价格但不能修改已生效分成比例、申报价值规则、收款方或会计口径；临时例外必须逐单审批。</w:t>
      </w:r>
    </w:p>
    <w:p>
      <w:pPr>
        <w:spacing w:after="60" w:line="269" w:lineRule="auto"/>
        <w:numPr>
          <w:ilvl w:val="0"/>
          <w:numId w:val="14"/>
        </w:numPr>
        <w:widowControl w:val="true"/>
      </w:pPr>
      <w:r>
        <w:rPr>
          <w:rFonts w:ascii="Calibri" w:hAnsi="Calibri" w:eastAsia="Arial Unicode MS"/>
          <w:sz w:val="18"/>
        </w:rPr>
        <w:t>财务审核分成基数、扣减项、币种汇率、工厂毛利、公司间应收和收款核销；不能用管理分成表直接替代法定凭证。</w:t>
      </w:r>
    </w:p>
    <w:p>
      <w:pPr>
        <w:spacing w:after="60" w:line="269" w:lineRule="auto"/>
        <w:numPr>
          <w:ilvl w:val="0"/>
          <w:numId w:val="14"/>
        </w:numPr>
        <w:widowControl w:val="true"/>
      </w:pPr>
      <w:r>
        <w:rPr>
          <w:rFonts w:ascii="Calibri" w:hAnsi="Calibri" w:eastAsia="Arial Unicode MS"/>
          <w:sz w:val="18"/>
        </w:rPr>
        <w:t>关务/外贸复核单证主体、HS编码、申报要素、数量单位、金额来源、原产地、毛净重和随附单证；资料制作与最终复核尽量分离。</w:t>
      </w:r>
    </w:p>
    <w:p>
      <w:pPr>
        <w:spacing w:after="60" w:line="269" w:lineRule="auto"/>
        <w:numPr>
          <w:ilvl w:val="0"/>
          <w:numId w:val="14"/>
        </w:numPr>
        <w:widowControl w:val="true"/>
      </w:pPr>
      <w:r>
        <w:rPr>
          <w:rFonts w:ascii="Calibri" w:hAnsi="Calibri" w:eastAsia="Arial Unicode MS"/>
          <w:sz w:val="18"/>
        </w:rPr>
        <w:t>终端价格、数量、贸易条件、分成扣减项、合同主体或收付款路径发生关键变更时，系统撤销旧放行状态并重新审批、重新生成单证版本。</w:t>
      </w:r>
    </w:p>
    <w:p>
      <w:pPr>
        <w:spacing w:after="60" w:line="269" w:lineRule="auto"/>
        <w:numPr>
          <w:ilvl w:val="0"/>
          <w:numId w:val="14"/>
        </w:numPr>
        <w:widowControl w:val="true"/>
      </w:pPr>
      <w:r>
        <w:rPr>
          <w:rFonts w:ascii="Calibri" w:hAnsi="Calibri" w:eastAsia="Arial Unicode MS"/>
          <w:sz w:val="18"/>
        </w:rPr>
        <w:t>低于目标毛利、70%不足以覆盖实际/预计成本、特殊扣减、30%以外额外佣金或香港公司长期欠款时升级总经办。</w:t>
      </w:r>
    </w:p>
    <w:p>
      <w:pPr>
        <w:spacing w:after="60" w:line="269" w:lineRule="auto"/>
        <w:numPr>
          <w:ilvl w:val="0"/>
          <w:numId w:val="14"/>
        </w:numPr>
        <w:widowControl w:val="true"/>
      </w:pPr>
      <w:r>
        <w:rPr>
          <w:rFonts w:ascii="Calibri" w:hAnsi="Calibri" w:eastAsia="Arial Unicode MS"/>
          <w:sz w:val="18"/>
        </w:rPr>
        <w:t>报关资料可以由内地工厂制作，但正式提交、盖章、对外发送和更正必须由被授权岗位按批准主体执行并保留日志。</w:t>
      </w:r>
    </w:p>
    <w:p>
      <w:pPr>
        <w:spacing w:after="60" w:line="269" w:lineRule="auto"/>
        <w:numPr>
          <w:ilvl w:val="0"/>
          <w:numId w:val="14"/>
        </w:numPr>
        <w:widowControl w:val="true"/>
      </w:pPr>
      <w:r>
        <w:rPr>
          <w:rFonts w:ascii="Calibri" w:hAnsi="Calibri" w:eastAsia="Arial Unicode MS"/>
          <w:sz w:val="18"/>
        </w:rPr>
        <w:t>结案由业务确认客户与交付，外贸/关务确认单证回执，财务确认70/30勾稽、应收收款与成本，总经办处理重大未决差异。</w:t>
      </w:r>
    </w:p>
    <w:p>
      <w:pPr>
        <w:pStyle w:val="Heading3"/>
        <w:keepNext/>
        <w:widowControl w:val="true"/>
      </w:pPr>
      <w:r>
        <w:t>香港代生产专项预警</w:t>
      </w:r>
    </w:p>
    <w:p>
      <w:pPr>
        <w:pStyle w:val="ListBullet"/>
        <w:ind w:left="540" w:hanging="279"/>
        <w:widowControl w:val="true"/>
      </w:pPr>
      <w:r>
        <w:rPr>
          <w:rFonts w:ascii="Calibri" w:hAnsi="Calibri" w:eastAsia="Arial Unicode MS"/>
        </w:rPr>
        <w:t>香港代生产订单未关联终端客户原始订单、香港公司订单、分成协议或有效70%/30%版本。</w:t>
      </w:r>
    </w:p>
    <w:p>
      <w:pPr>
        <w:pStyle w:val="ListBullet"/>
        <w:ind w:left="540" w:hanging="279"/>
        <w:widowControl w:val="true"/>
      </w:pPr>
      <w:r>
        <w:rPr>
          <w:rFonts w:ascii="Calibri" w:hAnsi="Calibri" w:eastAsia="Arial Unicode MS"/>
        </w:rPr>
        <w:t>终端客户金额、分成基数、工厂70%、香港30%和舍入/争议金额合计不平。</w:t>
      </w:r>
    </w:p>
    <w:p>
      <w:pPr>
        <w:pStyle w:val="ListBullet"/>
        <w:ind w:left="540" w:hanging="279"/>
        <w:widowControl w:val="true"/>
      </w:pPr>
      <w:r>
        <w:rPr>
          <w:rFonts w:ascii="Calibri" w:hAnsi="Calibri" w:eastAsia="Arial Unicode MS"/>
        </w:rPr>
        <w:t>业务只录入工厂70%价格，导致终端客户100%成交价格和香港30%留存不可追溯。</w:t>
      </w:r>
    </w:p>
    <w:p>
      <w:pPr>
        <w:pStyle w:val="ListBullet"/>
        <w:ind w:left="540" w:hanging="279"/>
        <w:widowControl w:val="true"/>
      </w:pPr>
      <w:r>
        <w:rPr>
          <w:rFonts w:ascii="Calibri" w:hAnsi="Calibri" w:eastAsia="Arial Unicode MS"/>
        </w:rPr>
        <w:t>工厂70%结算收入低于预计/实际制造成本或毛利阈值，材料涨价、返工、报废导致订单转负毛利。</w:t>
      </w:r>
    </w:p>
    <w:p>
      <w:pPr>
        <w:pStyle w:val="ListBullet"/>
        <w:ind w:left="540" w:hanging="279"/>
        <w:widowControl w:val="true"/>
      </w:pPr>
      <w:r>
        <w:rPr>
          <w:rFonts w:ascii="Calibri" w:hAnsi="Calibri" w:eastAsia="Arial Unicode MS"/>
        </w:rPr>
        <w:t>合同卖方、出口收发货人、申报主体、发票方、付款/收款方或收货人之间存在未经批准的不一致。</w:t>
      </w:r>
    </w:p>
    <w:p>
      <w:pPr>
        <w:pStyle w:val="ListBullet"/>
        <w:ind w:left="540" w:hanging="279"/>
        <w:widowControl w:val="true"/>
      </w:pPr>
      <w:r>
        <w:rPr>
          <w:rFonts w:ascii="Calibri" w:hAnsi="Calibri" w:eastAsia="Arial Unicode MS"/>
        </w:rPr>
        <w:t>报关资料缺合同、发票、装箱单、运输信息、HS编码、申报要素、原产地、数量单位、重量或所需随附单证。</w:t>
      </w:r>
    </w:p>
    <w:p>
      <w:pPr>
        <w:pStyle w:val="ListBullet"/>
        <w:ind w:left="540" w:hanging="279"/>
        <w:widowControl w:val="true"/>
      </w:pPr>
      <w:r>
        <w:rPr>
          <w:rFonts w:ascii="Calibri" w:hAnsi="Calibri" w:eastAsia="Arial Unicode MS"/>
        </w:rPr>
        <w:t>报关单证金额误用70%或100%、币种汇率错误，或正式提交后订单价格/数量发生变更但未生成修订。</w:t>
      </w:r>
    </w:p>
    <w:p>
      <w:pPr>
        <w:pStyle w:val="ListBullet"/>
        <w:ind w:left="540" w:hanging="279"/>
        <w:widowControl w:val="true"/>
      </w:pPr>
      <w:r>
        <w:rPr>
          <w:rFonts w:ascii="Calibri" w:hAnsi="Calibri" w:eastAsia="Arial Unicode MS"/>
        </w:rPr>
        <w:t>包装完成、船期/截关临近而报关资料未完成/未复核/未发送，报关回执、退单或改单超期。</w:t>
      </w:r>
    </w:p>
    <w:p>
      <w:pPr>
        <w:pStyle w:val="ListBullet"/>
        <w:ind w:left="540" w:hanging="279"/>
        <w:widowControl w:val="true"/>
      </w:pPr>
      <w:r>
        <w:rPr>
          <w:rFonts w:ascii="Calibri" w:hAnsi="Calibri" w:eastAsia="Arial Unicode MS"/>
        </w:rPr>
        <w:t>香港公司70%结算单未生成、对账未确认、应收逾期、收款不足、核销差异或汇兑异常。</w:t>
      </w:r>
    </w:p>
    <w:p>
      <w:pPr>
        <w:pStyle w:val="ListBullet"/>
        <w:ind w:left="540" w:hanging="279"/>
        <w:widowControl w:val="true"/>
      </w:pPr>
      <w:r>
        <w:rPr>
          <w:rFonts w:ascii="Calibri" w:hAnsi="Calibri" w:eastAsia="Arial Unicode MS"/>
        </w:rPr>
        <w:t>终端客户折扣、退款、索赔、补发或费用调整后未重算70%/30%，或差额长期未关闭。</w:t>
      </w:r>
    </w:p>
    <w:p>
      <w:pPr>
        <w:pStyle w:val="ListBullet"/>
        <w:ind w:left="540" w:hanging="279"/>
        <w:widowControl w:val="true"/>
      </w:pPr>
      <w:r>
        <w:rPr>
          <w:rFonts w:ascii="Calibri" w:hAnsi="Calibri" w:eastAsia="Arial Unicode MS"/>
        </w:rPr>
        <w:t>关联方标识、定价政策、合同、功能风险和所需关联交易资料缺失或超过有效期。</w:t>
      </w:r>
    </w:p>
    <w:p>
      <w:pPr>
        <w:pStyle w:val="Heading3"/>
        <w:keepNext/>
        <w:widowControl w:val="true"/>
      </w:pPr>
      <w:r>
        <w:t>香港代生产专项报表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香港代生产订单经营台账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终端订单额、工厂70%、香港30%、出货、报关、应收收款、实际成本、毛利、交期和状态。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70%/30%分成勾稽报告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逐订单/订单行核对终端金额、扣减、基数、两方份额、舍入、调整和未分配差异。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香港公司往来与账龄报告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结算单、发票/应收、已收、未收、账龄、承诺回款、汇兑、银行费和争议。</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报关资料进度与一致性报告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包装完成、资料齐套、复核、发送、申报、回执、退单/改单及主体/金额/数量差异。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香港订单成本毛利分析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工厂确认收入与材料、人工、机时、制造费用、委外、返工、报废、包装和出口费用差异。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终端客户价格变更与分成差额报告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调价、折扣、退款、索赔、数量变化前后版本及工厂/香港差额结算。</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关联交易与分成资料完整性报告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适用订单的关系、合同、定价政策、功能风险、依据、审批、归档和到期状态。</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香港代生产结算：同时管理终端客户100%成交额、内地工厂70%应结、香港公司30%留存、公司间应收收款、汇兑、差额调整和工厂实际毛利。</w:t>
      </w:r>
    </w:p>
    <w:p>
      <w:pPr>
        <w:pStyle w:val="ListBullet"/>
        <w:ind w:left="540" w:hanging="279"/>
        <w:widowControl w:val="true"/>
      </w:pPr>
      <w:r>
        <w:rPr>
          <w:rFonts w:ascii="Calibri" w:hAnsi="Calibri" w:eastAsia="Arial Unicode MS"/>
        </w:rPr>
        <w:t>香港订单口径勾稽：把经营分成、报关金额、开票/应收、收汇和法定收入分别保存并建立差异解释，禁止用70%/30%直接覆盖法定业务事实。</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香港代生产模式、70%/30%比例、分成基数、扣减项、币种汇率、合同/申报/开票/收款主体和变更由财务复核，重大例外由总经办批准；管理分成表不得直接作为法定凭证。</w:t>
      </w:r>
    </w:p>
    <w:p>
      <w:pPr>
        <w:pStyle w:val="ListBullet"/>
        <w:ind w:left="540" w:hanging="279"/>
        <w:widowControl w:val="true"/>
      </w:pPr>
      <w:r>
        <w:rPr>
          <w:rFonts w:ascii="Calibri" w:hAnsi="Calibri" w:eastAsia="Arial Unicode MS"/>
        </w:rPr>
        <w:t>香港公司终端调价、退款、索赔、少发/补发或费用变化必须生成差额结算单并重新审核；禁止覆盖原分成、应收、单证和凭证版本。</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香港代生产订单终端100%价格缺失、70%/30%不平、30%误生成工厂应收、70%低于成本/毛利阈值、香港结算逾期或分成差额未关闭。</w:t>
      </w:r>
    </w:p>
    <w:p>
      <w:pPr>
        <w:pStyle w:val="ListBullet"/>
        <w:ind w:left="540" w:hanging="279"/>
        <w:widowControl w:val="true"/>
      </w:pPr>
      <w:r>
        <w:rPr>
          <w:rFonts w:ascii="Calibri" w:hAnsi="Calibri" w:eastAsia="Arial Unicode MS"/>
        </w:rPr>
        <w:t>香港订单报关、发票、应收、收汇或法定收入与批准交易结构/管理分成不一致且无差异说明，或关联交易资料缺失。</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香港代生产70%/30%分成勾稽报告：终端金额、扣减、分成基数、工厂份额、香港留存、舍入、调整及版本。</w:t>
      </w:r>
    </w:p>
    <w:p>
      <w:pPr>
        <w:pStyle w:val="ListBullet"/>
        <w:ind w:left="540" w:hanging="279"/>
        <w:widowControl w:val="true"/>
      </w:pPr>
      <w:r>
        <w:rPr>
          <w:rFonts w:ascii="Calibri" w:hAnsi="Calibri" w:eastAsia="Arial Unicode MS"/>
        </w:rPr>
        <w:t>香港公司往来与工厂毛利报告：结算、应收、收款、账龄、汇兑、实际成本、工厂毛利及报关/开票/法定口径差异。</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香港代生产经营分析：按终端客户100%订单额、工厂70%结算、香港30%留存、实际成本、工厂毛利、回款、关务状态和客户贡献评估业务。</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首次启用香港代生产模式、调整70%/30%比例、改变分成基数/主体/收款路径、负毛利例外或重大报关与关联交易风险，由业务、财务及税务/关务意见齐全后总经办批准。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香港代生产订单工厂70%不足覆盖成本、30%以外额外扣减、香港公司逾期、报关资料严重超期/退单或关联交易资料长期缺失。</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香港代生产经营报告：终端订单额、工厂70%、香港30%、实际成本毛利、交付、关务、应收回款、差额和风险排名。</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香港代生产订单计划：按正式业务订单管理产能、齐套和交付，并把包装实绩、报关资料截止、船期/截关及香港公司交货承诺作为交付里程碑。</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PMC只能基于批准的香港订单优先级和交期排程，不能修改终端价格、70%/30%、报关金额或结算主体；交付变化应触发业务、关务和财务重评。</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香港代生产订单包装完成晚于报关资料截止/船期、关务资料未齐影响出货，或交期变更未同步香港公司与客户。</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香港代生产交付与关务里程碑报告：生产、全检包装、资料截止、报关、放行、发运、香港/终端交期和风险。</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香港公司代生产特殊订单</w:t>
      </w:r>
    </w:p>
    <w:p>
      <w:pPr>
        <w:pStyle w:val="ListBullet"/>
        <w:ind w:left="540" w:hanging="279"/>
        <w:widowControl w:val="true"/>
      </w:pPr>
      <w:r>
        <w:rPr>
          <w:rFonts w:ascii="Calibri" w:hAnsi="Calibri" w:eastAsia="Arial Unicode MS"/>
        </w:rPr>
        <w:t>香港代生产订单属于正式业务订单，另选交易/结算模式；业务必须同时录入终端客户100%成交价格、香港公司订单及有效分成协议，不能只录工厂70%净额。</w:t>
      </w:r>
    </w:p>
    <w:p>
      <w:pPr>
        <w:pStyle w:val="ListBullet"/>
        <w:ind w:left="540" w:hanging="279"/>
        <w:widowControl w:val="true"/>
      </w:pPr>
      <w:r>
        <w:rPr>
          <w:rFonts w:ascii="Calibri" w:hAnsi="Calibri" w:eastAsia="Arial Unicode MS"/>
        </w:rPr>
        <w:t>系统按批准基数计算内地工厂70%应结和香港公司30%留存，并保留币种、汇率、运费/保险/佣金/折扣等扣减规则和版本。</w:t>
      </w:r>
    </w:p>
    <w:p>
      <w:pPr>
        <w:pStyle w:val="ListBullet"/>
        <w:ind w:left="540" w:hanging="279"/>
        <w:widowControl w:val="true"/>
      </w:pPr>
      <w:r>
        <w:rPr>
          <w:rFonts w:ascii="Calibri" w:hAnsi="Calibri" w:eastAsia="Arial Unicode MS"/>
        </w:rPr>
        <w:t>报价与订单评审必须同时展示工厂70%收入、全部预计制造成本和工厂毛利；70%不足以覆盖成本或低于毛利阈值时阻断并升级。</w:t>
      </w:r>
    </w:p>
    <w:p>
      <w:pPr>
        <w:pStyle w:val="ListBullet"/>
        <w:ind w:left="540" w:hanging="279"/>
        <w:widowControl w:val="true"/>
      </w:pPr>
      <w:r>
        <w:rPr>
          <w:rFonts w:ascii="Calibri" w:hAnsi="Calibri" w:eastAsia="Arial Unicode MS"/>
        </w:rPr>
        <w:t>香港公司可通过受控门户查看自己的订单、交期、出货、报关资料进度、结算和待确认事项，但无权查看其他客户、供应商底价或未授权工厂成本。</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香港代生产订单的报关资料由内地工厂系统制作；合同卖方、出口收发货人、申报主体、发票方、收付款方和申报金额必须引用已批准交易结构，禁止制单人员自行选择70%或100%。</w:t>
      </w:r>
    </w:p>
    <w:p>
      <w:pPr>
        <w:pStyle w:val="ListBullet"/>
        <w:ind w:left="540" w:hanging="279"/>
        <w:widowControl w:val="true"/>
      </w:pPr>
      <w:r>
        <w:rPr>
          <w:rFonts w:ascii="Calibri" w:hAnsi="Calibri" w:eastAsia="Arial Unicode MS"/>
        </w:rPr>
        <w:t>包装实绩变化、终端调价或分成调整后，系统比较订单、合同、商业发票、装箱单、运输和申报数据；已提交版本只能更正或生成新版本，不能直接覆盖。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19"/>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19"/>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19"/>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19"/>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香港公司代生产70%/30%结算与财务控制</w:t>
      </w:r>
    </w:p>
    <w:p>
      <w:pPr>
        <w:pStyle w:val="ListBullet"/>
        <w:ind w:left="540" w:hanging="279"/>
        <w:widowControl w:val="true"/>
      </w:pPr>
      <w:r>
        <w:rPr>
          <w:rFonts w:ascii="Calibri" w:hAnsi="Calibri" w:eastAsia="Arial Unicode MS"/>
        </w:rPr>
        <w:t>为每张香港代生产订单同时建立终端客户商业金额、分成基数、内地工厂70%应结、香港公司30%留存、工厂法定/管理收入和全部实际成本等独立金额字段。</w:t>
      </w:r>
    </w:p>
    <w:p>
      <w:pPr>
        <w:pStyle w:val="ListBullet"/>
        <w:ind w:left="540" w:hanging="279"/>
        <w:widowControl w:val="true"/>
      </w:pPr>
      <w:r>
        <w:rPr>
          <w:rFonts w:ascii="Calibri" w:hAnsi="Calibri" w:eastAsia="Arial Unicode MS"/>
        </w:rPr>
        <w:t>70%形成对香港公司的公司间结算依据；30%仅作为香港公司留存管理口径，不在内地工厂自动形成应收。实际开票、收入和收汇根据批准的合同与会计处理生成。</w:t>
      </w:r>
    </w:p>
    <w:p>
      <w:pPr>
        <w:pStyle w:val="ListBullet"/>
        <w:ind w:left="540" w:hanging="279"/>
        <w:widowControl w:val="true"/>
      </w:pPr>
      <w:r>
        <w:rPr>
          <w:rFonts w:ascii="Calibri" w:hAnsi="Calibri" w:eastAsia="Arial Unicode MS"/>
        </w:rPr>
        <w:t>终端100%价格、70%和30%按订单行、出货批次、币种和版本勾稽；运费、保险、银行费、佣金、折扣、返利、退款、客户索赔和质量扣款明确是在分成前扣减还是由某方承担。</w:t>
      </w:r>
    </w:p>
    <w:p>
      <w:pPr>
        <w:pStyle w:val="ListBullet"/>
        <w:ind w:left="540" w:hanging="279"/>
        <w:widowControl w:val="true"/>
      </w:pPr>
      <w:r>
        <w:rPr>
          <w:rFonts w:ascii="Calibri" w:hAnsi="Calibri" w:eastAsia="Arial Unicode MS"/>
        </w:rPr>
        <w:t>内地工厂全部材料、人工、机时、制造费用、委外、返工、报废、检验、包装、物流和出口费用均归集；工厂毛利以经财务确认的工厂收入减全部工厂成本计算。</w:t>
      </w:r>
    </w:p>
    <w:p>
      <w:pPr>
        <w:pStyle w:val="ListBullet"/>
        <w:ind w:left="540" w:hanging="279"/>
        <w:widowControl w:val="true"/>
      </w:pPr>
      <w:r>
        <w:rPr>
          <w:rFonts w:ascii="Calibri" w:hAnsi="Calibri" w:eastAsia="Arial Unicode MS"/>
        </w:rPr>
        <w:t>香港公司订单、出货、公司间对账、发票/应收、收款、银行流水、汇兑损益和差额调整形成闭环；30%不得被误生成对香港公司的应收。</w:t>
      </w:r>
    </w:p>
    <w:p>
      <w:pPr>
        <w:pStyle w:val="ListBullet"/>
        <w:ind w:left="540" w:hanging="279"/>
        <w:widowControl w:val="true"/>
      </w:pPr>
      <w:r>
        <w:rPr>
          <w:rFonts w:ascii="Calibri" w:hAnsi="Calibri" w:eastAsia="Arial Unicode MS"/>
        </w:rPr>
        <w:t>终端客户调价、少发/补发、折扣、退款、索赔或费用变化时，系统按有效协议生成分成差额单，并通过冲补而不是覆盖原结算。</w:t>
      </w:r>
    </w:p>
    <w:p>
      <w:pPr>
        <w:pStyle w:val="ListBullet"/>
        <w:ind w:left="540" w:hanging="279"/>
        <w:widowControl w:val="true"/>
      </w:pPr>
      <w:r>
        <w:rPr>
          <w:rFonts w:ascii="Calibri" w:hAnsi="Calibri" w:eastAsia="Arial Unicode MS"/>
        </w:rPr>
        <w:t>如两家公司属于关联方，保存关联标识、分成/定价政策、合同、功能风险、收入成本利润划分及所需资料；ERP提供资料完整性控制，不代替专业税务判断。</w:t>
      </w:r>
    </w:p>
    <w:p>
      <w:pPr>
        <w:pStyle w:val="ListBullet"/>
        <w:ind w:left="540" w:hanging="279"/>
        <w:widowControl w:val="true"/>
      </w:pPr>
      <w:r>
        <w:rPr>
          <w:rFonts w:ascii="Calibri" w:hAnsi="Calibri" w:eastAsia="Arial Unicode MS"/>
        </w:rPr>
        <w:t>香港代生产管理分成表、报关单证、发票/应收、收汇和法定凭证分别保存口径及来源，并通过勾稽表解释差异，禁止用单一金额覆盖多个法定业务事实。</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香港订单：询问香港代生产订单的终端100%金额、工厂70%应结、香港30%留存、实际成本、工厂毛利、关务状态、应收账龄和分成差异，并分别引用订单、协议、单证与凭证。</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香港业务经营：询问香港代生产订单规模、工厂70%收入、30%留存、成本毛利、回款、报关超期和客户/产品贡献；终端价格与法定财务口径必须分栏显示。</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香港代生产订单评审与70%/30%分成表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香港代生产订单提交、价格/数量/费用/比例变更或出货差额发生后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终端客户订单价、分成基数、扣减项、内地工厂70%、香港公司30%、币种汇率、预计/实际成本、工厂毛利、交易主体、贸易/结算结构和审批</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PDF/Excel；100%/70%/30%逐行勾稽，比例和口径带版本；管理分成与法定收入/开票/报关金额分栏显示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香港公司结算对账单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实际出货确认、月度对账、终端调价/退款/索赔或分成差额审批后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香港公司订单、终端金额、实际出货、分成基数、工厂应结70%、调整、已开票/应收、已收、未收、香港留存30%、汇率、银行费和争议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香港公司在线确认；70%形成公司间结算，30%不生成工厂应收；差额以新版本冲补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香港代生产报关资料与一致性检查表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包装实绩完成、正式单证生成、发送、申报、回执或更正时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合同卖方、出口收发货人、申报主体、发票方、付款/收款方、收货人、价格来源、币种、数量、HS编码、申报要素、原产地、毛净重、合同/发票/装箱单/运输单据和回执</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由内地工厂系统生成资料包；按批准交易结构校验主体和金额，禁止制单人员自行套用70%或100%；保留发送、申报、退单和改单版本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香港代生产订单评审与70%/30%分成表</w:t>
      </w:r>
    </w:p>
    <w:p>
      <w:pPr>
        <w:widowControl w:val="true"/>
      </w:pPr>
      <w:r>
        <w:rPr>
          <w:rFonts w:ascii="Calibri" w:hAnsi="Calibri" w:eastAsia="Arial Unicode MS"/>
          <w:b/>
        </w:rPr>
        <w:t>生成时机：</w:t>
      </w:r>
      <w:r>
        <w:rPr>
          <w:rFonts w:ascii="Calibri" w:hAnsi="Calibri" w:eastAsia="Arial Unicode MS"/>
          <w:i w:val="0"/>
        </w:rPr>
        <w:t>香港代生产订单提交、价格/数量/费用/比例变更或出货差额发生后</w:t>
      </w:r>
    </w:p>
    <w:p>
      <w:pPr>
        <w:widowControl w:val="true"/>
      </w:pPr>
      <w:r>
        <w:rPr>
          <w:rFonts w:ascii="Calibri" w:hAnsi="Calibri" w:eastAsia="Arial Unicode MS"/>
          <w:b/>
        </w:rPr>
        <w:t>数据范围：</w:t>
      </w:r>
      <w:r>
        <w:rPr>
          <w:rFonts w:ascii="Calibri" w:hAnsi="Calibri" w:eastAsia="Arial Unicode MS"/>
          <w:i w:val="0"/>
        </w:rPr>
        <w:t>终端客户订单价、分成基数、扣减项、内地工厂70%、香港公司30%、币种汇率、预计/实际成本、工厂毛利、交易主体、贸易/结算结构和审批</w:t>
      </w:r>
    </w:p>
    <w:p>
      <w:pPr>
        <w:widowControl w:val="true"/>
      </w:pPr>
      <w:r>
        <w:rPr>
          <w:rFonts w:ascii="Calibri" w:hAnsi="Calibri" w:eastAsia="Arial Unicode MS"/>
          <w:b/>
        </w:rPr>
        <w:t>输出要求：</w:t>
      </w:r>
      <w:r>
        <w:rPr>
          <w:rFonts w:ascii="Calibri" w:hAnsi="Calibri" w:eastAsia="Arial Unicode MS"/>
          <w:i w:val="0"/>
        </w:rPr>
        <w:t>PDF/Excel；100%/70%/30%逐行勾稽，比例和口径带版本；管理分成与法定收入/开票/报关金额分栏显示</w:t>
      </w:r>
    </w:p>
    <w:p>
      <w:pPr>
        <w:pStyle w:val="Heading2"/>
        <w:keepNext/>
        <w:widowControl w:val="true"/>
      </w:pPr>
      <w:r>
        <w:t>香港公司结算对账单</w:t>
      </w:r>
    </w:p>
    <w:p>
      <w:pPr>
        <w:widowControl w:val="true"/>
      </w:pPr>
      <w:r>
        <w:rPr>
          <w:rFonts w:ascii="Calibri" w:hAnsi="Calibri" w:eastAsia="Arial Unicode MS"/>
          <w:b/>
        </w:rPr>
        <w:t>生成时机：</w:t>
      </w:r>
      <w:r>
        <w:rPr>
          <w:rFonts w:ascii="Calibri" w:hAnsi="Calibri" w:eastAsia="Arial Unicode MS"/>
          <w:i w:val="0"/>
        </w:rPr>
        <w:t>实际出货确认、月度对账、终端调价/退款/索赔或分成差额审批后</w:t>
      </w:r>
    </w:p>
    <w:p>
      <w:pPr>
        <w:widowControl w:val="true"/>
      </w:pPr>
      <w:r>
        <w:rPr>
          <w:rFonts w:ascii="Calibri" w:hAnsi="Calibri" w:eastAsia="Arial Unicode MS"/>
          <w:b/>
        </w:rPr>
        <w:t>数据范围：</w:t>
      </w:r>
      <w:r>
        <w:rPr>
          <w:rFonts w:ascii="Calibri" w:hAnsi="Calibri" w:eastAsia="Arial Unicode MS"/>
          <w:i w:val="0"/>
        </w:rPr>
        <w:t>香港公司订单、终端金额、实际出货、分成基数、工厂应结70%、调整、已开票/应收、已收、未收、香港留存30%、汇率、银行费和争议</w:t>
      </w:r>
    </w:p>
    <w:p>
      <w:pPr>
        <w:widowControl w:val="true"/>
      </w:pPr>
      <w:r>
        <w:rPr>
          <w:rFonts w:ascii="Calibri" w:hAnsi="Calibri" w:eastAsia="Arial Unicode MS"/>
          <w:b/>
        </w:rPr>
        <w:t>输出要求：</w:t>
      </w:r>
      <w:r>
        <w:rPr>
          <w:rFonts w:ascii="Calibri" w:hAnsi="Calibri" w:eastAsia="Arial Unicode MS"/>
          <w:i w:val="0"/>
        </w:rPr>
        <w:t>香港公司在线确认；70%形成公司间结算，30%不生成工厂应收；差额以新版本冲补</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香港代生产报关资料与一致性检查表</w:t>
      </w:r>
    </w:p>
    <w:p>
      <w:pPr>
        <w:widowControl w:val="true"/>
      </w:pPr>
      <w:r>
        <w:rPr>
          <w:rFonts w:ascii="Calibri" w:hAnsi="Calibri" w:eastAsia="Arial Unicode MS"/>
          <w:b/>
        </w:rPr>
        <w:t>生成时机：</w:t>
      </w:r>
      <w:r>
        <w:rPr>
          <w:rFonts w:ascii="Calibri" w:hAnsi="Calibri" w:eastAsia="Arial Unicode MS"/>
          <w:i w:val="0"/>
        </w:rPr>
        <w:t>包装实绩完成、正式单证生成、发送、申报、回执或更正时</w:t>
      </w:r>
    </w:p>
    <w:p>
      <w:pPr>
        <w:widowControl w:val="true"/>
      </w:pPr>
      <w:r>
        <w:rPr>
          <w:rFonts w:ascii="Calibri" w:hAnsi="Calibri" w:eastAsia="Arial Unicode MS"/>
          <w:b/>
        </w:rPr>
        <w:t>数据范围：</w:t>
      </w:r>
      <w:r>
        <w:rPr>
          <w:rFonts w:ascii="Calibri" w:hAnsi="Calibri" w:eastAsia="Arial Unicode MS"/>
          <w:i w:val="0"/>
        </w:rPr>
        <w:t>合同卖方、出口收发货人、申报主体、发票方、付款/收款方、收货人、价格来源、币种、数量、HS编码、申报要素、原产地、毛净重、合同/发票/装箱单/运输单据和回执</w:t>
      </w:r>
    </w:p>
    <w:p>
      <w:pPr>
        <w:widowControl w:val="true"/>
      </w:pPr>
      <w:r>
        <w:rPr>
          <w:rFonts w:ascii="Calibri" w:hAnsi="Calibri" w:eastAsia="Arial Unicode MS"/>
          <w:b/>
        </w:rPr>
        <w:t>输出要求：</w:t>
      </w:r>
      <w:r>
        <w:rPr>
          <w:rFonts w:ascii="Calibri" w:hAnsi="Calibri" w:eastAsia="Arial Unicode MS"/>
          <w:i w:val="0"/>
        </w:rPr>
        <w:t>由内地工厂系统生成资料包；按批准交易结构校验主体和金额，禁止制单人员自行套用70%或100%；保留发送、申报、退单和改单版本</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香港代生产</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70/30不平、100%终端价缺失、工厂负毛利、主体/单证/金额不一致、报关资料或回执超期、香港结算逾期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0"/>
        </w:numPr>
        <w:widowControl w:val="true"/>
      </w:pPr>
      <w:r>
        <w:rPr>
          <w:rFonts w:ascii="Calibri" w:hAnsi="Calibri" w:eastAsia="Arial Unicode MS"/>
        </w:rPr>
        <w:t>系统按事件或定时规则触发预警并通知责任人。</w:t>
      </w:r>
    </w:p>
    <w:p>
      <w:pPr>
        <w:spacing w:after="80" w:line="290" w:lineRule="auto"/>
        <w:numPr>
          <w:ilvl w:val="0"/>
          <w:numId w:val="20"/>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0"/>
        </w:numPr>
        <w:widowControl w:val="true"/>
      </w:pPr>
      <w:r>
        <w:rPr>
          <w:rFonts w:ascii="Calibri" w:hAnsi="Calibri" w:eastAsia="Arial Unicode MS"/>
        </w:rPr>
        <w:t>超过SLA未处理时按岗位、部门和订单等级自动升级。</w:t>
      </w:r>
    </w:p>
    <w:p>
      <w:pPr>
        <w:spacing w:after="80" w:line="290" w:lineRule="auto"/>
        <w:numPr>
          <w:ilvl w:val="0"/>
          <w:numId w:val="20"/>
        </w:numPr>
        <w:widowControl w:val="true"/>
      </w:pPr>
      <w:r>
        <w:rPr>
          <w:rFonts w:ascii="Calibri" w:hAnsi="Calibri" w:eastAsia="Arial Unicode MS"/>
        </w:rPr>
        <w:t>业务完成后提交关闭，必要时由品质、PMC或主管验证。</w:t>
      </w:r>
    </w:p>
    <w:p>
      <w:pPr>
        <w:spacing w:after="80" w:line="290" w:lineRule="auto"/>
        <w:numPr>
          <w:ilvl w:val="0"/>
          <w:numId w:val="20"/>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香港公司：代生产订单确认、70%/30%分成/对账待确认、出货与报关资料进度、正式文件、差额结算和逾期通知。</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香港公司订单与结算</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ERP香港代生产订单、交付、报关资料状态、70%公司间结算、30%留存和差额确认</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1"/>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1"/>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1"/>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1"/>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1"/>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2"/>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2"/>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2"/>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2"/>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2"/>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3"/>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3"/>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3"/>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3"/>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3"/>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4"/>
        </w:numPr>
        <w:widowControl w:val="true"/>
      </w:pPr>
      <w:r>
        <w:rPr>
          <w:rFonts w:ascii="Calibri" w:hAnsi="Calibri" w:eastAsia="Arial Unicode MS"/>
        </w:rPr>
        <w:t>CNC完工申报100件，品质只对送检对象做质量判定，不确认数量。</w:t>
      </w:r>
    </w:p>
    <w:p>
      <w:pPr>
        <w:spacing w:after="80" w:line="290" w:lineRule="auto"/>
        <w:numPr>
          <w:ilvl w:val="0"/>
          <w:numId w:val="24"/>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4"/>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4"/>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4"/>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5"/>
        </w:numPr>
        <w:widowControl w:val="true"/>
      </w:pPr>
      <w:r>
        <w:rPr>
          <w:rFonts w:ascii="Calibri" w:hAnsi="Calibri" w:eastAsia="Arial Unicode MS"/>
        </w:rPr>
        <w:t>上传客户图纸并保存版本。</w:t>
      </w:r>
    </w:p>
    <w:p>
      <w:pPr>
        <w:spacing w:after="80" w:line="290" w:lineRule="auto"/>
        <w:numPr>
          <w:ilvl w:val="0"/>
          <w:numId w:val="25"/>
        </w:numPr>
        <w:widowControl w:val="true"/>
      </w:pPr>
      <w:r>
        <w:rPr>
          <w:rFonts w:ascii="Calibri" w:hAnsi="Calibri" w:eastAsia="Arial Unicode MS"/>
        </w:rPr>
        <w:t>检索相似产品、采购和委外历史价。</w:t>
      </w:r>
    </w:p>
    <w:p>
      <w:pPr>
        <w:spacing w:after="80" w:line="290" w:lineRule="auto"/>
        <w:numPr>
          <w:ilvl w:val="0"/>
          <w:numId w:val="25"/>
        </w:numPr>
        <w:widowControl w:val="true"/>
      </w:pPr>
      <w:r>
        <w:rPr>
          <w:rFonts w:ascii="Calibri" w:hAnsi="Calibri" w:eastAsia="Arial Unicode MS"/>
        </w:rPr>
        <w:t>填写材料、工时、工装、委外、包装和毛利，生成成本分析表。</w:t>
      </w:r>
    </w:p>
    <w:p>
      <w:pPr>
        <w:spacing w:after="80" w:line="290" w:lineRule="auto"/>
        <w:numPr>
          <w:ilvl w:val="0"/>
          <w:numId w:val="25"/>
        </w:numPr>
        <w:widowControl w:val="true"/>
      </w:pPr>
      <w:r>
        <w:rPr>
          <w:rFonts w:ascii="Calibri" w:hAnsi="Calibri" w:eastAsia="Arial Unicode MS"/>
        </w:rPr>
        <w:t>完成工程/财务/管理审批并生成客户报价PDF。</w:t>
      </w:r>
    </w:p>
    <w:p>
      <w:pPr>
        <w:spacing w:after="80" w:line="290" w:lineRule="auto"/>
        <w:numPr>
          <w:ilvl w:val="0"/>
          <w:numId w:val="25"/>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26"/>
        </w:numPr>
        <w:widowControl w:val="true"/>
      </w:pPr>
      <w:r>
        <w:rPr>
          <w:rFonts w:ascii="Calibri" w:hAnsi="Calibri" w:eastAsia="Arial Unicode MS"/>
        </w:rPr>
        <w:t>接入一条许可行情并映射到企业材料牌号、单位和币种。</w:t>
      </w:r>
    </w:p>
    <w:p>
      <w:pPr>
        <w:spacing w:after="80" w:line="290" w:lineRule="auto"/>
        <w:numPr>
          <w:ilvl w:val="0"/>
          <w:numId w:val="26"/>
        </w:numPr>
        <w:widowControl w:val="true"/>
      </w:pPr>
      <w:r>
        <w:rPr>
          <w:rFonts w:ascii="Calibri" w:hAnsi="Calibri" w:eastAsia="Arial Unicode MS"/>
        </w:rPr>
        <w:t>叠加汇率、升贴水、加工、物流和税费计算企业落地参考价。</w:t>
      </w:r>
    </w:p>
    <w:p>
      <w:pPr>
        <w:spacing w:after="80" w:line="290" w:lineRule="auto"/>
        <w:numPr>
          <w:ilvl w:val="0"/>
          <w:numId w:val="26"/>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26"/>
        </w:numPr>
        <w:widowControl w:val="true"/>
      </w:pPr>
      <w:r>
        <w:rPr>
          <w:rFonts w:ascii="Calibri" w:hAnsi="Calibri" w:eastAsia="Arial Unicode MS"/>
        </w:rPr>
        <w:t>生成客户报价并保存行情、汇率和公式快照。</w:t>
      </w:r>
    </w:p>
    <w:p>
      <w:pPr>
        <w:spacing w:after="80" w:line="290" w:lineRule="auto"/>
        <w:numPr>
          <w:ilvl w:val="0"/>
          <w:numId w:val="26"/>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27"/>
        </w:numPr>
        <w:widowControl w:val="true"/>
      </w:pPr>
      <w:r>
        <w:rPr>
          <w:rFonts w:ascii="Calibri" w:hAnsi="Calibri" w:eastAsia="Arial Unicode MS"/>
        </w:rPr>
        <w:t>按订单和BOM展开需求。</w:t>
      </w:r>
    </w:p>
    <w:p>
      <w:pPr>
        <w:spacing w:after="80" w:line="290" w:lineRule="auto"/>
        <w:numPr>
          <w:ilvl w:val="0"/>
          <w:numId w:val="27"/>
        </w:numPr>
        <w:widowControl w:val="true"/>
      </w:pPr>
      <w:r>
        <w:rPr>
          <w:rFonts w:ascii="Calibri" w:hAnsi="Calibri" w:eastAsia="Arial Unicode MS"/>
        </w:rPr>
        <w:t>扣除已分配、冻结和不良库存，加入按期到货和在制。</w:t>
      </w:r>
    </w:p>
    <w:p>
      <w:pPr>
        <w:spacing w:after="80" w:line="290" w:lineRule="auto"/>
        <w:numPr>
          <w:ilvl w:val="0"/>
          <w:numId w:val="27"/>
        </w:numPr>
        <w:widowControl w:val="true"/>
      </w:pPr>
      <w:r>
        <w:rPr>
          <w:rFonts w:ascii="Calibri" w:hAnsi="Calibri" w:eastAsia="Arial Unicode MS"/>
        </w:rPr>
        <w:t>计算净需求和建议采购/生产量。</w:t>
      </w:r>
    </w:p>
    <w:p>
      <w:pPr>
        <w:spacing w:after="80" w:line="290" w:lineRule="auto"/>
        <w:numPr>
          <w:ilvl w:val="0"/>
          <w:numId w:val="27"/>
        </w:numPr>
        <w:widowControl w:val="true"/>
      </w:pPr>
      <w:r>
        <w:rPr>
          <w:rFonts w:ascii="Calibri" w:hAnsi="Calibri" w:eastAsia="Arial Unicode MS"/>
        </w:rPr>
        <w:t>模拟采购到货、报废和订单优先级变化，齐套表实时更新。</w:t>
      </w:r>
    </w:p>
    <w:p>
      <w:pPr>
        <w:pStyle w:val="Heading2"/>
        <w:keepNext/>
        <w:widowControl w:val="true"/>
      </w:pPr>
      <w:r>
        <w:t>十部门工作台与数据权限</w:t>
      </w:r>
    </w:p>
    <w:p>
      <w:pPr>
        <w:spacing w:after="80" w:line="290" w:lineRule="auto"/>
        <w:numPr>
          <w:ilvl w:val="0"/>
          <w:numId w:val="28"/>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28"/>
        </w:numPr>
        <w:widowControl w:val="true"/>
      </w:pPr>
      <w:r>
        <w:rPr>
          <w:rFonts w:ascii="Calibri" w:hAnsi="Calibri" w:eastAsia="Arial Unicode MS"/>
        </w:rPr>
        <w:t>验证各部门首页只显示本部门任务、待办、指标和授权数据。</w:t>
      </w:r>
    </w:p>
    <w:p>
      <w:pPr>
        <w:spacing w:after="80" w:line="290" w:lineRule="auto"/>
        <w:numPr>
          <w:ilvl w:val="0"/>
          <w:numId w:val="28"/>
        </w:numPr>
        <w:widowControl w:val="true"/>
      </w:pPr>
      <w:r>
        <w:rPr>
          <w:rFonts w:ascii="Calibri" w:hAnsi="Calibri" w:eastAsia="Arial Unicode MS"/>
        </w:rPr>
        <w:t>总经办可分析全厂但不能修改凭证、检验、库存和考勤原始记录。</w:t>
      </w:r>
    </w:p>
    <w:p>
      <w:pPr>
        <w:spacing w:after="80" w:line="290" w:lineRule="auto"/>
        <w:numPr>
          <w:ilvl w:val="0"/>
          <w:numId w:val="28"/>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28"/>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29"/>
        </w:numPr>
        <w:widowControl w:val="true"/>
      </w:pPr>
      <w:r>
        <w:rPr>
          <w:rFonts w:ascii="Calibri" w:hAnsi="Calibri" w:eastAsia="Arial Unicode MS"/>
        </w:rPr>
        <w:t>CNC或车床使用正确程序、材料、设备和人员扫码开工并通过首检。</w:t>
      </w:r>
    </w:p>
    <w:p>
      <w:pPr>
        <w:spacing w:after="80" w:line="290" w:lineRule="auto"/>
        <w:numPr>
          <w:ilvl w:val="0"/>
          <w:numId w:val="29"/>
        </w:numPr>
        <w:widowControl w:val="true"/>
      </w:pPr>
      <w:r>
        <w:rPr>
          <w:rFonts w:ascii="Calibri" w:hAnsi="Calibri" w:eastAsia="Arial Unicode MS"/>
        </w:rPr>
        <w:t>工件按路线进入清洗、丝印/镭雕、打磨/振磨并记录各自参数。</w:t>
      </w:r>
    </w:p>
    <w:p>
      <w:pPr>
        <w:spacing w:after="80" w:line="290" w:lineRule="auto"/>
        <w:numPr>
          <w:ilvl w:val="0"/>
          <w:numId w:val="29"/>
        </w:numPr>
        <w:widowControl w:val="true"/>
      </w:pPr>
      <w:r>
        <w:rPr>
          <w:rFonts w:ascii="Calibri" w:hAnsi="Calibri" w:eastAsia="Arial Unicode MS"/>
        </w:rPr>
        <w:t>需要组装的产品生成独立组装BOM、齐套、领料和组装工单。</w:t>
      </w:r>
    </w:p>
    <w:p>
      <w:pPr>
        <w:spacing w:after="80" w:line="290" w:lineRule="auto"/>
        <w:numPr>
          <w:ilvl w:val="0"/>
          <w:numId w:val="29"/>
        </w:numPr>
        <w:widowControl w:val="true"/>
      </w:pPr>
      <w:r>
        <w:rPr>
          <w:rFonts w:ascii="Calibri" w:hAnsi="Calibri" w:eastAsia="Arial Unicode MS"/>
        </w:rPr>
        <w:t>记录组件批次/序列号、扭矩/参数、测试和组件谱系。</w:t>
      </w:r>
    </w:p>
    <w:p>
      <w:pPr>
        <w:spacing w:after="80" w:line="290" w:lineRule="auto"/>
        <w:numPr>
          <w:ilvl w:val="0"/>
          <w:numId w:val="29"/>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0"/>
        </w:numPr>
        <w:widowControl w:val="true"/>
      </w:pPr>
      <w:r>
        <w:rPr>
          <w:rFonts w:ascii="Calibri" w:hAnsi="Calibri" w:eastAsia="Arial Unicode MS"/>
        </w:rPr>
        <w:t>新样品工单根据图纸和气泡号生成FAI任务。</w:t>
      </w:r>
    </w:p>
    <w:p>
      <w:pPr>
        <w:spacing w:after="80" w:line="290" w:lineRule="auto"/>
        <w:numPr>
          <w:ilvl w:val="0"/>
          <w:numId w:val="30"/>
        </w:numPr>
        <w:widowControl w:val="true"/>
      </w:pPr>
      <w:r>
        <w:rPr>
          <w:rFonts w:ascii="Calibri" w:hAnsi="Calibri" w:eastAsia="Arial Unicode MS"/>
        </w:rPr>
        <w:t>换型开工触发首检，生产到指定数量/时间触发巡检。</w:t>
      </w:r>
    </w:p>
    <w:p>
      <w:pPr>
        <w:spacing w:after="80" w:line="290" w:lineRule="auto"/>
        <w:numPr>
          <w:ilvl w:val="0"/>
          <w:numId w:val="30"/>
        </w:numPr>
        <w:widowControl w:val="true"/>
      </w:pPr>
      <w:r>
        <w:rPr>
          <w:rFonts w:ascii="Calibri" w:hAnsi="Calibri" w:eastAsia="Arial Unicode MS"/>
        </w:rPr>
        <w:t>工单结束前触发末件检，模拟末件超差并反查影响数量。</w:t>
      </w:r>
    </w:p>
    <w:p>
      <w:pPr>
        <w:spacing w:after="80" w:line="290" w:lineRule="auto"/>
        <w:numPr>
          <w:ilvl w:val="0"/>
          <w:numId w:val="30"/>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0"/>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1"/>
        </w:numPr>
        <w:widowControl w:val="true"/>
      </w:pPr>
      <w:r>
        <w:rPr>
          <w:rFonts w:ascii="Calibri" w:hAnsi="Calibri" w:eastAsia="Arial Unicode MS"/>
        </w:rPr>
        <w:t>导入两个劳务单位和正式员工的原始打卡、班次、请假和加班。</w:t>
      </w:r>
    </w:p>
    <w:p>
      <w:pPr>
        <w:spacing w:after="80" w:line="290" w:lineRule="auto"/>
        <w:numPr>
          <w:ilvl w:val="0"/>
          <w:numId w:val="31"/>
        </w:numPr>
        <w:widowControl w:val="true"/>
      </w:pPr>
      <w:r>
        <w:rPr>
          <w:rFonts w:ascii="Calibri" w:hAnsi="Calibri" w:eastAsia="Arial Unicode MS"/>
        </w:rPr>
        <w:t>系统计算个人、班组、部门和劳务单位的日报/月报及异常。</w:t>
      </w:r>
    </w:p>
    <w:p>
      <w:pPr>
        <w:spacing w:after="80" w:line="290" w:lineRule="auto"/>
        <w:numPr>
          <w:ilvl w:val="0"/>
          <w:numId w:val="31"/>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1"/>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1"/>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2"/>
        </w:numPr>
        <w:widowControl w:val="true"/>
      </w:pPr>
      <w:r>
        <w:rPr>
          <w:rFonts w:ascii="Calibri" w:hAnsi="Calibri" w:eastAsia="Arial Unicode MS"/>
        </w:rPr>
        <w:t>第五工序发现第二工序问题并上传图片。</w:t>
      </w:r>
    </w:p>
    <w:p>
      <w:pPr>
        <w:spacing w:after="80" w:line="290" w:lineRule="auto"/>
        <w:numPr>
          <w:ilvl w:val="0"/>
          <w:numId w:val="32"/>
        </w:numPr>
        <w:widowControl w:val="true"/>
      </w:pPr>
      <w:r>
        <w:rPr>
          <w:rFonts w:ascii="Calibri" w:hAnsi="Calibri" w:eastAsia="Arial Unicode MS"/>
        </w:rPr>
        <w:t>冻结受影响数量并确认第三、第四工序原结果仍然有效。</w:t>
      </w:r>
    </w:p>
    <w:p>
      <w:pPr>
        <w:spacing w:after="80" w:line="290" w:lineRule="auto"/>
        <w:numPr>
          <w:ilvl w:val="0"/>
          <w:numId w:val="32"/>
        </w:numPr>
        <w:widowControl w:val="true"/>
      </w:pPr>
      <w:r>
        <w:rPr>
          <w:rFonts w:ascii="Calibri" w:hAnsi="Calibri" w:eastAsia="Arial Unicode MS"/>
        </w:rPr>
        <w:t>生成第五→第二返工→复检→第五的受控路线。</w:t>
      </w:r>
    </w:p>
    <w:p>
      <w:pPr>
        <w:spacing w:after="80" w:line="290" w:lineRule="auto"/>
        <w:numPr>
          <w:ilvl w:val="0"/>
          <w:numId w:val="32"/>
        </w:numPr>
        <w:widowControl w:val="true"/>
      </w:pPr>
      <w:r>
        <w:rPr>
          <w:rFonts w:ascii="Calibri" w:hAnsi="Calibri" w:eastAsia="Arial Unicode MS"/>
        </w:rPr>
        <w:t>第二工序返工复检合格后直接返回第五工序。</w:t>
      </w:r>
    </w:p>
    <w:p>
      <w:pPr>
        <w:spacing w:after="80" w:line="290" w:lineRule="auto"/>
        <w:numPr>
          <w:ilvl w:val="0"/>
          <w:numId w:val="32"/>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3"/>
        </w:numPr>
        <w:widowControl w:val="true"/>
      </w:pPr>
      <w:r>
        <w:rPr>
          <w:rFonts w:ascii="Calibri" w:hAnsi="Calibri" w:eastAsia="Arial Unicode MS"/>
        </w:rPr>
        <w:t>第五工序发现第二工序问题并上传图片。</w:t>
      </w:r>
    </w:p>
    <w:p>
      <w:pPr>
        <w:spacing w:after="80" w:line="290" w:lineRule="auto"/>
        <w:numPr>
          <w:ilvl w:val="0"/>
          <w:numId w:val="33"/>
        </w:numPr>
        <w:widowControl w:val="true"/>
      </w:pPr>
      <w:r>
        <w:rPr>
          <w:rFonts w:ascii="Calibri" w:hAnsi="Calibri" w:eastAsia="Arial Unicode MS"/>
        </w:rPr>
        <w:t>质量与工程判定第二工序返工会影响第三、第四工序结果。</w:t>
      </w:r>
    </w:p>
    <w:p>
      <w:pPr>
        <w:spacing w:after="80" w:line="290" w:lineRule="auto"/>
        <w:numPr>
          <w:ilvl w:val="0"/>
          <w:numId w:val="33"/>
        </w:numPr>
        <w:widowControl w:val="true"/>
      </w:pPr>
      <w:r>
        <w:rPr>
          <w:rFonts w:ascii="Calibri" w:hAnsi="Calibri" w:eastAsia="Arial Unicode MS"/>
        </w:rPr>
        <w:t>生成第五→第二返工→第三→第四→第五的受控路线。</w:t>
      </w:r>
    </w:p>
    <w:p>
      <w:pPr>
        <w:spacing w:after="80" w:line="290" w:lineRule="auto"/>
        <w:numPr>
          <w:ilvl w:val="0"/>
          <w:numId w:val="33"/>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3"/>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4"/>
        </w:numPr>
        <w:widowControl w:val="true"/>
      </w:pPr>
      <w:r>
        <w:rPr>
          <w:rFonts w:ascii="Calibri" w:hAnsi="Calibri" w:eastAsia="Arial Unicode MS"/>
        </w:rPr>
        <w:t>从同一异常批次选择不同受影响数量。</w:t>
      </w:r>
    </w:p>
    <w:p>
      <w:pPr>
        <w:spacing w:after="80" w:line="290" w:lineRule="auto"/>
        <w:numPr>
          <w:ilvl w:val="0"/>
          <w:numId w:val="34"/>
        </w:numPr>
        <w:widowControl w:val="true"/>
      </w:pPr>
      <w:r>
        <w:rPr>
          <w:rFonts w:ascii="Calibri" w:hAnsi="Calibri" w:eastAsia="Arial Unicode MS"/>
        </w:rPr>
        <w:t>部分数量指定路线A，部分数量指定路线B。</w:t>
      </w:r>
    </w:p>
    <w:p>
      <w:pPr>
        <w:spacing w:after="80" w:line="290" w:lineRule="auto"/>
        <w:numPr>
          <w:ilvl w:val="0"/>
          <w:numId w:val="34"/>
        </w:numPr>
        <w:widowControl w:val="true"/>
      </w:pPr>
      <w:r>
        <w:rPr>
          <w:rFonts w:ascii="Calibri" w:hAnsi="Calibri" w:eastAsia="Arial Unicode MS"/>
        </w:rPr>
        <w:t>系统自动拆分子批次和二维码，分别显示在制位置与路线。</w:t>
      </w:r>
    </w:p>
    <w:p>
      <w:pPr>
        <w:spacing w:after="80" w:line="290" w:lineRule="auto"/>
        <w:numPr>
          <w:ilvl w:val="0"/>
          <w:numId w:val="34"/>
        </w:numPr>
        <w:widowControl w:val="true"/>
      </w:pPr>
      <w:r>
        <w:rPr>
          <w:rFonts w:ascii="Calibri" w:hAnsi="Calibri" w:eastAsia="Arial Unicode MS"/>
        </w:rPr>
        <w:t>未满足各自复检和汇合条件前禁止合批。</w:t>
      </w:r>
    </w:p>
    <w:p>
      <w:pPr>
        <w:spacing w:after="80" w:line="290" w:lineRule="auto"/>
        <w:numPr>
          <w:ilvl w:val="0"/>
          <w:numId w:val="34"/>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35"/>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35"/>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35"/>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35"/>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35"/>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36"/>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36"/>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36"/>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36"/>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36"/>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香港公司代生产70%/30%分成、报关与结算</w:t>
      </w:r>
    </w:p>
    <w:p>
      <w:pPr>
        <w:spacing w:after="80" w:line="290" w:lineRule="auto"/>
        <w:numPr>
          <w:ilvl w:val="0"/>
          <w:numId w:val="37"/>
        </w:numPr>
        <w:widowControl w:val="true"/>
      </w:pPr>
      <w:r>
        <w:rPr>
          <w:rFonts w:ascii="Calibri" w:hAnsi="Calibri" w:eastAsia="Arial Unicode MS"/>
        </w:rPr>
        <w:t>建立一张正式业务订单并选择香港公司代生产模式，录入终端客户100%成交价、香港公司订单、分成协议、币种和默认70%/30%版本。</w:t>
      </w:r>
    </w:p>
    <w:p>
      <w:pPr>
        <w:spacing w:after="80" w:line="290" w:lineRule="auto"/>
        <w:numPr>
          <w:ilvl w:val="0"/>
          <w:numId w:val="37"/>
        </w:numPr>
        <w:widowControl w:val="true"/>
      </w:pPr>
      <w:r>
        <w:rPr>
          <w:rFonts w:ascii="Calibri" w:hAnsi="Calibri" w:eastAsia="Arial Unicode MS"/>
        </w:rPr>
        <w:t>设置一项经批准的运费扣减，证明系统先形成可解释的分成基数，再逐行计算工厂70%、香港30%和舍入差额；比例合计或金额不平时阻断。</w:t>
      </w:r>
    </w:p>
    <w:p>
      <w:pPr>
        <w:spacing w:after="80" w:line="290" w:lineRule="auto"/>
        <w:numPr>
          <w:ilvl w:val="0"/>
          <w:numId w:val="37"/>
        </w:numPr>
        <w:widowControl w:val="true"/>
      </w:pPr>
      <w:r>
        <w:rPr>
          <w:rFonts w:ascii="Calibri" w:hAnsi="Calibri" w:eastAsia="Arial Unicode MS"/>
        </w:rPr>
        <w:t>用工厂70%收入与全部预计材料、人工、机时、委外、检验、返工、包装和出口费用计算工厂毛利；将70%调至低于成本，验证财务与总经办预警/阻断。</w:t>
      </w:r>
    </w:p>
    <w:p>
      <w:pPr>
        <w:spacing w:after="80" w:line="290" w:lineRule="auto"/>
        <w:numPr>
          <w:ilvl w:val="0"/>
          <w:numId w:val="37"/>
        </w:numPr>
        <w:widowControl w:val="true"/>
      </w:pPr>
      <w:r>
        <w:rPr>
          <w:rFonts w:ascii="Calibri" w:hAnsi="Calibri" w:eastAsia="Arial Unicode MS"/>
        </w:rPr>
        <w:t>按正常订单流程完成生产和包装，依据实际数量、箱数、毛净重生成合同、商业发票、装箱单和报关数据；证明主体及申报金额来自批准交易结构，而不是制单人任意选择70%或100%。</w:t>
      </w:r>
    </w:p>
    <w:p>
      <w:pPr>
        <w:spacing w:after="80" w:line="290" w:lineRule="auto"/>
        <w:numPr>
          <w:ilvl w:val="0"/>
          <w:numId w:val="37"/>
        </w:numPr>
        <w:widowControl w:val="true"/>
      </w:pPr>
      <w:r>
        <w:rPr>
          <w:rFonts w:ascii="Calibri" w:hAnsi="Calibri" w:eastAsia="Arial Unicode MS"/>
        </w:rPr>
        <w:t>生成香港公司结算单，证明70%形成公司间应收/收款计划，30%仅显示香港留存而不形成工厂应收；终端价格调整后生成差额版本，不覆盖原结算。</w:t>
      </w:r>
    </w:p>
    <w:p>
      <w:pPr>
        <w:spacing w:after="80" w:line="290" w:lineRule="auto"/>
        <w:numPr>
          <w:ilvl w:val="0"/>
          <w:numId w:val="37"/>
        </w:numPr>
        <w:widowControl w:val="true"/>
      </w:pPr>
      <w:r>
        <w:rPr>
          <w:rFonts w:ascii="Calibri" w:hAnsi="Calibri" w:eastAsia="Arial Unicode MS"/>
        </w:rPr>
        <w:t>输出香港代生产订单台账、70%/30%勾稽、工厂成本毛利、报关进度/一致性和香港公司账龄报告，并验证门户只显示香港公司授权数据。</w:t>
      </w:r>
    </w:p>
    <w:p>
      <w:pPr>
        <w:pStyle w:val="Heading2"/>
        <w:keepNext/>
        <w:widowControl w:val="true"/>
      </w:pPr>
      <w:r>
        <w:t>供应商在线报价到送货</w:t>
      </w:r>
    </w:p>
    <w:p>
      <w:pPr>
        <w:spacing w:after="80" w:line="290" w:lineRule="auto"/>
        <w:numPr>
          <w:ilvl w:val="0"/>
          <w:numId w:val="38"/>
        </w:numPr>
        <w:widowControl w:val="true"/>
      </w:pPr>
      <w:r>
        <w:rPr>
          <w:rFonts w:ascii="Calibri" w:hAnsi="Calibri" w:eastAsia="Arial Unicode MS"/>
        </w:rPr>
        <w:t>发布带图纸和阶梯数量的RFQ。</w:t>
      </w:r>
    </w:p>
    <w:p>
      <w:pPr>
        <w:spacing w:after="80" w:line="290" w:lineRule="auto"/>
        <w:numPr>
          <w:ilvl w:val="0"/>
          <w:numId w:val="38"/>
        </w:numPr>
        <w:widowControl w:val="true"/>
      </w:pPr>
      <w:r>
        <w:rPr>
          <w:rFonts w:ascii="Calibri" w:hAnsi="Calibri" w:eastAsia="Arial Unicode MS"/>
        </w:rPr>
        <w:t>三家供应商网页报价并提交技术偏离。</w:t>
      </w:r>
    </w:p>
    <w:p>
      <w:pPr>
        <w:spacing w:after="80" w:line="290" w:lineRule="auto"/>
        <w:numPr>
          <w:ilvl w:val="0"/>
          <w:numId w:val="38"/>
        </w:numPr>
        <w:widowControl w:val="true"/>
      </w:pPr>
      <w:r>
        <w:rPr>
          <w:rFonts w:ascii="Calibri" w:hAnsi="Calibri" w:eastAsia="Arial Unicode MS"/>
        </w:rPr>
        <w:t>多轮议价、保留版本、生成比价和定标。</w:t>
      </w:r>
    </w:p>
    <w:p>
      <w:pPr>
        <w:spacing w:after="80" w:line="290" w:lineRule="auto"/>
        <w:numPr>
          <w:ilvl w:val="0"/>
          <w:numId w:val="38"/>
        </w:numPr>
        <w:widowControl w:val="true"/>
      </w:pPr>
      <w:r>
        <w:rPr>
          <w:rFonts w:ascii="Calibri" w:hAnsi="Calibri" w:eastAsia="Arial Unicode MS"/>
        </w:rPr>
        <w:t>中标转采购/委外订单，供应商确认交期。</w:t>
      </w:r>
    </w:p>
    <w:p>
      <w:pPr>
        <w:spacing w:after="80" w:line="290" w:lineRule="auto"/>
        <w:numPr>
          <w:ilvl w:val="0"/>
          <w:numId w:val="38"/>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39"/>
        </w:numPr>
        <w:widowControl w:val="true"/>
      </w:pPr>
      <w:r>
        <w:rPr>
          <w:rFonts w:ascii="Calibri" w:hAnsi="Calibri" w:eastAsia="Arial Unicode MS"/>
        </w:rPr>
        <w:t>IQC或委外检验不合格。</w:t>
      </w:r>
    </w:p>
    <w:p>
      <w:pPr>
        <w:spacing w:after="80" w:line="290" w:lineRule="auto"/>
        <w:numPr>
          <w:ilvl w:val="0"/>
          <w:numId w:val="39"/>
        </w:numPr>
        <w:widowControl w:val="true"/>
      </w:pPr>
      <w:r>
        <w:rPr>
          <w:rFonts w:ascii="Calibri" w:hAnsi="Calibri" w:eastAsia="Arial Unicode MS"/>
        </w:rPr>
        <w:t>供应商门户收到异常并提交8D/补货。</w:t>
      </w:r>
    </w:p>
    <w:p>
      <w:pPr>
        <w:spacing w:after="80" w:line="290" w:lineRule="auto"/>
        <w:numPr>
          <w:ilvl w:val="0"/>
          <w:numId w:val="39"/>
        </w:numPr>
        <w:widowControl w:val="true"/>
      </w:pPr>
      <w:r>
        <w:rPr>
          <w:rFonts w:ascii="Calibri" w:hAnsi="Calibri" w:eastAsia="Arial Unicode MS"/>
        </w:rPr>
        <w:t>检验和整改关闭后更新绩效。</w:t>
      </w:r>
    </w:p>
    <w:p>
      <w:pPr>
        <w:spacing w:after="80" w:line="290" w:lineRule="auto"/>
        <w:numPr>
          <w:ilvl w:val="0"/>
          <w:numId w:val="39"/>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0"/>
        </w:numPr>
        <w:widowControl w:val="true"/>
      </w:pPr>
      <w:r>
        <w:rPr>
          <w:rFonts w:ascii="Calibri" w:hAnsi="Calibri" w:eastAsia="Arial Unicode MS"/>
        </w:rPr>
        <w:t>客户仅能看到自己的订单和受控里程碑。</w:t>
      </w:r>
    </w:p>
    <w:p>
      <w:pPr>
        <w:spacing w:after="80" w:line="290" w:lineRule="auto"/>
        <w:numPr>
          <w:ilvl w:val="0"/>
          <w:numId w:val="40"/>
        </w:numPr>
        <w:widowControl w:val="true"/>
      </w:pPr>
      <w:r>
        <w:rPr>
          <w:rFonts w:ascii="Calibri" w:hAnsi="Calibri" w:eastAsia="Arial Unicode MS"/>
        </w:rPr>
        <w:t>业务发布交货计划，客户在线确认。</w:t>
      </w:r>
    </w:p>
    <w:p>
      <w:pPr>
        <w:spacing w:after="80" w:line="290" w:lineRule="auto"/>
        <w:numPr>
          <w:ilvl w:val="0"/>
          <w:numId w:val="40"/>
        </w:numPr>
        <w:widowControl w:val="true"/>
      </w:pPr>
      <w:r>
        <w:rPr>
          <w:rFonts w:ascii="Calibri" w:hAnsi="Calibri" w:eastAsia="Arial Unicode MS"/>
        </w:rPr>
        <w:t>发货后客户下载装箱单、发票和检验报告。</w:t>
      </w:r>
    </w:p>
    <w:p>
      <w:pPr>
        <w:spacing w:after="80" w:line="290" w:lineRule="auto"/>
        <w:numPr>
          <w:ilvl w:val="0"/>
          <w:numId w:val="40"/>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1"/>
        </w:numPr>
        <w:widowControl w:val="true"/>
      </w:pPr>
      <w:r>
        <w:rPr>
          <w:rFonts w:ascii="Calibri" w:hAnsi="Calibri" w:eastAsia="Arial Unicode MS"/>
        </w:rPr>
        <w:t>模拟工序未按时开工、进度落后和已超期。</w:t>
      </w:r>
    </w:p>
    <w:p>
      <w:pPr>
        <w:spacing w:after="80" w:line="290" w:lineRule="auto"/>
        <w:numPr>
          <w:ilvl w:val="0"/>
          <w:numId w:val="41"/>
        </w:numPr>
        <w:widowControl w:val="true"/>
      </w:pPr>
      <w:r>
        <w:rPr>
          <w:rFonts w:ascii="Calibri" w:hAnsi="Calibri" w:eastAsia="Arial Unicode MS"/>
        </w:rPr>
        <w:t>模拟报价、合同或返工审批超时。</w:t>
      </w:r>
    </w:p>
    <w:p>
      <w:pPr>
        <w:spacing w:after="80" w:line="290" w:lineRule="auto"/>
        <w:numPr>
          <w:ilvl w:val="0"/>
          <w:numId w:val="41"/>
        </w:numPr>
        <w:widowControl w:val="true"/>
      </w:pPr>
      <w:r>
        <w:rPr>
          <w:rFonts w:ascii="Calibri" w:hAnsi="Calibri" w:eastAsia="Arial Unicode MS"/>
        </w:rPr>
        <w:t>系统按级别提醒、升级、记录原因和预计恢复。</w:t>
      </w:r>
    </w:p>
    <w:p>
      <w:pPr>
        <w:spacing w:after="80" w:line="290" w:lineRule="auto"/>
        <w:numPr>
          <w:ilvl w:val="0"/>
          <w:numId w:val="41"/>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2"/>
        </w:numPr>
        <w:widowControl w:val="true"/>
      </w:pPr>
      <w:r>
        <w:rPr>
          <w:rFonts w:ascii="Calibri" w:hAnsi="Calibri" w:eastAsia="Arial Unicode MS"/>
        </w:rPr>
        <w:t>询问未来30天资金缺口并显示回款、付款和假设。</w:t>
      </w:r>
    </w:p>
    <w:p>
      <w:pPr>
        <w:spacing w:after="80" w:line="290" w:lineRule="auto"/>
        <w:numPr>
          <w:ilvl w:val="0"/>
          <w:numId w:val="42"/>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2"/>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2"/>
        </w:numPr>
        <w:widowControl w:val="true"/>
      </w:pPr>
      <w:r>
        <w:rPr>
          <w:rFonts w:ascii="Calibri" w:hAnsi="Calibri" w:eastAsia="Arial Unicode MS"/>
        </w:rPr>
        <w:t>询问月结未完成任务和业务财务对账差异并下钻原单。</w:t>
      </w:r>
    </w:p>
    <w:p>
      <w:pPr>
        <w:spacing w:after="80" w:line="290" w:lineRule="auto"/>
        <w:numPr>
          <w:ilvl w:val="0"/>
          <w:numId w:val="42"/>
        </w:numPr>
        <w:widowControl w:val="true"/>
      </w:pPr>
      <w:r>
        <w:rPr>
          <w:rFonts w:ascii="Calibri" w:hAnsi="Calibri" w:eastAsia="Arial Unicode MS"/>
        </w:rPr>
        <w:t>核对答案与正式报表数字、口径和数据截止时间一致。</w:t>
      </w:r>
    </w:p>
    <w:p>
      <w:pPr>
        <w:spacing w:after="80" w:line="290" w:lineRule="auto"/>
        <w:numPr>
          <w:ilvl w:val="0"/>
          <w:numId w:val="42"/>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3"/>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3"/>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3"/>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3"/>
        </w:numPr>
        <w:widowControl w:val="true"/>
      </w:pPr>
      <w:r>
        <w:rPr>
          <w:rFonts w:ascii="Calibri" w:hAnsi="Calibri" w:eastAsia="Arial Unicode MS"/>
        </w:rPr>
        <w:t>答案提供指标定义、查询范围、引用报表和原始单据。</w:t>
      </w:r>
    </w:p>
    <w:p>
      <w:pPr>
        <w:spacing w:after="80" w:line="290" w:lineRule="auto"/>
        <w:numPr>
          <w:ilvl w:val="0"/>
          <w:numId w:val="43"/>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4"/>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4"/>
        </w:numPr>
        <w:widowControl w:val="true"/>
      </w:pPr>
      <w:r>
        <w:rPr>
          <w:rFonts w:ascii="Calibri" w:hAnsi="Calibri" w:eastAsia="Arial Unicode MS"/>
        </w:rPr>
        <w:t>修改源数据并重新审批后生成V2，V1保留且标记失效。</w:t>
      </w:r>
    </w:p>
    <w:p>
      <w:pPr>
        <w:spacing w:after="80" w:line="290" w:lineRule="auto"/>
        <w:numPr>
          <w:ilvl w:val="0"/>
          <w:numId w:val="44"/>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香港代生产订单不能同时保存终端100%价格/工厂70%/香港30%/全部工厂成本、不能区分管理分成与报关/开票/法定收入、不能系统生成报关资料和结算勾稽，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正式业务订单增加香港公司代生产交易结算模式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终端客户香港公司内地工厂三方主数据和订单关联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保存终端客户百分百成交单价总额和原始订单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保存香港公司订单合同和分成协议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默认工厂百分之七十香港百分之三十且比例版本化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分成基数扣减项承担方币种汇率和舍入规则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终端总额分成基数工厂份额香港份额逐行勾稽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工厂百分之七十形成公司间结算依据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香港百分之三十不自动形成工厂应收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工厂全部实际制造履约成本完整归集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用工厂确认收入计算订单实际毛利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管理分成与报关开票收汇法定收入分层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合同卖方出口收发货人申报主体发票方收付款方配置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交易结构和金额来源按生效版本控制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业务财务税务关务管理层分级评审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低于工厂成本或毛利阈值阻断升级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终端价格数量折扣退款索赔费用变更重算分成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分成变化生成差额单不覆盖原版本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包装实绩驱动实际出货和报关资料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系统生成合同商业发票装箱单报关数据包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HS编码申报要素原产地单位毛净重箱号校验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合同发票装箱单运输和申报数据一致性检查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报关资料制作复核发送申报回执退单改单留痕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香港公司结算对账开票应收收款核销闭环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多币种汇率银行费汇兑和短款差异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香港公司门户订单交付报关和结算协同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终端价格工厂成本香港留存字段级权限隔离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关联方标识定价政策功能风险合同和依据归档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关联交易资料完整性和有效期预警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百分之七十分成不平负毛利主体金额不一致预警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报关资料截止船期回执退单改单超期预警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香港公司结算逾期和分成差额未关闭预警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香港代生产订单经营台账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百分之七十百分之三十分成勾稽和往来账龄报告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香港订单工厂成本毛利和报关一致性报告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香港代生产终端百分百工厂百分之七十香港百分之三十分栏核算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香港公司结算应收收款账龄和汇兑管理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香港分成管理口径与报关开票收汇法定收入勾稽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香港代生产订单评审与分成表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香港代生产报关资料一致性检查表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香港订单百分之七十分成不平终端价格缺失或负毛利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香港订单主体单证金额不一致报关资料回执超期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香港公司结算逾期和分成差额未关闭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香港公司门户查看代生产订单交付报关和结算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香港公司确认百分之七十对账和差额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香港公司终端价格留存和工厂成本字段隔离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香港订单终端百分百工厂百分之七十香港百分之三十经营分析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香港订单工厂成本毛利回款和关务风险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香港订单终端金额分成成本毛利回款和关务问答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香港分成管理口径与法定口径分栏引用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香港代生产订单评审与70%/30%分成表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香港代生产订单提交、价格/数量/费用/比例变更或出货差额发生后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PDF/Excel；100%/70%/30%逐行勾稽，比例和口径带版本；管理分成与法定收入/开票/报关金额分栏显示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香港公司结算对账单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实际出货确认、月度对账、终端调价/退款/索赔或分成差额审批后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香港公司在线确认；70%形成公司间结算，30%不生成工厂应收；差额以新版本冲补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香港代生产报关资料与一致性检查表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包装实绩完成、正式单证生成、发送、申报、回执或更正时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由内地工厂系统生成资料包；按批准交易结构校验主体和金额，禁止制单人员自行套用70%或100%；保留发送、申报、退单和改单版本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45"/>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45"/>
        </w:numPr>
        <w:widowControl w:val="true"/>
      </w:pPr>
      <w:r>
        <w:rPr>
          <w:rFonts w:ascii="Calibri" w:hAnsi="Calibri" w:eastAsia="Arial Unicode MS"/>
          <w:sz w:val="18"/>
        </w:rPr>
        <w:t>请建立香港公司代生产正式订单：保存终端客户100%价格，按有效协议计算工厂70%和香港30%，用工厂收入与全部制造成本计算毛利，生成香港结算单和报关资料，并证明30%不形成工厂应收。</w:t>
      </w:r>
    </w:p>
    <w:p>
      <w:pPr>
        <w:spacing w:after="40" w:line="264" w:lineRule="auto"/>
        <w:numPr>
          <w:ilvl w:val="0"/>
          <w:numId w:val="45"/>
        </w:numPr>
        <w:widowControl w:val="true"/>
      </w:pPr>
      <w:r>
        <w:rPr>
          <w:rFonts w:ascii="Calibri" w:hAnsi="Calibri" w:eastAsia="Arial Unicode MS"/>
          <w:sz w:val="18"/>
        </w:rPr>
        <w:t>请修改香港订单的终端价格、出货数量和一项分成前扣减费用，展示70%/30%差额版本、审批、应收冲补和历史保留；证明报关/开票/法定收入金额不会被系统未经审核地自动改成70%或100%。</w:t>
      </w:r>
    </w:p>
    <w:p>
      <w:pPr>
        <w:spacing w:after="40" w:line="264" w:lineRule="auto"/>
        <w:numPr>
          <w:ilvl w:val="0"/>
          <w:numId w:val="45"/>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45"/>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45"/>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45"/>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45"/>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45"/>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45"/>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45"/>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45"/>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45"/>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45"/>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45"/>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45"/>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45"/>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45"/>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45"/>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45"/>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45"/>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45"/>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45"/>
        </w:numPr>
        <w:widowControl w:val="true"/>
      </w:pPr>
      <w:r>
        <w:rPr>
          <w:rFonts w:ascii="Calibri" w:hAnsi="Calibri" w:eastAsia="Arial Unicode MS"/>
          <w:sz w:val="18"/>
        </w:rPr>
        <w:t>请展示报价、成本、订单/工序/采购/齐套/供应商进度、香港70%/30%分成与结算、报关一致性、对账、品质、停机、报废、良率和呆滞报表由系统生成。</w:t>
      </w:r>
    </w:p>
    <w:p>
      <w:pPr>
        <w:spacing w:after="40" w:line="264" w:lineRule="auto"/>
        <w:numPr>
          <w:ilvl w:val="0"/>
          <w:numId w:val="45"/>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45"/>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45"/>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45"/>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