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Entrada de notas MKM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18380347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v1siw9td0b4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hyperlink w:anchor="_j1lkgvhcerha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Controle de Revisões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200" w:line="240" w:lineRule="auto"/>
            <w:ind w:left="0" w:right="0" w:firstLine="0"/>
            <w:jc w:val="left"/>
            <w:rPr>
              <w:rFonts w:ascii="Faustina" w:cs="Faustina" w:eastAsia="Faustina" w:hAnsi="Faustina"/>
              <w:i w:val="1"/>
              <w:iCs w:val="1"/>
              <w:sz w:val="26"/>
              <w:szCs w:val="26"/>
            </w:rPr>
          </w:pPr>
          <w:hyperlink w:anchor="_r5assyrjwrw">
            <w:r w:rsidDel="00000000" w:rsidR="00000000" w:rsidRPr="00000000">
              <w:rPr>
                <w:rFonts w:ascii="Faustina" w:cs="Faustina" w:eastAsia="Faustina" w:hAnsi="Faustina"/>
                <w:i w:val="1"/>
                <w:iCs w:val="1"/>
                <w:sz w:val="26"/>
                <w:szCs w:val="26"/>
                <w:rtl w:val="0"/>
              </w:rPr>
              <w:t xml:space="preserve">Entrada de notas MKM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12000"/>
        </w:tabs>
        <w:spacing w:after="0" w:before="200" w:line="240" w:lineRule="auto"/>
        <w:ind w:left="0" w:right="0" w:firstLine="0"/>
        <w:jc w:val="left"/>
        <w:rPr>
          <w:rFonts w:ascii="Faustina" w:cs="Faustina" w:eastAsia="Faustina" w:hAnsi="Faustina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  <w:sectPr>
          <w:headerReference r:id="rId1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1"/>
      <w:bookmarkEnd w:id="1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commentRangeStart w:id="0"/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Este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Procedimento Operacional Padrão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(POP) formaliza o fluxo de trabalho do processo 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Entrada de Notas MKM no Mikami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. Seu objetivo é assegurar que o lançamento das notas fiscais seja realizado 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forma correta, ágil e padronizada, 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garantindo o registro adequado de todas as informações fiscais, financeiras e operacionais no sistema.</w:t>
      </w:r>
    </w:p>
    <w:p w:rsidR="00000000" w:rsidDel="00000000" w:rsidP="00000000" w:rsidRDefault="00000000" w:rsidRPr="00000000" w14:paraId="0000003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b w:val="1"/>
          <w:bCs w:val="1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A correta aplicação deste POP garante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confiabilidade dos dados, evita erros de lançamento, retrabalho e inconsistências fiscais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além de assegurar a conformidade com os controles internos e exigências legais. Adicionalmente, torna o processo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independente do executor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facilitando a atuação de novos colaboradores. Seguir este POP é fundamental para assegurar um </w:t>
      </w:r>
      <w:r w:rsidDel="00000000" w:rsidR="00000000" w:rsidRPr="00000000">
        <w:rPr>
          <w:rFonts w:ascii="Inter" w:cs="Inter" w:eastAsia="Inter" w:hAnsi="Inter"/>
          <w:b w:val="1"/>
          <w:bCs w:val="1"/>
          <w:color w:val="323232"/>
          <w:sz w:val="20"/>
          <w:szCs w:val="20"/>
          <w:rtl w:val="0"/>
        </w:rPr>
        <w:t xml:space="preserve">registro eficiente, seguro e com total rastreabilidade das notas fiscais.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widowControl w:val="0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j1lkgvhcerha" w:id="2"/>
      <w:bookmarkEnd w:id="2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Controle de Revisões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right="-45"/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28"/>
          <w:szCs w:val="28"/>
          <w:rtl w:val="0"/>
        </w:rPr>
        <w:t xml:space="preserve">Procedimento Operacional Padrão - Entrada de notas MKM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440"/>
        <w:gridCol w:w="1095"/>
        <w:gridCol w:w="1950"/>
        <w:gridCol w:w="5055"/>
        <w:tblGridChange w:id="0">
          <w:tblGrid>
            <w:gridCol w:w="1440"/>
            <w:gridCol w:w="1095"/>
            <w:gridCol w:w="1950"/>
            <w:gridCol w:w="5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 da Revisão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27.840909090911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8409090909091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Lines w:val="1"/>
        <w:widowControl w:val="0"/>
        <w:spacing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widowControl w:val="0"/>
        <w:spacing w:after="0"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0"/>
          <w:szCs w:val="40"/>
        </w:rPr>
      </w:pPr>
      <w:bookmarkStart w:colFirst="0" w:colLast="0" w:name="_r5assyrjwrw" w:id="3"/>
      <w:bookmarkEnd w:id="3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Entrada de notas MKM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Lines w:val="1"/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commentRangeStart w:id="1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Consultor de Sistema.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objetivo desta etapa é garantir que o cadastro do pedido seja realizado de forma padronizada, organizada e eficiente, assegurando que todos os produtos estejam cadastrados no sistema. </w:t>
      </w:r>
    </w:p>
    <w:p w:rsidR="00000000" w:rsidDel="00000000" w:rsidP="00000000" w:rsidRDefault="00000000" w:rsidRPr="00000000" w14:paraId="000000B9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color w:val="6f12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Gatilho de Início: 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O processo tem início no momento em que o fornecedor chega a Mikami para realizar a entrega da mercadoria, apresentando a nota fiscal e os produtos correspondentes para conferência e posterior liberação do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Consultor de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o Lummi;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“Estoque”;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“Recebimento”;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“Autorização de Recepção”;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“Incluir -&gt; XML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”;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Bipar a nota ou digitar código no campo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“ler XML”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o produto está vinculado: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o produto não esteja vinculado: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2 vezes no produto;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Digitar código “PLU” ou “EAN”;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“Fator de embalagem”;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“Salvar”;</w:t>
      </w:r>
    </w:p>
    <w:p w:rsidR="00000000" w:rsidDel="00000000" w:rsidP="00000000" w:rsidRDefault="00000000" w:rsidRPr="00000000" w14:paraId="000000C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o produto esteja vinculado: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“Natureza de Operação”;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natureza de operação com base na nota;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“Analisar”;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“Salvar”;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“Retornar”;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“Entrada de Nota”, na página inicial;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a nota registrada;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“Entrada”;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“OK”;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“Divergência”;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há algum erro: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seja identificado algum erro: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“Relação de produtos”;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2 vezes no produto;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Alterar os dados com base na nota fiscal, olhando o CST;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1984.251968503937" w:right="-324.3307086614169" w:hanging="360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DC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não seja identificado algum erro:</w:t>
      </w:r>
    </w:p>
    <w:p w:rsidR="00000000" w:rsidDel="00000000" w:rsidP="00000000" w:rsidRDefault="00000000" w:rsidRPr="00000000" w14:paraId="000000DD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Seguir com o procedimento.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aba “Financeiro”;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“Incluir”;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Bipar ou digitar o boleto;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“Confirmar”;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“Divergência”;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há “Nada Consta”;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Gravar Nota.</w:t>
      </w:r>
    </w:p>
    <w:p w:rsidR="00000000" w:rsidDel="00000000" w:rsidP="00000000" w:rsidRDefault="00000000" w:rsidRPr="00000000" w14:paraId="000000E5">
      <w:pPr>
        <w:widowControl w:val="0"/>
        <w:spacing w:before="200" w:line="300" w:lineRule="auto"/>
        <w:ind w:right="-324.3307086614169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323232"/>
          <w:rtl w:val="0"/>
        </w:rPr>
        <w:t xml:space="preserve">Processo finalizado.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3898900</wp:posOffset>
            </wp:positionV>
            <wp:extent cx="3009900" cy="176212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0F6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0F7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unna Moraes" w:id="0" w:date="2026-05-26T12:07:42Z"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Lembrar de alterar para a introdução com o panorama geral do processo para seguir o padrão que definimos</w:t>
      </w:r>
    </w:p>
  </w:comment>
  <w:comment w:author="Lúcio Pereira Mauger Santana" w:id="1" w:date="2026-05-12T17:20:42Z"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Danilo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Nome do Procedimento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Entrada de notas MKM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rFonts w:ascii="Arial" w:cs="Arial" w:eastAsia="Arial" w:hAnsi="Arial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header" Target="header2.xml"/><Relationship Id="rId17" Type="http://schemas.openxmlformats.org/officeDocument/2006/relationships/footer" Target="footer3.xml"/><Relationship Id="rId16" Type="http://schemas.openxmlformats.org/officeDocument/2006/relationships/header" Target="header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