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2F2F2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2927513</wp:posOffset>
            </wp:positionH>
            <wp:positionV relativeFrom="page">
              <wp:posOffset>314325</wp:posOffset>
            </wp:positionV>
            <wp:extent cx="1909763" cy="707814"/>
            <wp:effectExtent b="0" l="0" r="0" t="0"/>
            <wp:wrapNone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9763" cy="70781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before="20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Faustina" w:cs="Faustina" w:eastAsia="Faustina" w:hAnsi="Faustina"/>
          <w:b w:val="1"/>
          <w:bCs w:val="1"/>
          <w:color w:val="d71921"/>
          <w:sz w:val="96"/>
          <w:szCs w:val="96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Faustina" w:cs="Faustina" w:eastAsia="Faustina" w:hAnsi="Faustina"/>
          <w:b w:val="1"/>
          <w:bCs w:val="1"/>
          <w:color w:val="d71921"/>
          <w:sz w:val="96"/>
          <w:szCs w:val="96"/>
          <w:rtl w:val="0"/>
        </w:rPr>
        <w:t xml:space="preserve">Entrada de notas Mikami</w:t>
      </w:r>
    </w:p>
    <w:p w:rsidR="00000000" w:rsidDel="00000000" w:rsidP="00000000" w:rsidRDefault="00000000" w:rsidRPr="00000000" w14:paraId="0000000C">
      <w:pPr>
        <w:jc w:val="center"/>
        <w:rPr>
          <w:rFonts w:ascii="Faustina" w:cs="Faustina" w:eastAsia="Faustina" w:hAnsi="Faustina"/>
          <w:color w:val="212121"/>
          <w:sz w:val="48"/>
          <w:szCs w:val="48"/>
        </w:rPr>
      </w:pPr>
      <w:r w:rsidDel="00000000" w:rsidR="00000000" w:rsidRPr="00000000">
        <w:rPr>
          <w:rFonts w:ascii="Faustina" w:cs="Faustina" w:eastAsia="Faustina" w:hAnsi="Faustina"/>
          <w:color w:val="212121"/>
          <w:sz w:val="48"/>
          <w:szCs w:val="48"/>
          <w:rtl w:val="0"/>
        </w:rPr>
        <w:t xml:space="preserve">Procedimento Operacional Padrão</w:t>
      </w:r>
    </w:p>
    <w:p w:rsidR="00000000" w:rsidDel="00000000" w:rsidP="00000000" w:rsidRDefault="00000000" w:rsidRPr="00000000" w14:paraId="0000000D">
      <w:pPr>
        <w:jc w:val="center"/>
        <w:rPr>
          <w:rFonts w:ascii="Faustina" w:cs="Faustina" w:eastAsia="Faustina" w:hAnsi="Faustina"/>
          <w:color w:val="212121"/>
          <w:sz w:val="48"/>
          <w:szCs w:val="4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9050" distT="19050" distL="19050" distR="19050" hidden="0" layoutInCell="1" locked="0" relativeHeight="0" simplePos="0">
            <wp:simplePos x="0" y="0"/>
            <wp:positionH relativeFrom="column">
              <wp:posOffset>1046325</wp:posOffset>
            </wp:positionH>
            <wp:positionV relativeFrom="paragraph">
              <wp:posOffset>180975</wp:posOffset>
            </wp:positionV>
            <wp:extent cx="3643112" cy="943857"/>
            <wp:effectExtent b="0" l="0" r="0" t="0"/>
            <wp:wrapNone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3112" cy="94385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4150248</wp:posOffset>
            </wp:positionH>
            <wp:positionV relativeFrom="page">
              <wp:posOffset>8078253</wp:posOffset>
            </wp:positionV>
            <wp:extent cx="3688827" cy="1699347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21298" l="0" r="0" t="32612"/>
                    <a:stretch>
                      <a:fillRect/>
                    </a:stretch>
                  </pic:blipFill>
                  <pic:spPr>
                    <a:xfrm>
                      <a:off x="0" y="0"/>
                      <a:ext cx="3688827" cy="16993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  <w:sectPr>
          <w:headerReference r:id="rId10" w:type="default"/>
          <w:headerReference r:id="rId11" w:type="first"/>
          <w:footerReference r:id="rId12" w:type="default"/>
          <w:footerReference r:id="rId13" w:type="first"/>
          <w:pgSz w:h="16834" w:w="11909" w:orient="portrait"/>
          <w:pgMar w:bottom="1440.0000000000002" w:top="1440.0000000000002" w:left="1440.0000000000002" w:right="1440.0000000000002" w:header="720" w:footer="720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Faustina" w:cs="Faustina" w:eastAsia="Faustina" w:hAnsi="Faustina"/>
          <w:i w:val="1"/>
          <w:iCs w:val="1"/>
          <w:sz w:val="26"/>
          <w:szCs w:val="26"/>
        </w:rPr>
      </w:pPr>
      <w:r w:rsidDel="00000000" w:rsidR="00000000" w:rsidRPr="00000000">
        <w:rPr>
          <w:rFonts w:ascii="Faustina" w:cs="Faustina" w:eastAsia="Faustina" w:hAnsi="Faustina"/>
          <w:b w:val="1"/>
          <w:bCs w:val="1"/>
          <w:i w:val="1"/>
          <w:iCs w:val="1"/>
          <w:color w:val="d71921"/>
          <w:sz w:val="100"/>
          <w:szCs w:val="100"/>
          <w:rtl w:val="0"/>
        </w:rPr>
        <w:t xml:space="preserve">Sumário</w:t>
      </w:r>
      <w:r w:rsidDel="00000000" w:rsidR="00000000" w:rsidRPr="00000000">
        <w:rPr>
          <w:rtl w:val="0"/>
        </w:rPr>
      </w:r>
    </w:p>
    <w:sdt>
      <w:sdtPr>
        <w:id w:val="-39527623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12000"/>
            </w:tabs>
            <w:spacing w:after="0" w:before="200" w:line="240" w:lineRule="auto"/>
            <w:ind w:left="0" w:right="0" w:firstLine="0"/>
            <w:jc w:val="left"/>
            <w:rPr>
              <w:rFonts w:ascii="Faustina" w:cs="Faustina" w:eastAsia="Faustina" w:hAnsi="Faustina"/>
              <w:i w:val="1"/>
              <w:iCs w:val="1"/>
              <w:sz w:val="26"/>
              <w:szCs w:val="26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fv1siw9td0b4">
            <w:r w:rsidDel="00000000" w:rsidR="00000000" w:rsidRPr="00000000">
              <w:rPr>
                <w:rFonts w:ascii="Faustina" w:cs="Faustina" w:eastAsia="Faustina" w:hAnsi="Faustina"/>
                <w:i w:val="1"/>
                <w:iCs w:val="1"/>
                <w:sz w:val="26"/>
                <w:szCs w:val="26"/>
                <w:rtl w:val="0"/>
              </w:rPr>
              <w:t xml:space="preserve">Introdução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12000"/>
            </w:tabs>
            <w:spacing w:after="0" w:before="200" w:line="240" w:lineRule="auto"/>
            <w:ind w:left="0" w:right="0" w:firstLine="0"/>
            <w:jc w:val="left"/>
            <w:rPr>
              <w:rFonts w:ascii="Faustina" w:cs="Faustina" w:eastAsia="Faustina" w:hAnsi="Faustina"/>
              <w:i w:val="1"/>
              <w:iCs w:val="1"/>
              <w:sz w:val="26"/>
              <w:szCs w:val="26"/>
            </w:rPr>
          </w:pPr>
          <w:hyperlink w:anchor="_j1lkgvhcerha">
            <w:r w:rsidDel="00000000" w:rsidR="00000000" w:rsidRPr="00000000">
              <w:rPr>
                <w:rFonts w:ascii="Faustina" w:cs="Faustina" w:eastAsia="Faustina" w:hAnsi="Faustina"/>
                <w:i w:val="1"/>
                <w:iCs w:val="1"/>
                <w:sz w:val="26"/>
                <w:szCs w:val="26"/>
                <w:rtl w:val="0"/>
              </w:rPr>
              <w:t xml:space="preserve">Controle de Revisões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12000"/>
            </w:tabs>
            <w:spacing w:after="0" w:before="200" w:line="240" w:lineRule="auto"/>
            <w:ind w:left="0" w:right="0" w:firstLine="0"/>
            <w:jc w:val="left"/>
            <w:rPr>
              <w:rFonts w:ascii="Faustina" w:cs="Faustina" w:eastAsia="Faustina" w:hAnsi="Faustina"/>
              <w:i w:val="1"/>
              <w:iCs w:val="1"/>
              <w:sz w:val="26"/>
              <w:szCs w:val="26"/>
            </w:rPr>
          </w:pPr>
          <w:hyperlink w:anchor="_r5assyrjwrw">
            <w:r w:rsidDel="00000000" w:rsidR="00000000" w:rsidRPr="00000000">
              <w:rPr>
                <w:rFonts w:ascii="Faustina" w:cs="Faustina" w:eastAsia="Faustina" w:hAnsi="Faustina"/>
                <w:i w:val="1"/>
                <w:iCs w:val="1"/>
                <w:sz w:val="26"/>
                <w:szCs w:val="26"/>
                <w:rtl w:val="0"/>
              </w:rPr>
              <w:t xml:space="preserve">Entrada de notas Mikami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1">
      <w:pPr>
        <w:pStyle w:val="Heading1"/>
        <w:spacing w:after="0" w:before="200" w:line="240" w:lineRule="auto"/>
        <w:rPr>
          <w:rFonts w:ascii="Faustina" w:cs="Faustina" w:eastAsia="Faustina" w:hAnsi="Faustina"/>
          <w:b w:val="1"/>
          <w:bCs w:val="1"/>
          <w:i w:val="1"/>
          <w:iCs w:val="1"/>
          <w:color w:val="014b88"/>
          <w:sz w:val="100"/>
          <w:szCs w:val="100"/>
        </w:rPr>
      </w:pPr>
      <w:bookmarkStart w:colFirst="0" w:colLast="0" w:name="_4jwd015tqv42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spacing w:after="0" w:before="200" w:line="240" w:lineRule="auto"/>
        <w:rPr>
          <w:rFonts w:ascii="Faustina" w:cs="Faustina" w:eastAsia="Faustina" w:hAnsi="Faustina"/>
          <w:b w:val="1"/>
          <w:bCs w:val="1"/>
          <w:i w:val="1"/>
          <w:iCs w:val="1"/>
          <w:color w:val="014b88"/>
          <w:sz w:val="100"/>
          <w:szCs w:val="100"/>
        </w:rPr>
      </w:pPr>
      <w:bookmarkStart w:colFirst="0" w:colLast="0" w:name="_6q4buccsw0vd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Faustina" w:cs="Faustina" w:eastAsia="Faustina" w:hAnsi="Faustina"/>
          <w:sz w:val="28"/>
          <w:szCs w:val="28"/>
        </w:rPr>
        <w:sectPr>
          <w:headerReference r:id="rId14" w:type="default"/>
          <w:type w:val="nextPage"/>
          <w:pgSz w:h="16834" w:w="11909" w:orient="portrait"/>
          <w:pgMar w:bottom="1440.0000000000002" w:top="1440.0000000000002" w:left="1440.0000000000002" w:right="1440.0000000000002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spacing w:after="0" w:before="200" w:line="240" w:lineRule="auto"/>
        <w:rPr>
          <w:rFonts w:ascii="Faustina" w:cs="Faustina" w:eastAsia="Faustina" w:hAnsi="Faustina"/>
          <w:b w:val="1"/>
          <w:bCs w:val="1"/>
          <w:i w:val="1"/>
          <w:iCs w:val="1"/>
          <w:color w:val="d71921"/>
          <w:sz w:val="100"/>
          <w:szCs w:val="100"/>
        </w:rPr>
      </w:pPr>
      <w:bookmarkStart w:colFirst="0" w:colLast="0" w:name="_fv1siw9td0b4" w:id="2"/>
      <w:bookmarkEnd w:id="2"/>
      <w:commentRangeStart w:id="0"/>
      <w:r w:rsidDel="00000000" w:rsidR="00000000" w:rsidRPr="00000000">
        <w:rPr>
          <w:rFonts w:ascii="Faustina" w:cs="Faustina" w:eastAsia="Faustina" w:hAnsi="Faustina"/>
          <w:b w:val="1"/>
          <w:bCs w:val="1"/>
          <w:i w:val="1"/>
          <w:iCs w:val="1"/>
          <w:color w:val="d71921"/>
          <w:sz w:val="100"/>
          <w:szCs w:val="100"/>
          <w:rtl w:val="0"/>
        </w:rPr>
        <w:t xml:space="preserve">Introdução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line="240" w:lineRule="auto"/>
        <w:rPr>
          <w:rFonts w:ascii="Faustina" w:cs="Faustina" w:eastAsia="Faustina" w:hAnsi="Faustina"/>
          <w:b w:val="1"/>
          <w:bCs w:val="1"/>
          <w:i w:val="1"/>
          <w:iCs w:val="1"/>
          <w:color w:val="014b88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color w:val="323232"/>
          <w:sz w:val="20"/>
          <w:szCs w:val="20"/>
          <w:rtl w:val="0"/>
        </w:rPr>
        <w:t xml:space="preserve">Este </w:t>
      </w:r>
      <w:r w:rsidDel="00000000" w:rsidR="00000000" w:rsidRPr="00000000">
        <w:rPr>
          <w:rFonts w:ascii="Inter" w:cs="Inter" w:eastAsia="Inter" w:hAnsi="Inter"/>
          <w:b w:val="1"/>
          <w:bCs w:val="1"/>
          <w:color w:val="323232"/>
          <w:sz w:val="20"/>
          <w:szCs w:val="20"/>
          <w:rtl w:val="0"/>
        </w:rPr>
        <w:t xml:space="preserve">Procedimento Operacional Padrão</w:t>
      </w:r>
      <w:r w:rsidDel="00000000" w:rsidR="00000000" w:rsidRPr="00000000">
        <w:rPr>
          <w:rFonts w:ascii="Inter" w:cs="Inter" w:eastAsia="Inter" w:hAnsi="Inter"/>
          <w:color w:val="323232"/>
          <w:sz w:val="20"/>
          <w:szCs w:val="20"/>
          <w:rtl w:val="0"/>
        </w:rPr>
        <w:t xml:space="preserve"> (POP) formaliza o fluxo de trabalho do processo de </w:t>
      </w:r>
      <w:r w:rsidDel="00000000" w:rsidR="00000000" w:rsidRPr="00000000">
        <w:rPr>
          <w:rFonts w:ascii="Inter" w:cs="Inter" w:eastAsia="Inter" w:hAnsi="Inter"/>
          <w:b w:val="1"/>
          <w:bCs w:val="1"/>
          <w:color w:val="323232"/>
          <w:sz w:val="20"/>
          <w:szCs w:val="20"/>
          <w:rtl w:val="0"/>
        </w:rPr>
        <w:t xml:space="preserve">Entrada de Notas no Mikami</w:t>
      </w:r>
      <w:r w:rsidDel="00000000" w:rsidR="00000000" w:rsidRPr="00000000">
        <w:rPr>
          <w:rFonts w:ascii="Inter" w:cs="Inter" w:eastAsia="Inter" w:hAnsi="Inter"/>
          <w:color w:val="323232"/>
          <w:sz w:val="20"/>
          <w:szCs w:val="20"/>
          <w:rtl w:val="0"/>
        </w:rPr>
        <w:t xml:space="preserve">. Seu objetivo é assegurar que o lançamento das notas fiscais seja realizado de </w:t>
      </w:r>
      <w:r w:rsidDel="00000000" w:rsidR="00000000" w:rsidRPr="00000000">
        <w:rPr>
          <w:rFonts w:ascii="Inter" w:cs="Inter" w:eastAsia="Inter" w:hAnsi="Inter"/>
          <w:b w:val="1"/>
          <w:bCs w:val="1"/>
          <w:color w:val="323232"/>
          <w:sz w:val="20"/>
          <w:szCs w:val="20"/>
          <w:rtl w:val="0"/>
        </w:rPr>
        <w:t xml:space="preserve">forma correta, ágil e padronizada,</w:t>
      </w:r>
      <w:r w:rsidDel="00000000" w:rsidR="00000000" w:rsidRPr="00000000">
        <w:rPr>
          <w:rFonts w:ascii="Inter" w:cs="Inter" w:eastAsia="Inter" w:hAnsi="Inter"/>
          <w:color w:val="323232"/>
          <w:sz w:val="20"/>
          <w:szCs w:val="20"/>
          <w:rtl w:val="0"/>
        </w:rPr>
        <w:t xml:space="preserve"> garantindo o registro adequado de todas as informações fiscais, financeiras e operacionais no sistema.</w:t>
      </w:r>
    </w:p>
    <w:p w:rsidR="00000000" w:rsidDel="00000000" w:rsidP="00000000" w:rsidRDefault="00000000" w:rsidRPr="00000000" w14:paraId="00000035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b w:val="1"/>
          <w:bCs w:val="1"/>
          <w:color w:val="323232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color w:val="323232"/>
          <w:sz w:val="20"/>
          <w:szCs w:val="20"/>
          <w:rtl w:val="0"/>
        </w:rPr>
        <w:t xml:space="preserve">A correta aplicação deste POP garante a </w:t>
      </w:r>
      <w:r w:rsidDel="00000000" w:rsidR="00000000" w:rsidRPr="00000000">
        <w:rPr>
          <w:rFonts w:ascii="Inter" w:cs="Inter" w:eastAsia="Inter" w:hAnsi="Inter"/>
          <w:b w:val="1"/>
          <w:bCs w:val="1"/>
          <w:color w:val="323232"/>
          <w:sz w:val="20"/>
          <w:szCs w:val="20"/>
          <w:rtl w:val="0"/>
        </w:rPr>
        <w:t xml:space="preserve">confiabilidade dos dados, evita erros de lançamento, retrabalho e inconsistências fiscais,</w:t>
      </w:r>
      <w:r w:rsidDel="00000000" w:rsidR="00000000" w:rsidRPr="00000000">
        <w:rPr>
          <w:rFonts w:ascii="Inter" w:cs="Inter" w:eastAsia="Inter" w:hAnsi="Inter"/>
          <w:color w:val="323232"/>
          <w:sz w:val="20"/>
          <w:szCs w:val="20"/>
          <w:rtl w:val="0"/>
        </w:rPr>
        <w:t xml:space="preserve"> além de assegurar a conformidade com os controles internos e exigências legais. Adicionalmente, torna o processo </w:t>
      </w:r>
      <w:r w:rsidDel="00000000" w:rsidR="00000000" w:rsidRPr="00000000">
        <w:rPr>
          <w:rFonts w:ascii="Inter" w:cs="Inter" w:eastAsia="Inter" w:hAnsi="Inter"/>
          <w:b w:val="1"/>
          <w:bCs w:val="1"/>
          <w:color w:val="323232"/>
          <w:sz w:val="20"/>
          <w:szCs w:val="20"/>
          <w:rtl w:val="0"/>
        </w:rPr>
        <w:t xml:space="preserve">independente do executor</w:t>
      </w:r>
      <w:r w:rsidDel="00000000" w:rsidR="00000000" w:rsidRPr="00000000">
        <w:rPr>
          <w:rFonts w:ascii="Inter" w:cs="Inter" w:eastAsia="Inter" w:hAnsi="Inter"/>
          <w:color w:val="323232"/>
          <w:sz w:val="20"/>
          <w:szCs w:val="20"/>
          <w:rtl w:val="0"/>
        </w:rPr>
        <w:t xml:space="preserve">, facilitando a atuação de novos colaboradores. Seguir este POP é fundamental para assegurar um </w:t>
      </w:r>
      <w:r w:rsidDel="00000000" w:rsidR="00000000" w:rsidRPr="00000000">
        <w:rPr>
          <w:rFonts w:ascii="Inter" w:cs="Inter" w:eastAsia="Inter" w:hAnsi="Inter"/>
          <w:b w:val="1"/>
          <w:bCs w:val="1"/>
          <w:color w:val="323232"/>
          <w:sz w:val="20"/>
          <w:szCs w:val="20"/>
          <w:rtl w:val="0"/>
        </w:rPr>
        <w:t xml:space="preserve">registro eficiente, seguro e com total rastreabilidade das notas fiscais.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  <w:sectPr>
          <w:type w:val="nextPage"/>
          <w:pgSz w:h="16834" w:w="11909" w:orient="portrait"/>
          <w:pgMar w:bottom="1440.0000000000002" w:top="1440.0000000000002" w:left="1440.0000000000002" w:right="1440.0000000000002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widowControl w:val="0"/>
        <w:spacing w:after="0" w:before="200" w:line="240" w:lineRule="auto"/>
        <w:rPr>
          <w:rFonts w:ascii="Faustina" w:cs="Faustina" w:eastAsia="Faustina" w:hAnsi="Faustina"/>
          <w:b w:val="1"/>
          <w:bCs w:val="1"/>
          <w:i w:val="1"/>
          <w:iCs w:val="1"/>
          <w:color w:val="d71921"/>
          <w:sz w:val="100"/>
          <w:szCs w:val="100"/>
        </w:rPr>
      </w:pPr>
      <w:bookmarkStart w:colFirst="0" w:colLast="0" w:name="_j1lkgvhcerha" w:id="3"/>
      <w:bookmarkEnd w:id="3"/>
      <w:r w:rsidDel="00000000" w:rsidR="00000000" w:rsidRPr="00000000">
        <w:rPr>
          <w:rFonts w:ascii="Faustina" w:cs="Faustina" w:eastAsia="Faustina" w:hAnsi="Faustina"/>
          <w:b w:val="1"/>
          <w:bCs w:val="1"/>
          <w:i w:val="1"/>
          <w:iCs w:val="1"/>
          <w:color w:val="d71921"/>
          <w:sz w:val="100"/>
          <w:szCs w:val="100"/>
          <w:rtl w:val="0"/>
        </w:rPr>
        <w:t xml:space="preserve">Controle de Revisões</w:t>
      </w:r>
    </w:p>
    <w:p w:rsidR="00000000" w:rsidDel="00000000" w:rsidP="00000000" w:rsidRDefault="00000000" w:rsidRPr="00000000" w14:paraId="00000054">
      <w:pPr>
        <w:widowControl w:val="0"/>
        <w:spacing w:line="240" w:lineRule="auto"/>
        <w:ind w:right="-45"/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Fonts w:ascii="Faustina" w:cs="Faustina" w:eastAsia="Faustina" w:hAnsi="Faustina"/>
          <w:color w:val="212121"/>
          <w:sz w:val="28"/>
          <w:szCs w:val="28"/>
          <w:rtl w:val="0"/>
        </w:rPr>
        <w:t xml:space="preserve">Procedimento Operacional Padrão - Entrada de notas.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540.0" w:type="dxa"/>
        <w:jc w:val="left"/>
        <w:tblBorders>
          <w:top w:color="9e9e9e" w:space="0" w:sz="8" w:val="single"/>
          <w:left w:color="9e9e9e" w:space="0" w:sz="8" w:val="single"/>
          <w:bottom w:color="9e9e9e" w:space="0" w:sz="8" w:val="single"/>
          <w:right w:color="9e9e9e" w:space="0" w:sz="8" w:val="single"/>
          <w:insideH w:color="9e9e9e" w:space="0" w:sz="8" w:val="single"/>
          <w:insideV w:color="9e9e9e" w:space="0" w:sz="8" w:val="single"/>
        </w:tblBorders>
        <w:tblLayout w:type="fixed"/>
        <w:tblLook w:val="0600"/>
      </w:tblPr>
      <w:tblGrid>
        <w:gridCol w:w="1440"/>
        <w:gridCol w:w="1095"/>
        <w:gridCol w:w="1950"/>
        <w:gridCol w:w="5055"/>
        <w:tblGridChange w:id="0">
          <w:tblGrid>
            <w:gridCol w:w="1440"/>
            <w:gridCol w:w="1095"/>
            <w:gridCol w:w="1950"/>
            <w:gridCol w:w="5055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shd w:fill="aa7c4a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Data</w:t>
            </w:r>
          </w:p>
        </w:tc>
        <w:tc>
          <w:tcPr>
            <w:shd w:fill="aa7c4a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N° da Revisão</w:t>
            </w:r>
          </w:p>
        </w:tc>
        <w:tc>
          <w:tcPr>
            <w:shd w:fill="aa7c4a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Responsável</w:t>
            </w:r>
          </w:p>
        </w:tc>
        <w:tc>
          <w:tcPr>
            <w:shd w:fill="aa7c4a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327.840909090911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001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7.8409090909091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002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003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004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005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006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007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008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009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010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011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012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013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014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015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016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017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018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019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020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021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022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keepLines w:val="1"/>
        <w:widowControl w:val="0"/>
        <w:spacing w:line="300" w:lineRule="auto"/>
        <w:ind w:left="-425.19685039370086" w:right="-324.3307086614169" w:firstLine="0"/>
        <w:rPr>
          <w:rFonts w:ascii="Faustina" w:cs="Faustina" w:eastAsia="Faustina" w:hAnsi="Faustina"/>
          <w:b w:val="1"/>
          <w:bCs w:val="1"/>
          <w:i w:val="1"/>
          <w:iCs w:val="1"/>
          <w:color w:val="014b88"/>
          <w:sz w:val="40"/>
          <w:szCs w:val="40"/>
        </w:rPr>
        <w:sectPr>
          <w:type w:val="nextPage"/>
          <w:pgSz w:h="16834" w:w="11909" w:orient="portrait"/>
          <w:pgMar w:bottom="1440.0000000000002" w:top="1440.0000000000002" w:left="1440.0000000000002" w:right="1440.0000000000002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widowControl w:val="0"/>
        <w:spacing w:after="0" w:before="200" w:line="300" w:lineRule="auto"/>
        <w:ind w:left="-425.19685039370086" w:right="-324.3307086614169" w:firstLine="0"/>
        <w:rPr>
          <w:rFonts w:ascii="Faustina" w:cs="Faustina" w:eastAsia="Faustina" w:hAnsi="Faustina"/>
          <w:b w:val="1"/>
          <w:bCs w:val="1"/>
          <w:i w:val="1"/>
          <w:iCs w:val="1"/>
          <w:color w:val="d71921"/>
          <w:sz w:val="40"/>
          <w:szCs w:val="40"/>
        </w:rPr>
      </w:pPr>
      <w:bookmarkStart w:colFirst="0" w:colLast="0" w:name="_r5assyrjwrw" w:id="4"/>
      <w:bookmarkEnd w:id="4"/>
      <w:r w:rsidDel="00000000" w:rsidR="00000000" w:rsidRPr="00000000">
        <w:rPr>
          <w:rFonts w:ascii="Faustina" w:cs="Faustina" w:eastAsia="Faustina" w:hAnsi="Faustina"/>
          <w:b w:val="1"/>
          <w:bCs w:val="1"/>
          <w:i w:val="1"/>
          <w:iCs w:val="1"/>
          <w:color w:val="d71921"/>
          <w:sz w:val="44"/>
          <w:szCs w:val="44"/>
          <w:rtl w:val="0"/>
        </w:rPr>
        <w:t xml:space="preserve">Entrada de notas Mikami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Lines w:val="1"/>
        <w:widowControl w:val="0"/>
        <w:spacing w:before="200" w:line="300" w:lineRule="auto"/>
        <w:ind w:left="-425.19685039370086" w:right="-324.3307086614169" w:firstLine="0"/>
        <w:rPr>
          <w:rFonts w:ascii="Inter" w:cs="Inter" w:eastAsia="Inter" w:hAnsi="Inter"/>
          <w:color w:val="d71921"/>
          <w:sz w:val="20"/>
          <w:szCs w:val="20"/>
        </w:rPr>
      </w:pPr>
      <w:r w:rsidDel="00000000" w:rsidR="00000000" w:rsidRPr="00000000">
        <w:rPr>
          <w:rFonts w:ascii="Faustina" w:cs="Faustina" w:eastAsia="Faustina" w:hAnsi="Faustina"/>
          <w:b w:val="1"/>
          <w:bCs w:val="1"/>
          <w:color w:val="d71921"/>
          <w:sz w:val="32"/>
          <w:szCs w:val="32"/>
          <w:rtl w:val="0"/>
        </w:rPr>
        <w:t xml:space="preserve">Atores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widowControl w:val="0"/>
        <w:spacing w:before="200" w:line="300" w:lineRule="auto"/>
        <w:ind w:left="-425.19685039370086" w:right="-324.3307086614169" w:firstLine="0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Auxiliar Administrativo.</w:t>
      </w:r>
    </w:p>
    <w:p w:rsidR="00000000" w:rsidDel="00000000" w:rsidP="00000000" w:rsidRDefault="00000000" w:rsidRPr="00000000" w14:paraId="000000B6">
      <w:pPr>
        <w:widowControl w:val="0"/>
        <w:spacing w:before="200" w:line="300" w:lineRule="auto"/>
        <w:ind w:left="-425.19685039370086" w:right="-324.3307086614169" w:firstLine="0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widowControl w:val="0"/>
        <w:spacing w:before="200" w:line="300" w:lineRule="auto"/>
        <w:ind w:left="-425.19685039370086" w:right="-324.3307086614169" w:firstLine="0"/>
        <w:rPr>
          <w:rFonts w:ascii="Inter" w:cs="Inter" w:eastAsia="Inter" w:hAnsi="Inter"/>
          <w:color w:val="d71921"/>
          <w:sz w:val="20"/>
          <w:szCs w:val="20"/>
        </w:rPr>
      </w:pPr>
      <w:r w:rsidDel="00000000" w:rsidR="00000000" w:rsidRPr="00000000">
        <w:rPr>
          <w:rFonts w:ascii="Faustina" w:cs="Faustina" w:eastAsia="Faustina" w:hAnsi="Faustina"/>
          <w:b w:val="1"/>
          <w:bCs w:val="1"/>
          <w:color w:val="d71921"/>
          <w:sz w:val="32"/>
          <w:szCs w:val="32"/>
          <w:rtl w:val="0"/>
        </w:rPr>
        <w:t xml:space="preserve">Descrição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widowControl w:val="0"/>
        <w:spacing w:before="200" w:line="300" w:lineRule="auto"/>
        <w:ind w:left="-425.19685039370086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O objetivo desta etapa é garantir que a liberação do pedido seja realizada de forma padronizada, organizada e eficiente, assegurando que todas as verificações necessárias sejam concluídas corretamente antes da autorização final.</w:t>
      </w:r>
    </w:p>
    <w:p w:rsidR="00000000" w:rsidDel="00000000" w:rsidP="00000000" w:rsidRDefault="00000000" w:rsidRPr="00000000" w14:paraId="000000B9">
      <w:pPr>
        <w:widowControl w:val="0"/>
        <w:spacing w:before="200" w:line="300" w:lineRule="auto"/>
        <w:ind w:left="-425.19685039370086" w:right="-324.3307086614169" w:firstLine="0"/>
        <w:jc w:val="both"/>
        <w:rPr>
          <w:rFonts w:ascii="Inter" w:cs="Inter" w:eastAsia="Inter" w:hAnsi="Inter"/>
          <w:b w:val="1"/>
          <w:bCs w:val="1"/>
          <w:color w:val="6f12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widowControl w:val="0"/>
        <w:spacing w:before="200" w:line="300" w:lineRule="auto"/>
        <w:ind w:left="-425.19685039370086" w:right="-324.3307086614169" w:firstLine="0"/>
        <w:jc w:val="both"/>
        <w:rPr>
          <w:rFonts w:ascii="Inter" w:cs="Inter" w:eastAsia="Inter" w:hAnsi="Inter"/>
          <w:color w:val="6f12f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d71921"/>
          <w:sz w:val="20"/>
          <w:szCs w:val="20"/>
          <w:rtl w:val="0"/>
        </w:rPr>
        <w:t xml:space="preserve">Gatilho de Início: </w:t>
      </w:r>
      <w:r w:rsidDel="00000000" w:rsidR="00000000" w:rsidRPr="00000000">
        <w:rPr>
          <w:rFonts w:ascii="Inter" w:cs="Inter" w:eastAsia="Inter" w:hAnsi="Inter"/>
          <w:color w:val="d71921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O processo tem início no momento em que o fornecedor chega a Mikami para realizar a entrega da mercadoria, apresentando a nota fiscal e os produtos correspondentes para conferência e posterior liberação do pedido.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widowControl w:val="0"/>
        <w:spacing w:before="200" w:line="300" w:lineRule="auto"/>
        <w:ind w:left="-425.19685039370086" w:right="-324.3307086614169" w:firstLine="0"/>
        <w:jc w:val="both"/>
        <w:rPr>
          <w:rFonts w:ascii="Inter" w:cs="Inter" w:eastAsia="Inter" w:hAnsi="Inter"/>
          <w:color w:val="6f12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widowControl w:val="0"/>
        <w:spacing w:before="200" w:line="300" w:lineRule="auto"/>
        <w:ind w:left="-425.19685039370086" w:right="-324.3307086614169" w:firstLine="0"/>
        <w:rPr>
          <w:rFonts w:ascii="Inter" w:cs="Inter" w:eastAsia="Inter" w:hAnsi="Inter"/>
          <w:b w:val="1"/>
          <w:bCs w:val="1"/>
          <w:i w:val="1"/>
          <w:iCs w:val="1"/>
          <w:color w:val="d71921"/>
          <w:sz w:val="20"/>
          <w:szCs w:val="20"/>
        </w:rPr>
      </w:pPr>
      <w:r w:rsidDel="00000000" w:rsidR="00000000" w:rsidRPr="00000000">
        <w:rPr>
          <w:rFonts w:ascii="Faustina" w:cs="Faustina" w:eastAsia="Faustina" w:hAnsi="Faustina"/>
          <w:b w:val="1"/>
          <w:bCs w:val="1"/>
          <w:color w:val="d71921"/>
          <w:sz w:val="32"/>
          <w:szCs w:val="32"/>
          <w:rtl w:val="0"/>
        </w:rPr>
        <w:t xml:space="preserve">Auxiliar Administrativo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d71921"/>
          <w:rtl w:val="0"/>
        </w:rPr>
        <w:t xml:space="preserve">Liberação de pedido:</w:t>
      </w: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 </w:t>
      </w:r>
    </w:p>
    <w:p w:rsidR="00000000" w:rsidDel="00000000" w:rsidP="00000000" w:rsidRDefault="00000000" w:rsidRPr="00000000" w14:paraId="000000BE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Realizar o login do computador;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Entrar no Sac Lumi (software) ou Programas Autorizados;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Selecionar “</w:t>
      </w: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rtl w:val="0"/>
        </w:rPr>
        <w:t xml:space="preserve">MIKAMI PRODUTOS JAPONESES</w:t>
      </w: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”;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Selecionar “ MIKAMI PRODUTOS”;</w:t>
      </w:r>
    </w:p>
    <w:p w:rsidR="00000000" w:rsidDel="00000000" w:rsidP="00000000" w:rsidRDefault="00000000" w:rsidRPr="00000000" w14:paraId="000000C2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Colocar Usuário  e Senha;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widowControl w:val="0"/>
        <w:spacing w:before="200" w:line="300" w:lineRule="auto"/>
        <w:ind w:right="-324.3307086614169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d71921"/>
          <w:rtl w:val="0"/>
        </w:rPr>
        <w:t xml:space="preserve">Observação: </w:t>
      </w: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 Cada funcionário possui seu próprio login.</w:t>
      </w:r>
    </w:p>
    <w:p w:rsidR="00000000" w:rsidDel="00000000" w:rsidP="00000000" w:rsidRDefault="00000000" w:rsidRPr="00000000" w14:paraId="000000C4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Selecionar “Compras”;</w:t>
      </w:r>
    </w:p>
    <w:p w:rsidR="00000000" w:rsidDel="00000000" w:rsidP="00000000" w:rsidRDefault="00000000" w:rsidRPr="00000000" w14:paraId="000000C5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Selecionar “Pedido”;</w:t>
      </w:r>
    </w:p>
    <w:p w:rsidR="00000000" w:rsidDel="00000000" w:rsidP="00000000" w:rsidRDefault="00000000" w:rsidRPr="00000000" w14:paraId="000000C6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Selecionar “Liberação de pedido”;</w:t>
      </w:r>
    </w:p>
    <w:p w:rsidR="00000000" w:rsidDel="00000000" w:rsidP="00000000" w:rsidRDefault="00000000" w:rsidRPr="00000000" w14:paraId="000000C7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sobre ícone de lupa duas vezes;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Inserir o CNPJ disponível na NF no campo “CNPJ/CPF”;</w:t>
      </w:r>
    </w:p>
    <w:p w:rsidR="00000000" w:rsidDel="00000000" w:rsidP="00000000" w:rsidRDefault="00000000" w:rsidRPr="00000000" w14:paraId="000000C9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sobre “Filtrar”;</w:t>
      </w:r>
    </w:p>
    <w:p w:rsidR="00000000" w:rsidDel="00000000" w:rsidP="00000000" w:rsidRDefault="00000000" w:rsidRPr="00000000" w14:paraId="000000CA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Anotar em um papel o número do pedido disponível no campo </w:t>
      </w: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“Número Fornecedor”</w:t>
      </w: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;</w:t>
      </w:r>
    </w:p>
    <w:p w:rsidR="00000000" w:rsidDel="00000000" w:rsidP="00000000" w:rsidRDefault="00000000" w:rsidRPr="00000000" w14:paraId="000000CB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duas vezes sobre o pedido;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“Liberar o pedido”;</w:t>
      </w:r>
    </w:p>
    <w:p w:rsidR="00000000" w:rsidDel="00000000" w:rsidP="00000000" w:rsidRDefault="00000000" w:rsidRPr="00000000" w14:paraId="000000CD">
      <w:pPr>
        <w:widowControl w:val="0"/>
        <w:spacing w:before="200" w:line="300" w:lineRule="auto"/>
        <w:ind w:right="-324.3307086614169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d71921"/>
          <w:rtl w:val="0"/>
        </w:rPr>
        <w:t xml:space="preserve">Autorização de recepção: Auxiliar Administrativo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Selecionar “Autorização de Recepção”</w:t>
      </w: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 no canto esquerdo superior da tela;</w:t>
      </w:r>
    </w:p>
    <w:p w:rsidR="00000000" w:rsidDel="00000000" w:rsidP="00000000" w:rsidRDefault="00000000" w:rsidRPr="00000000" w14:paraId="000000CF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sobre </w:t>
      </w: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ícone </w:t>
      </w: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de XML;</w:t>
      </w:r>
    </w:p>
    <w:p w:rsidR="00000000" w:rsidDel="00000000" w:rsidP="00000000" w:rsidRDefault="00000000" w:rsidRPr="00000000" w14:paraId="000000D0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No campo “N° pedido” inserir número do pedido;</w:t>
      </w:r>
    </w:p>
    <w:p w:rsidR="00000000" w:rsidDel="00000000" w:rsidP="00000000" w:rsidRDefault="00000000" w:rsidRPr="00000000" w14:paraId="000000D1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Bipar Nota Fiscal;</w:t>
      </w:r>
    </w:p>
    <w:p w:rsidR="00000000" w:rsidDel="00000000" w:rsidP="00000000" w:rsidRDefault="00000000" w:rsidRPr="00000000" w14:paraId="000000D2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</w:t>
      </w: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elecionar tipo de uso</w:t>
      </w: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, na aba “Natureza de Operação”;</w:t>
      </w:r>
    </w:p>
    <w:p w:rsidR="00000000" w:rsidDel="00000000" w:rsidP="00000000" w:rsidRDefault="00000000" w:rsidRPr="00000000" w14:paraId="000000D3">
      <w:pPr>
        <w:widowControl w:val="0"/>
        <w:spacing w:before="200" w:line="300" w:lineRule="auto"/>
        <w:ind w:right="-324.3307086614169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d71921"/>
          <w:rtl w:val="0"/>
        </w:rPr>
        <w:t xml:space="preserve">Observação: </w:t>
      </w: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 natureza pode ser ou “Compra e Revenda” ou “Uso e Consumo” ou “Bonificação ou Brindes”</w:t>
      </w:r>
    </w:p>
    <w:p w:rsidR="00000000" w:rsidDel="00000000" w:rsidP="00000000" w:rsidRDefault="00000000" w:rsidRPr="00000000" w14:paraId="000000D4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Verificar se as informações do pedido estão de acordo com a Nota Fiscal:</w:t>
      </w:r>
    </w:p>
    <w:p w:rsidR="00000000" w:rsidDel="00000000" w:rsidP="00000000" w:rsidRDefault="00000000" w:rsidRPr="00000000" w14:paraId="000000D5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d71921"/>
          <w:rtl w:val="0"/>
        </w:rPr>
        <w:t xml:space="preserve">Observação:</w:t>
      </w: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 As informações verificadas devem ser tanto referente ao valor quanto a quantidade.</w:t>
      </w:r>
    </w:p>
    <w:p w:rsidR="00000000" w:rsidDel="00000000" w:rsidP="00000000" w:rsidRDefault="00000000" w:rsidRPr="00000000" w14:paraId="000000D6">
      <w:pPr>
        <w:widowControl w:val="0"/>
        <w:numPr>
          <w:ilvl w:val="1"/>
          <w:numId w:val="1"/>
        </w:numPr>
        <w:spacing w:before="200" w:line="300" w:lineRule="auto"/>
        <w:ind w:left="992.1259842519685" w:right="-324.3307086614169" w:hanging="283.46456692913375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Caso sim:</w:t>
      </w:r>
    </w:p>
    <w:p w:rsidR="00000000" w:rsidDel="00000000" w:rsidP="00000000" w:rsidRDefault="00000000" w:rsidRPr="00000000" w14:paraId="000000D7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Seguir com o processo.</w:t>
      </w:r>
    </w:p>
    <w:p w:rsidR="00000000" w:rsidDel="00000000" w:rsidP="00000000" w:rsidRDefault="00000000" w:rsidRPr="00000000" w14:paraId="000000D8">
      <w:pPr>
        <w:widowControl w:val="0"/>
        <w:numPr>
          <w:ilvl w:val="1"/>
          <w:numId w:val="1"/>
        </w:numPr>
        <w:spacing w:before="200" w:line="300" w:lineRule="auto"/>
        <w:ind w:left="992.1259842519685" w:right="-324.3307086614169" w:hanging="283.46456692913375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Caso não:</w:t>
      </w:r>
    </w:p>
    <w:p w:rsidR="00000000" w:rsidDel="00000000" w:rsidP="00000000" w:rsidRDefault="00000000" w:rsidRPr="00000000" w14:paraId="000000D9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Informar divergência para o comprador por Whatsapp;</w:t>
      </w:r>
    </w:p>
    <w:p w:rsidR="00000000" w:rsidDel="00000000" w:rsidP="00000000" w:rsidRDefault="00000000" w:rsidRPr="00000000" w14:paraId="000000DA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Aguardar correção do pedido pelo comprador;</w:t>
      </w:r>
    </w:p>
    <w:p w:rsidR="00000000" w:rsidDel="00000000" w:rsidP="00000000" w:rsidRDefault="00000000" w:rsidRPr="00000000" w14:paraId="000000DB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Seguir com o processo.</w:t>
      </w:r>
    </w:p>
    <w:p w:rsidR="00000000" w:rsidDel="00000000" w:rsidP="00000000" w:rsidRDefault="00000000" w:rsidRPr="00000000" w14:paraId="000000DC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“Analisar”;</w:t>
      </w:r>
    </w:p>
    <w:p w:rsidR="00000000" w:rsidDel="00000000" w:rsidP="00000000" w:rsidRDefault="00000000" w:rsidRPr="00000000" w14:paraId="000000DD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“Salvar”;</w:t>
      </w: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 </w:t>
      </w:r>
    </w:p>
    <w:p w:rsidR="00000000" w:rsidDel="00000000" w:rsidP="00000000" w:rsidRDefault="00000000" w:rsidRPr="00000000" w14:paraId="000000DE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Aguardar o processo “Conferencia de mercadoria” ser realizado;</w:t>
      </w:r>
    </w:p>
    <w:p w:rsidR="00000000" w:rsidDel="00000000" w:rsidP="00000000" w:rsidRDefault="00000000" w:rsidRPr="00000000" w14:paraId="000000DF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d71921"/>
          <w:rtl w:val="0"/>
        </w:rPr>
        <w:t xml:space="preserve">Guia Cega: Auxiliar administrativo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Aguardar conferente realizar liberação na aba “Guia Cega”;</w:t>
      </w:r>
    </w:p>
    <w:p w:rsidR="00000000" w:rsidDel="00000000" w:rsidP="00000000" w:rsidRDefault="00000000" w:rsidRPr="00000000" w14:paraId="000000E1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Verificar se possui divergência:</w:t>
      </w:r>
    </w:p>
    <w:p w:rsidR="00000000" w:rsidDel="00000000" w:rsidP="00000000" w:rsidRDefault="00000000" w:rsidRPr="00000000" w14:paraId="000000E2">
      <w:pPr>
        <w:widowControl w:val="0"/>
        <w:numPr>
          <w:ilvl w:val="1"/>
          <w:numId w:val="1"/>
        </w:numPr>
        <w:spacing w:before="200" w:line="300" w:lineRule="auto"/>
        <w:ind w:left="992.1259842519685" w:right="-324.3307086614169" w:hanging="283.46456692913375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Casa tenha em quantidades de produtos:</w:t>
      </w:r>
    </w:p>
    <w:p w:rsidR="00000000" w:rsidDel="00000000" w:rsidP="00000000" w:rsidRDefault="00000000" w:rsidRPr="00000000" w14:paraId="000000E3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Acessar “Entrada de notas”;</w:t>
      </w:r>
    </w:p>
    <w:p w:rsidR="00000000" w:rsidDel="00000000" w:rsidP="00000000" w:rsidRDefault="00000000" w:rsidRPr="00000000" w14:paraId="000000E4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sobre a nota que tem divergência;</w:t>
      </w:r>
    </w:p>
    <w:p w:rsidR="00000000" w:rsidDel="00000000" w:rsidP="00000000" w:rsidRDefault="00000000" w:rsidRPr="00000000" w14:paraId="000000E5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“Reiniciar” ou “Entrada”;</w:t>
      </w:r>
    </w:p>
    <w:p w:rsidR="00000000" w:rsidDel="00000000" w:rsidP="00000000" w:rsidRDefault="00000000" w:rsidRPr="00000000" w14:paraId="000000E6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“Divergência”;</w:t>
      </w:r>
    </w:p>
    <w:p w:rsidR="00000000" w:rsidDel="00000000" w:rsidP="00000000" w:rsidRDefault="00000000" w:rsidRPr="00000000" w14:paraId="000000E7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“Verificar divergência”;</w:t>
      </w:r>
    </w:p>
    <w:p w:rsidR="00000000" w:rsidDel="00000000" w:rsidP="00000000" w:rsidRDefault="00000000" w:rsidRPr="00000000" w14:paraId="000000E8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Conferir se o valor da coluna “nota fiscal” e “guia cega” estão iguais;</w:t>
      </w:r>
    </w:p>
    <w:p w:rsidR="00000000" w:rsidDel="00000000" w:rsidP="00000000" w:rsidRDefault="00000000" w:rsidRPr="00000000" w14:paraId="000000E9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Avisar conferente que a mercadoria está incorreta;</w:t>
      </w:r>
    </w:p>
    <w:p w:rsidR="00000000" w:rsidDel="00000000" w:rsidP="00000000" w:rsidRDefault="00000000" w:rsidRPr="00000000" w14:paraId="000000EA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“Recontar”;</w:t>
      </w:r>
    </w:p>
    <w:p w:rsidR="00000000" w:rsidDel="00000000" w:rsidP="00000000" w:rsidRDefault="00000000" w:rsidRPr="00000000" w14:paraId="000000EB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“Sim”;</w:t>
      </w:r>
    </w:p>
    <w:p w:rsidR="00000000" w:rsidDel="00000000" w:rsidP="00000000" w:rsidRDefault="00000000" w:rsidRPr="00000000" w14:paraId="000000EC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sobre a nota que tem divergência;</w:t>
      </w:r>
    </w:p>
    <w:p w:rsidR="00000000" w:rsidDel="00000000" w:rsidP="00000000" w:rsidRDefault="00000000" w:rsidRPr="00000000" w14:paraId="000000ED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“Recontar”;</w:t>
      </w:r>
    </w:p>
    <w:p w:rsidR="00000000" w:rsidDel="00000000" w:rsidP="00000000" w:rsidRDefault="00000000" w:rsidRPr="00000000" w14:paraId="000000EE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sobre produto que deve ser recontado;</w:t>
      </w:r>
    </w:p>
    <w:p w:rsidR="00000000" w:rsidDel="00000000" w:rsidP="00000000" w:rsidRDefault="00000000" w:rsidRPr="00000000" w14:paraId="000000EF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“Recontar”;</w:t>
      </w:r>
    </w:p>
    <w:p w:rsidR="00000000" w:rsidDel="00000000" w:rsidP="00000000" w:rsidRDefault="00000000" w:rsidRPr="00000000" w14:paraId="000000F0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“Sim”;</w:t>
      </w:r>
    </w:p>
    <w:p w:rsidR="00000000" w:rsidDel="00000000" w:rsidP="00000000" w:rsidRDefault="00000000" w:rsidRPr="00000000" w14:paraId="000000F1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Seguir com o processo.</w:t>
      </w:r>
    </w:p>
    <w:p w:rsidR="00000000" w:rsidDel="00000000" w:rsidP="00000000" w:rsidRDefault="00000000" w:rsidRPr="00000000" w14:paraId="000000F2">
      <w:pPr>
        <w:widowControl w:val="0"/>
        <w:numPr>
          <w:ilvl w:val="1"/>
          <w:numId w:val="1"/>
        </w:numPr>
        <w:spacing w:before="200" w:line="300" w:lineRule="auto"/>
        <w:ind w:left="992.1259842519685" w:right="-324.3307086614169" w:hanging="283.46456692913375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Caso não tenha em quantidades de produtos:</w:t>
      </w:r>
    </w:p>
    <w:p w:rsidR="00000000" w:rsidDel="00000000" w:rsidP="00000000" w:rsidRDefault="00000000" w:rsidRPr="00000000" w14:paraId="000000F3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Seguir com o processo.</w:t>
      </w:r>
    </w:p>
    <w:p w:rsidR="00000000" w:rsidDel="00000000" w:rsidP="00000000" w:rsidRDefault="00000000" w:rsidRPr="00000000" w14:paraId="000000F4">
      <w:pPr>
        <w:widowControl w:val="0"/>
        <w:spacing w:before="200" w:line="300" w:lineRule="auto"/>
        <w:ind w:right="-324.3307086614169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d71921"/>
          <w:rtl w:val="0"/>
        </w:rPr>
        <w:t xml:space="preserve">Conferente Guia cega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“Estoque”;</w:t>
      </w:r>
    </w:p>
    <w:p w:rsidR="00000000" w:rsidDel="00000000" w:rsidP="00000000" w:rsidRDefault="00000000" w:rsidRPr="00000000" w14:paraId="000000F6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“Recebimento”;</w:t>
      </w:r>
    </w:p>
    <w:p w:rsidR="00000000" w:rsidDel="00000000" w:rsidP="00000000" w:rsidRDefault="00000000" w:rsidRPr="00000000" w14:paraId="000000F7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“Guia cega”;</w:t>
      </w:r>
    </w:p>
    <w:p w:rsidR="00000000" w:rsidDel="00000000" w:rsidP="00000000" w:rsidRDefault="00000000" w:rsidRPr="00000000" w14:paraId="000000F8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“Levantar Notas”, para atualizar as notas lançadas;</w:t>
      </w:r>
    </w:p>
    <w:p w:rsidR="00000000" w:rsidDel="00000000" w:rsidP="00000000" w:rsidRDefault="00000000" w:rsidRPr="00000000" w14:paraId="000000F9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“Scanner”;</w:t>
      </w:r>
    </w:p>
    <w:p w:rsidR="00000000" w:rsidDel="00000000" w:rsidP="00000000" w:rsidRDefault="00000000" w:rsidRPr="00000000" w14:paraId="000000FA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sobre a aba “PLU/EAN”;</w:t>
      </w:r>
    </w:p>
    <w:p w:rsidR="00000000" w:rsidDel="00000000" w:rsidP="00000000" w:rsidRDefault="00000000" w:rsidRPr="00000000" w14:paraId="000000FB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Bipar o produto;</w:t>
      </w:r>
    </w:p>
    <w:p w:rsidR="00000000" w:rsidDel="00000000" w:rsidP="00000000" w:rsidRDefault="00000000" w:rsidRPr="00000000" w14:paraId="000000FC">
      <w:pPr>
        <w:widowControl w:val="0"/>
        <w:spacing w:before="200" w:line="300" w:lineRule="auto"/>
        <w:ind w:right="-324.3307086614169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d71921"/>
          <w:rtl w:val="0"/>
        </w:rPr>
        <w:t xml:space="preserve">Observação:</w:t>
      </w: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 Automaticamente o produto é selecionado.</w:t>
      </w:r>
    </w:p>
    <w:p w:rsidR="00000000" w:rsidDel="00000000" w:rsidP="00000000" w:rsidRDefault="00000000" w:rsidRPr="00000000" w14:paraId="000000FD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Enter;</w:t>
      </w:r>
    </w:p>
    <w:p w:rsidR="00000000" w:rsidDel="00000000" w:rsidP="00000000" w:rsidRDefault="00000000" w:rsidRPr="00000000" w14:paraId="000000FE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Alterar quantidade;</w:t>
      </w:r>
    </w:p>
    <w:p w:rsidR="00000000" w:rsidDel="00000000" w:rsidP="00000000" w:rsidRDefault="00000000" w:rsidRPr="00000000" w14:paraId="000000FF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“Salvar”;</w:t>
      </w:r>
    </w:p>
    <w:p w:rsidR="00000000" w:rsidDel="00000000" w:rsidP="00000000" w:rsidRDefault="00000000" w:rsidRPr="00000000" w14:paraId="00000100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Selecionar “Gravar contagem”;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d71921"/>
          <w:rtl w:val="0"/>
        </w:rPr>
        <w:t xml:space="preserve">Entrada de nota - Auxiliar Administrativo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Acessar aba “Entrada de Nota”;</w:t>
      </w:r>
    </w:p>
    <w:p w:rsidR="00000000" w:rsidDel="00000000" w:rsidP="00000000" w:rsidRDefault="00000000" w:rsidRPr="00000000" w14:paraId="00000103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sobre fornecedor;</w:t>
      </w:r>
    </w:p>
    <w:p w:rsidR="00000000" w:rsidDel="00000000" w:rsidP="00000000" w:rsidRDefault="00000000" w:rsidRPr="00000000" w14:paraId="00000104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“Reiniciar”;</w:t>
      </w:r>
    </w:p>
    <w:p w:rsidR="00000000" w:rsidDel="00000000" w:rsidP="00000000" w:rsidRDefault="00000000" w:rsidRPr="00000000" w14:paraId="00000105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“Sim”, para mensagem de confirmação;</w:t>
      </w:r>
    </w:p>
    <w:p w:rsidR="00000000" w:rsidDel="00000000" w:rsidP="00000000" w:rsidRDefault="00000000" w:rsidRPr="00000000" w14:paraId="00000106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na aba “Divergência”;</w:t>
      </w:r>
    </w:p>
    <w:p w:rsidR="00000000" w:rsidDel="00000000" w:rsidP="00000000" w:rsidRDefault="00000000" w:rsidRPr="00000000" w14:paraId="00000107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“Verificar divergência”;</w:t>
      </w:r>
    </w:p>
    <w:p w:rsidR="00000000" w:rsidDel="00000000" w:rsidP="00000000" w:rsidRDefault="00000000" w:rsidRPr="00000000" w14:paraId="00000108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Verificar se houve divergência de tributação:</w:t>
      </w:r>
    </w:p>
    <w:p w:rsidR="00000000" w:rsidDel="00000000" w:rsidP="00000000" w:rsidRDefault="00000000" w:rsidRPr="00000000" w14:paraId="00000109">
      <w:pPr>
        <w:widowControl w:val="0"/>
        <w:numPr>
          <w:ilvl w:val="1"/>
          <w:numId w:val="1"/>
        </w:numPr>
        <w:spacing w:before="200" w:line="300" w:lineRule="auto"/>
        <w:ind w:left="992.1259842519685" w:right="-324.3307086614169" w:hanging="283.46456692913375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Caso sim:</w:t>
      </w:r>
    </w:p>
    <w:p w:rsidR="00000000" w:rsidDel="00000000" w:rsidP="00000000" w:rsidRDefault="00000000" w:rsidRPr="00000000" w14:paraId="0000010A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Acessar aba “Relação de produtos”;</w:t>
      </w:r>
    </w:p>
    <w:p w:rsidR="00000000" w:rsidDel="00000000" w:rsidP="00000000" w:rsidRDefault="00000000" w:rsidRPr="00000000" w14:paraId="0000010B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duas vezes sobre um dos produtos;</w:t>
      </w:r>
    </w:p>
    <w:p w:rsidR="00000000" w:rsidDel="00000000" w:rsidP="00000000" w:rsidRDefault="00000000" w:rsidRPr="00000000" w14:paraId="0000010C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Verificar na Nota Fiscal se a tributação é Simples Nacional;</w:t>
      </w:r>
    </w:p>
    <w:p w:rsidR="00000000" w:rsidDel="00000000" w:rsidP="00000000" w:rsidRDefault="00000000" w:rsidRPr="00000000" w14:paraId="0000010D">
      <w:pPr>
        <w:widowControl w:val="0"/>
        <w:numPr>
          <w:ilvl w:val="3"/>
          <w:numId w:val="1"/>
        </w:numPr>
        <w:spacing w:before="200" w:line="300" w:lineRule="auto"/>
        <w:ind w:left="288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Caso sim:</w:t>
      </w:r>
    </w:p>
    <w:p w:rsidR="00000000" w:rsidDel="00000000" w:rsidP="00000000" w:rsidRDefault="00000000" w:rsidRPr="00000000" w14:paraId="0000010E">
      <w:pPr>
        <w:widowControl w:val="0"/>
        <w:numPr>
          <w:ilvl w:val="4"/>
          <w:numId w:val="1"/>
        </w:numPr>
        <w:spacing w:before="200" w:line="300" w:lineRule="auto"/>
        <w:ind w:left="360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Verificar o número correspondente da Nota Fiscal, na aba ‘“CST”;</w:t>
      </w:r>
    </w:p>
    <w:p w:rsidR="00000000" w:rsidDel="00000000" w:rsidP="00000000" w:rsidRDefault="00000000" w:rsidRPr="00000000" w14:paraId="0000010F">
      <w:pPr>
        <w:widowControl w:val="0"/>
        <w:numPr>
          <w:ilvl w:val="4"/>
          <w:numId w:val="1"/>
        </w:numPr>
        <w:spacing w:before="200" w:line="300" w:lineRule="auto"/>
        <w:ind w:left="360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Verificar se há erro nas informações, no campo “Dados Adicionais”: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numPr>
          <w:ilvl w:val="5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432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Caso tenha divergência:</w:t>
      </w:r>
    </w:p>
    <w:p w:rsidR="00000000" w:rsidDel="00000000" w:rsidP="00000000" w:rsidRDefault="00000000" w:rsidRPr="00000000" w14:paraId="00000111">
      <w:pPr>
        <w:widowControl w:val="0"/>
        <w:numPr>
          <w:ilvl w:val="6"/>
          <w:numId w:val="1"/>
        </w:numPr>
        <w:spacing w:before="200" w:line="300" w:lineRule="auto"/>
        <w:ind w:left="504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Atualizar número;</w:t>
      </w:r>
    </w:p>
    <w:p w:rsidR="00000000" w:rsidDel="00000000" w:rsidP="00000000" w:rsidRDefault="00000000" w:rsidRPr="00000000" w14:paraId="00000112">
      <w:pPr>
        <w:widowControl w:val="0"/>
        <w:numPr>
          <w:ilvl w:val="6"/>
          <w:numId w:val="1"/>
        </w:numPr>
        <w:spacing w:before="200" w:line="300" w:lineRule="auto"/>
        <w:ind w:left="504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Seguir com o processo.</w:t>
      </w:r>
    </w:p>
    <w:p w:rsidR="00000000" w:rsidDel="00000000" w:rsidP="00000000" w:rsidRDefault="00000000" w:rsidRPr="00000000" w14:paraId="00000113">
      <w:pPr>
        <w:widowControl w:val="0"/>
        <w:numPr>
          <w:ilvl w:val="5"/>
          <w:numId w:val="1"/>
        </w:numPr>
        <w:spacing w:before="200" w:line="300" w:lineRule="auto"/>
        <w:ind w:left="432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Caso não tenha divergência:</w:t>
      </w:r>
    </w:p>
    <w:p w:rsidR="00000000" w:rsidDel="00000000" w:rsidP="00000000" w:rsidRDefault="00000000" w:rsidRPr="00000000" w14:paraId="00000114">
      <w:pPr>
        <w:widowControl w:val="0"/>
        <w:numPr>
          <w:ilvl w:val="6"/>
          <w:numId w:val="1"/>
        </w:numPr>
        <w:spacing w:before="200" w:line="300" w:lineRule="auto"/>
        <w:ind w:left="504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Seguir com o processo.</w:t>
      </w:r>
    </w:p>
    <w:p w:rsidR="00000000" w:rsidDel="00000000" w:rsidP="00000000" w:rsidRDefault="00000000" w:rsidRPr="00000000" w14:paraId="00000115">
      <w:pPr>
        <w:widowControl w:val="0"/>
        <w:numPr>
          <w:ilvl w:val="4"/>
          <w:numId w:val="1"/>
        </w:numPr>
        <w:spacing w:before="200" w:line="300" w:lineRule="auto"/>
        <w:ind w:left="360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Selecionar “40”, no campo “Situação Tributária”;</w:t>
      </w:r>
    </w:p>
    <w:p w:rsidR="00000000" w:rsidDel="00000000" w:rsidP="00000000" w:rsidRDefault="00000000" w:rsidRPr="00000000" w14:paraId="00000116">
      <w:pPr>
        <w:widowControl w:val="0"/>
        <w:numPr>
          <w:ilvl w:val="4"/>
          <w:numId w:val="1"/>
        </w:numPr>
        <w:spacing w:before="200" w:line="300" w:lineRule="auto"/>
        <w:ind w:left="360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Inserir “0”, no campo alíquota;</w:t>
      </w:r>
    </w:p>
    <w:p w:rsidR="00000000" w:rsidDel="00000000" w:rsidP="00000000" w:rsidRDefault="00000000" w:rsidRPr="00000000" w14:paraId="00000117">
      <w:pPr>
        <w:widowControl w:val="0"/>
        <w:numPr>
          <w:ilvl w:val="4"/>
          <w:numId w:val="1"/>
        </w:numPr>
        <w:spacing w:before="200" w:line="300" w:lineRule="auto"/>
        <w:ind w:left="360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“Confirmar”;</w:t>
      </w:r>
    </w:p>
    <w:p w:rsidR="00000000" w:rsidDel="00000000" w:rsidP="00000000" w:rsidRDefault="00000000" w:rsidRPr="00000000" w14:paraId="00000118">
      <w:pPr>
        <w:widowControl w:val="0"/>
        <w:numPr>
          <w:ilvl w:val="4"/>
          <w:numId w:val="1"/>
        </w:numPr>
        <w:spacing w:before="200" w:line="300" w:lineRule="auto"/>
        <w:ind w:left="360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Seguir com o processo.</w:t>
      </w:r>
    </w:p>
    <w:p w:rsidR="00000000" w:rsidDel="00000000" w:rsidP="00000000" w:rsidRDefault="00000000" w:rsidRPr="00000000" w14:paraId="00000119">
      <w:pPr>
        <w:widowControl w:val="0"/>
        <w:numPr>
          <w:ilvl w:val="3"/>
          <w:numId w:val="1"/>
        </w:numPr>
        <w:spacing w:before="200" w:line="300" w:lineRule="auto"/>
        <w:ind w:left="288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Caso não:</w:t>
      </w:r>
    </w:p>
    <w:p w:rsidR="00000000" w:rsidDel="00000000" w:rsidP="00000000" w:rsidRDefault="00000000" w:rsidRPr="00000000" w14:paraId="0000011A">
      <w:pPr>
        <w:widowControl w:val="0"/>
        <w:numPr>
          <w:ilvl w:val="4"/>
          <w:numId w:val="1"/>
        </w:numPr>
        <w:spacing w:before="200" w:line="300" w:lineRule="auto"/>
        <w:ind w:left="360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Seguir com o processo.</w:t>
      </w:r>
    </w:p>
    <w:p w:rsidR="00000000" w:rsidDel="00000000" w:rsidP="00000000" w:rsidRDefault="00000000" w:rsidRPr="00000000" w14:paraId="0000011B">
      <w:pPr>
        <w:widowControl w:val="0"/>
        <w:numPr>
          <w:ilvl w:val="1"/>
          <w:numId w:val="1"/>
        </w:numPr>
        <w:spacing w:before="200" w:line="300" w:lineRule="auto"/>
        <w:ind w:left="992.1259842519685" w:right="-324.3307086614169" w:hanging="283.46456692913375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Caso não:</w:t>
      </w:r>
    </w:p>
    <w:p w:rsidR="00000000" w:rsidDel="00000000" w:rsidP="00000000" w:rsidRDefault="00000000" w:rsidRPr="00000000" w14:paraId="0000011C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Seguir com o processo.</w:t>
      </w:r>
    </w:p>
    <w:p w:rsidR="00000000" w:rsidDel="00000000" w:rsidP="00000000" w:rsidRDefault="00000000" w:rsidRPr="00000000" w14:paraId="0000011D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Verificar se há outra divergência em “Verificar divergência”:</w:t>
      </w:r>
    </w:p>
    <w:p w:rsidR="00000000" w:rsidDel="00000000" w:rsidP="00000000" w:rsidRDefault="00000000" w:rsidRPr="00000000" w14:paraId="0000011E">
      <w:pPr>
        <w:widowControl w:val="0"/>
        <w:numPr>
          <w:ilvl w:val="1"/>
          <w:numId w:val="1"/>
        </w:numPr>
        <w:spacing w:before="200" w:line="300" w:lineRule="auto"/>
        <w:ind w:left="992.1259842519685" w:right="-324.3307086614169" w:hanging="283.46456692913375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Caso sim:</w:t>
      </w:r>
    </w:p>
    <w:p w:rsidR="00000000" w:rsidDel="00000000" w:rsidP="00000000" w:rsidRDefault="00000000" w:rsidRPr="00000000" w14:paraId="0000011F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Resolver divergência;</w:t>
      </w:r>
    </w:p>
    <w:p w:rsidR="00000000" w:rsidDel="00000000" w:rsidP="00000000" w:rsidRDefault="00000000" w:rsidRPr="00000000" w14:paraId="00000120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Seguir com o processo.</w:t>
      </w:r>
    </w:p>
    <w:p w:rsidR="00000000" w:rsidDel="00000000" w:rsidP="00000000" w:rsidRDefault="00000000" w:rsidRPr="00000000" w14:paraId="00000121">
      <w:pPr>
        <w:widowControl w:val="0"/>
        <w:numPr>
          <w:ilvl w:val="1"/>
          <w:numId w:val="1"/>
        </w:numPr>
        <w:spacing w:before="200" w:line="300" w:lineRule="auto"/>
        <w:ind w:left="992.1259842519685" w:right="-324.3307086614169" w:hanging="283.46456692913375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Caso não:</w:t>
      </w:r>
    </w:p>
    <w:p w:rsidR="00000000" w:rsidDel="00000000" w:rsidP="00000000" w:rsidRDefault="00000000" w:rsidRPr="00000000" w14:paraId="00000122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Seguir com o processo.</w:t>
      </w:r>
    </w:p>
    <w:p w:rsidR="00000000" w:rsidDel="00000000" w:rsidP="00000000" w:rsidRDefault="00000000" w:rsidRPr="00000000" w14:paraId="00000123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No campo “Financeiro”;</w:t>
      </w:r>
    </w:p>
    <w:p w:rsidR="00000000" w:rsidDel="00000000" w:rsidP="00000000" w:rsidRDefault="00000000" w:rsidRPr="00000000" w14:paraId="00000124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Selecionar “Incluir”;</w:t>
      </w:r>
    </w:p>
    <w:p w:rsidR="00000000" w:rsidDel="00000000" w:rsidP="00000000" w:rsidRDefault="00000000" w:rsidRPr="00000000" w14:paraId="00000125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Selecionar </w:t>
      </w: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o campo “Leitura ótica de código de barra”;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Bipar o boleto;</w:t>
      </w:r>
    </w:p>
    <w:p w:rsidR="00000000" w:rsidDel="00000000" w:rsidP="00000000" w:rsidRDefault="00000000" w:rsidRPr="00000000" w14:paraId="00000127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Verificar</w:t>
      </w: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 a data de vencimento:</w:t>
      </w:r>
    </w:p>
    <w:p w:rsidR="00000000" w:rsidDel="00000000" w:rsidP="00000000" w:rsidRDefault="00000000" w:rsidRPr="00000000" w14:paraId="00000128">
      <w:pPr>
        <w:widowControl w:val="0"/>
        <w:numPr>
          <w:ilvl w:val="1"/>
          <w:numId w:val="1"/>
        </w:numPr>
        <w:spacing w:before="200" w:line="300" w:lineRule="auto"/>
        <w:ind w:left="992.1259842519685" w:right="-324.3307086614169" w:hanging="283.46456692913375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Caso esteja errado:</w:t>
      </w:r>
    </w:p>
    <w:p w:rsidR="00000000" w:rsidDel="00000000" w:rsidP="00000000" w:rsidRDefault="00000000" w:rsidRPr="00000000" w14:paraId="00000129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Alterar as divergências manualmente.</w:t>
      </w:r>
    </w:p>
    <w:p w:rsidR="00000000" w:rsidDel="00000000" w:rsidP="00000000" w:rsidRDefault="00000000" w:rsidRPr="00000000" w14:paraId="0000012A">
      <w:pPr>
        <w:widowControl w:val="0"/>
        <w:numPr>
          <w:ilvl w:val="1"/>
          <w:numId w:val="1"/>
        </w:numPr>
        <w:spacing w:before="200" w:line="300" w:lineRule="auto"/>
        <w:ind w:left="992.1259842519685" w:right="-324.3307086614169" w:hanging="283.46456692913375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Caso não esteja errado:</w:t>
      </w:r>
    </w:p>
    <w:p w:rsidR="00000000" w:rsidDel="00000000" w:rsidP="00000000" w:rsidRDefault="00000000" w:rsidRPr="00000000" w14:paraId="0000012B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Seguir com o processo.</w:t>
      </w:r>
    </w:p>
    <w:p w:rsidR="00000000" w:rsidDel="00000000" w:rsidP="00000000" w:rsidRDefault="00000000" w:rsidRPr="00000000" w14:paraId="0000012C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Verificar</w:t>
      </w: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 se o valor do boleto se bate com o valor da nota:</w:t>
      </w:r>
    </w:p>
    <w:p w:rsidR="00000000" w:rsidDel="00000000" w:rsidP="00000000" w:rsidRDefault="00000000" w:rsidRPr="00000000" w14:paraId="0000012D">
      <w:pPr>
        <w:widowControl w:val="0"/>
        <w:numPr>
          <w:ilvl w:val="1"/>
          <w:numId w:val="1"/>
        </w:numPr>
        <w:spacing w:before="200" w:line="300" w:lineRule="auto"/>
        <w:ind w:left="992.1259842519685" w:right="-324.3307086614169" w:hanging="283.46456692913375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Caso tenha divergência:</w:t>
      </w:r>
    </w:p>
    <w:p w:rsidR="00000000" w:rsidDel="00000000" w:rsidP="00000000" w:rsidRDefault="00000000" w:rsidRPr="00000000" w14:paraId="0000012E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Verificar no final da nota fiscal o valor do desconto;</w:t>
      </w:r>
    </w:p>
    <w:p w:rsidR="00000000" w:rsidDel="00000000" w:rsidP="00000000" w:rsidRDefault="00000000" w:rsidRPr="00000000" w14:paraId="0000012F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“financeiro”;</w:t>
      </w:r>
    </w:p>
    <w:p w:rsidR="00000000" w:rsidDel="00000000" w:rsidP="00000000" w:rsidRDefault="00000000" w:rsidRPr="00000000" w14:paraId="00000130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Alterar o valor do desconto, na aba “Desconto”;</w:t>
      </w:r>
    </w:p>
    <w:p w:rsidR="00000000" w:rsidDel="00000000" w:rsidP="00000000" w:rsidRDefault="00000000" w:rsidRPr="00000000" w14:paraId="00000131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Seguir com o processo.</w:t>
      </w:r>
    </w:p>
    <w:p w:rsidR="00000000" w:rsidDel="00000000" w:rsidP="00000000" w:rsidRDefault="00000000" w:rsidRPr="00000000" w14:paraId="00000132">
      <w:pPr>
        <w:widowControl w:val="0"/>
        <w:numPr>
          <w:ilvl w:val="1"/>
          <w:numId w:val="1"/>
        </w:numPr>
        <w:spacing w:before="200" w:line="300" w:lineRule="auto"/>
        <w:ind w:left="992.1259842519685" w:right="-324.3307086614169" w:hanging="283.46456692913375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Caso não tenha divergência:</w:t>
      </w:r>
    </w:p>
    <w:p w:rsidR="00000000" w:rsidDel="00000000" w:rsidP="00000000" w:rsidRDefault="00000000" w:rsidRPr="00000000" w14:paraId="00000133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Seguir com o processo.</w:t>
      </w:r>
    </w:p>
    <w:p w:rsidR="00000000" w:rsidDel="00000000" w:rsidP="00000000" w:rsidRDefault="00000000" w:rsidRPr="00000000" w14:paraId="00000134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na aba “Divergência”;</w:t>
      </w:r>
    </w:p>
    <w:p w:rsidR="00000000" w:rsidDel="00000000" w:rsidP="00000000" w:rsidRDefault="00000000" w:rsidRPr="00000000" w14:paraId="00000135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“Verificar divergência”;</w:t>
      </w:r>
    </w:p>
    <w:p w:rsidR="00000000" w:rsidDel="00000000" w:rsidP="00000000" w:rsidRDefault="00000000" w:rsidRPr="00000000" w14:paraId="00000136">
      <w:pPr>
        <w:widowControl w:val="0"/>
        <w:numPr>
          <w:ilvl w:val="1"/>
          <w:numId w:val="1"/>
        </w:numPr>
        <w:spacing w:before="200" w:line="300" w:lineRule="auto"/>
        <w:ind w:left="992.1259842519685" w:right="-324.3307086614169" w:hanging="283.46456692913375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Caso apareça “Nada consta”: </w:t>
      </w:r>
    </w:p>
    <w:p w:rsidR="00000000" w:rsidDel="00000000" w:rsidP="00000000" w:rsidRDefault="00000000" w:rsidRPr="00000000" w14:paraId="00000137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Seguir com o processo.</w:t>
      </w:r>
    </w:p>
    <w:p w:rsidR="00000000" w:rsidDel="00000000" w:rsidP="00000000" w:rsidRDefault="00000000" w:rsidRPr="00000000" w14:paraId="00000138">
      <w:pPr>
        <w:widowControl w:val="0"/>
        <w:numPr>
          <w:ilvl w:val="1"/>
          <w:numId w:val="1"/>
        </w:numPr>
        <w:spacing w:before="200" w:line="300" w:lineRule="auto"/>
        <w:ind w:left="992.1259842519685" w:right="-324.3307086614169" w:hanging="283.46456692913375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Caso não apareça “Nada consta”:</w:t>
      </w:r>
    </w:p>
    <w:p w:rsidR="00000000" w:rsidDel="00000000" w:rsidP="00000000" w:rsidRDefault="00000000" w:rsidRPr="00000000" w14:paraId="00000139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Selecionar “Gravar nota”;</w:t>
      </w:r>
    </w:p>
    <w:p w:rsidR="00000000" w:rsidDel="00000000" w:rsidP="00000000" w:rsidRDefault="00000000" w:rsidRPr="00000000" w14:paraId="0000013B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Selecionar sim para a confirmação;</w:t>
      </w:r>
    </w:p>
    <w:p w:rsidR="00000000" w:rsidDel="00000000" w:rsidP="00000000" w:rsidRDefault="00000000" w:rsidRPr="00000000" w14:paraId="0000013C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Aguardar o nome do fornecedor sumir da aba principal;</w:t>
      </w:r>
    </w:p>
    <w:p w:rsidR="00000000" w:rsidDel="00000000" w:rsidP="00000000" w:rsidRDefault="00000000" w:rsidRPr="00000000" w14:paraId="0000013D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Carimbar a Nota Fiscal com o carimbo escrito “LANÇADO”;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Guardar Nota Fiscal liberada na gaveta;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d71921"/>
          <w:rtl w:val="0"/>
        </w:rPr>
        <w:t xml:space="preserve">Observação: </w:t>
      </w: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Organizar as notas do valor menor para o maior</w:t>
      </w:r>
    </w:p>
    <w:p w:rsidR="00000000" w:rsidDel="00000000" w:rsidP="00000000" w:rsidRDefault="00000000" w:rsidRPr="00000000" w14:paraId="00000140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No final do dia separar as notas:</w:t>
      </w:r>
    </w:p>
    <w:p w:rsidR="00000000" w:rsidDel="00000000" w:rsidP="00000000" w:rsidRDefault="00000000" w:rsidRPr="00000000" w14:paraId="00000141">
      <w:pPr>
        <w:widowControl w:val="0"/>
        <w:numPr>
          <w:ilvl w:val="1"/>
          <w:numId w:val="1"/>
        </w:numPr>
        <w:spacing w:before="200" w:line="300" w:lineRule="auto"/>
        <w:ind w:left="992.1259842519685" w:right="-324.3307086614169" w:hanging="283.46456692913375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Com boleto:</w:t>
      </w:r>
    </w:p>
    <w:p w:rsidR="00000000" w:rsidDel="00000000" w:rsidP="00000000" w:rsidRDefault="00000000" w:rsidRPr="00000000" w14:paraId="00000142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Separar do menor valor para o maior;</w:t>
      </w:r>
    </w:p>
    <w:p w:rsidR="00000000" w:rsidDel="00000000" w:rsidP="00000000" w:rsidRDefault="00000000" w:rsidRPr="00000000" w14:paraId="00000143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Deixar na gaveta.</w:t>
      </w:r>
    </w:p>
    <w:p w:rsidR="00000000" w:rsidDel="00000000" w:rsidP="00000000" w:rsidRDefault="00000000" w:rsidRPr="00000000" w14:paraId="00000144">
      <w:pPr>
        <w:widowControl w:val="0"/>
        <w:numPr>
          <w:ilvl w:val="1"/>
          <w:numId w:val="1"/>
        </w:numPr>
        <w:spacing w:before="200" w:line="300" w:lineRule="auto"/>
        <w:ind w:left="992.1259842519685" w:right="-324.3307086614169" w:hanging="283.46456692913375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Sem boleto:</w:t>
      </w:r>
    </w:p>
    <w:p w:rsidR="00000000" w:rsidDel="00000000" w:rsidP="00000000" w:rsidRDefault="00000000" w:rsidRPr="00000000" w14:paraId="00000145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Deixar na gaveta.</w:t>
      </w:r>
    </w:p>
    <w:p w:rsidR="00000000" w:rsidDel="00000000" w:rsidP="00000000" w:rsidRDefault="00000000" w:rsidRPr="00000000" w14:paraId="00000146">
      <w:pPr>
        <w:widowControl w:val="0"/>
        <w:spacing w:before="200" w:line="300" w:lineRule="auto"/>
        <w:ind w:left="-425.19685039370086" w:right="-324.3307086614169" w:firstLine="0"/>
        <w:jc w:val="both"/>
        <w:rPr>
          <w:rFonts w:ascii="Inter" w:cs="Inter" w:eastAsia="Inter" w:hAnsi="Inter"/>
          <w:color w:val="323232"/>
        </w:rPr>
        <w:sectPr>
          <w:type w:val="nextPage"/>
          <w:pgSz w:h="16834" w:w="11909" w:orient="portrait"/>
          <w:pgMar w:bottom="1440.0000000000002" w:top="1440.0000000000002" w:left="1440.0000000000002" w:right="1440.0000000000002" w:header="720" w:footer="720"/>
        </w:sectPr>
      </w:pPr>
      <w:r w:rsidDel="00000000" w:rsidR="00000000" w:rsidRPr="00000000">
        <w:rPr>
          <w:rFonts w:ascii="Inter" w:cs="Inter" w:eastAsia="Inter" w:hAnsi="Inter"/>
          <w:b w:val="1"/>
          <w:bCs w:val="1"/>
          <w:i w:val="1"/>
          <w:iCs w:val="1"/>
          <w:color w:val="323232"/>
          <w:rtl w:val="0"/>
        </w:rPr>
        <w:t xml:space="preserve">Processo finalizado.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color w:val="323232"/>
        </w:rPr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page">
              <wp:posOffset>2275050</wp:posOffset>
            </wp:positionH>
            <wp:positionV relativeFrom="page">
              <wp:posOffset>3898900</wp:posOffset>
            </wp:positionV>
            <wp:extent cx="3009900" cy="1762125"/>
            <wp:effectExtent b="0" l="0" r="0" t="0"/>
            <wp:wrapNone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1629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762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widowControl w:val="0"/>
        <w:spacing w:before="0" w:line="240" w:lineRule="auto"/>
        <w:ind w:left="0" w:right="-324.3307086614169" w:firstLine="0"/>
        <w:jc w:val="center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brunnamoraes@grupogestao.co</w:t>
      </w:r>
    </w:p>
    <w:p w:rsidR="00000000" w:rsidDel="00000000" w:rsidP="00000000" w:rsidRDefault="00000000" w:rsidRPr="00000000" w14:paraId="00000156">
      <w:pPr>
        <w:widowControl w:val="0"/>
        <w:spacing w:before="0" w:line="240" w:lineRule="auto"/>
        <w:ind w:left="0" w:right="-324.3307086614169" w:firstLine="0"/>
        <w:jc w:val="center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lucio@grupogestao.co</w:t>
      </w:r>
    </w:p>
    <w:p w:rsidR="00000000" w:rsidDel="00000000" w:rsidP="00000000" w:rsidRDefault="00000000" w:rsidRPr="00000000" w14:paraId="00000157">
      <w:pPr>
        <w:widowControl w:val="0"/>
        <w:spacing w:before="0" w:line="240" w:lineRule="auto"/>
        <w:ind w:left="0" w:right="-324.3307086614169" w:firstLine="0"/>
        <w:jc w:val="center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luisadaher@grupogestao.co</w:t>
      </w:r>
    </w:p>
    <w:p w:rsidR="00000000" w:rsidDel="00000000" w:rsidP="00000000" w:rsidRDefault="00000000" w:rsidRPr="00000000" w14:paraId="00000158">
      <w:pPr>
        <w:widowControl w:val="0"/>
        <w:spacing w:before="0" w:line="240" w:lineRule="auto"/>
        <w:ind w:left="0" w:right="-324.3307086614169" w:firstLine="0"/>
        <w:jc w:val="center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mariaeduardapassos@grupogestao.co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sectPr>
      <w:headerReference r:id="rId16" w:type="default"/>
      <w:footerReference r:id="rId17" w:type="default"/>
      <w:type w:val="nextPage"/>
      <w:pgSz w:h="16834" w:w="11909" w:orient="portrait"/>
      <w:pgMar w:bottom="1440.0000000000002" w:top="1440.0000000000002" w:left="1440.0000000000002" w:right="1440.0000000000002" w:header="720" w:footer="720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Brunna Moraes" w:id="0" w:date="2026-06-02T20:17:52Z"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Lembrar de alterar a introdução para o padrão com o fluxograma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austin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nter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D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F">
    <w:pPr>
      <w:ind w:left="-570" w:firstLine="0"/>
      <w:rPr>
        <w:rFonts w:ascii="Inter" w:cs="Inter" w:eastAsia="Inter" w:hAnsi="Inter"/>
        <w:sz w:val="4"/>
        <w:szCs w:val="4"/>
      </w:rPr>
    </w:pPr>
    <w:r w:rsidDel="00000000" w:rsidR="00000000" w:rsidRPr="00000000">
      <w:rPr>
        <w:rFonts w:ascii="Inter" w:cs="Inter" w:eastAsia="Inter" w:hAnsi="Inter"/>
        <w:sz w:val="12"/>
        <w:szCs w:val="12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Inter" w:cs="Inter" w:eastAsia="Inter" w:hAnsi="Inter"/>
        <w:sz w:val="12"/>
        <w:szCs w:val="12"/>
        <w:rtl w:val="0"/>
      </w:rPr>
      <w:t xml:space="preserve">  POP/ Mikami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60">
    <w:pPr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A">
    <w:pPr>
      <w:ind w:right="-607.7952755905511"/>
      <w:jc w:val="right"/>
      <w:rPr/>
    </w:pPr>
    <w:r w:rsidDel="00000000" w:rsidR="00000000" w:rsidRPr="00000000">
      <w:rPr>
        <w:rFonts w:ascii="Inter" w:cs="Inter" w:eastAsia="Inter" w:hAnsi="Inter"/>
        <w:b w:val="1"/>
        <w:bCs w:val="1"/>
        <w:sz w:val="12"/>
        <w:szCs w:val="12"/>
        <w:rtl w:val="0"/>
      </w:rPr>
      <w:t xml:space="preserve">POP</w:t>
    </w:r>
    <w:r w:rsidDel="00000000" w:rsidR="00000000" w:rsidRPr="00000000">
      <w:rPr>
        <w:rFonts w:ascii="Inter" w:cs="Inter" w:eastAsia="Inter" w:hAnsi="Inter"/>
        <w:sz w:val="12"/>
        <w:szCs w:val="12"/>
        <w:rtl w:val="0"/>
      </w:rPr>
      <w:t xml:space="preserve">/ Nome do Procedimento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B">
    <w:pPr>
      <w:ind w:right="-607.7952755905511"/>
      <w:jc w:val="right"/>
      <w:rPr/>
    </w:pPr>
    <w:r w:rsidDel="00000000" w:rsidR="00000000" w:rsidRPr="00000000">
      <w:rPr>
        <w:rFonts w:ascii="Inter" w:cs="Inter" w:eastAsia="Inter" w:hAnsi="Inter"/>
        <w:b w:val="1"/>
        <w:bCs w:val="1"/>
        <w:sz w:val="12"/>
        <w:szCs w:val="12"/>
        <w:rtl w:val="0"/>
      </w:rPr>
      <w:t xml:space="preserve">POP</w:t>
    </w:r>
    <w:r w:rsidDel="00000000" w:rsidR="00000000" w:rsidRPr="00000000">
      <w:rPr>
        <w:rFonts w:ascii="Inter" w:cs="Inter" w:eastAsia="Inter" w:hAnsi="Inter"/>
        <w:sz w:val="12"/>
        <w:szCs w:val="12"/>
        <w:rtl w:val="0"/>
      </w:rPr>
      <w:t xml:space="preserve">/ Entrada de notas</w: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C">
    <w:pPr>
      <w:rPr/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425.19685039370086" w:hanging="283.464566929134"/>
      </w:pPr>
      <w:rPr>
        <w:rFonts w:ascii="Arial" w:cs="Arial" w:eastAsia="Arial" w:hAnsi="Arial"/>
        <w:b w:val="1"/>
        <w:bCs w:val="1"/>
        <w:color w:val="d71921"/>
        <w:u w:val="none"/>
      </w:rPr>
    </w:lvl>
    <w:lvl w:ilvl="1">
      <w:start w:val="1"/>
      <w:numFmt w:val="lowerLetter"/>
      <w:lvlText w:val="%2."/>
      <w:lvlJc w:val="right"/>
      <w:pPr>
        <w:ind w:left="992.1259842519685" w:hanging="283.46456692913375"/>
      </w:pPr>
      <w:rPr>
        <w:rFonts w:ascii="Arial" w:cs="Arial" w:eastAsia="Arial" w:hAnsi="Arial"/>
        <w:b w:val="1"/>
        <w:bCs w:val="1"/>
        <w:color w:val="d71921"/>
        <w:u w:val="none"/>
      </w:rPr>
    </w:lvl>
    <w:lvl w:ilvl="2">
      <w:start w:val="1"/>
      <w:numFmt w:val="lowerRoman"/>
      <w:lvlText w:val="%3."/>
      <w:lvlJc w:val="right"/>
      <w:pPr>
        <w:ind w:left="1984.251968503937" w:hanging="360"/>
      </w:pPr>
      <w:rPr>
        <w:rFonts w:ascii="Arial" w:cs="Arial" w:eastAsia="Arial" w:hAnsi="Arial"/>
        <w:b w:val="1"/>
        <w:bCs w:val="1"/>
        <w:color w:val="d71921"/>
        <w:u w:val="none"/>
      </w:rPr>
    </w:lvl>
    <w:lvl w:ilvl="3">
      <w:start w:val="1"/>
      <w:numFmt w:val="decimal"/>
      <w:lvlText w:val="%4."/>
      <w:lvlJc w:val="right"/>
      <w:pPr>
        <w:ind w:left="2880" w:hanging="360"/>
      </w:pPr>
      <w:rPr>
        <w:rFonts w:ascii="Arial" w:cs="Arial" w:eastAsia="Arial" w:hAnsi="Arial"/>
        <w:b w:val="1"/>
        <w:bCs w:val="1"/>
        <w:color w:val="d71921"/>
        <w:u w:val="none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rFonts w:ascii="Arial" w:cs="Arial" w:eastAsia="Arial" w:hAnsi="Arial"/>
        <w:b w:val="1"/>
        <w:bCs w:val="1"/>
        <w:color w:val="d71921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1"/>
        <w:bCs w:val="1"/>
        <w:color w:val="d71921"/>
        <w:u w:val="none"/>
      </w:rPr>
    </w:lvl>
    <w:lvl w:ilvl="6">
      <w:start w:val="1"/>
      <w:numFmt w:val="decimal"/>
      <w:lvlText w:val="%7."/>
      <w:lvlJc w:val="right"/>
      <w:pPr>
        <w:ind w:left="5040" w:hanging="360"/>
      </w:pPr>
      <w:rPr>
        <w:rFonts w:ascii="Arial" w:cs="Arial" w:eastAsia="Arial" w:hAnsi="Arial"/>
        <w:b w:val="1"/>
        <w:bCs w:val="1"/>
        <w:color w:val="d71921"/>
        <w:u w:val="none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/>
    <w:rPr/>
    <w:tblPr>
      <w:tblStyleRowBandSize w:val="1"/>
      <w:tblStyleColBandSize w:val="1"/>
      <w:tblCellMar/>
    </w:tblPr>
    <w:tblStylePr w:type="band1Horz">
      <w:pPr/>
      <w:rPr/>
      <w:tcPr/>
    </w:tblStylePr>
    <w:tblStylePr w:type="band1Vert">
      <w:pPr/>
      <w:rPr/>
      <w:tcPr/>
    </w:tblStylePr>
    <w:tblStylePr w:type="band2Horz">
      <w:pPr/>
      <w:rPr/>
      <w:tcPr/>
    </w:tblStylePr>
    <w:tblStylePr w:type="band2Vert">
      <w:pPr/>
      <w:rPr/>
      <w:tcPr/>
    </w:tblStylePr>
    <w:tblStylePr w:type="firstCol">
      <w:pPr/>
      <w:rPr/>
      <w:tcPr/>
    </w:tblStylePr>
    <w:tblStylePr w:type="firstRow">
      <w:pPr/>
      <w:rPr/>
      <w:tcPr/>
    </w:tblStylePr>
    <w:tblStylePr w:type="lastCol">
      <w:pPr/>
      <w:rPr/>
      <w:tcPr/>
    </w:tblStylePr>
    <w:tblStylePr w:type="lastRow">
      <w:pPr/>
      <w:rPr/>
      <w:tcPr/>
    </w:tblStylePr>
    <w:tblStylePr w:type="neCell">
      <w:pPr/>
      <w:rPr/>
      <w:tcPr/>
    </w:tblStylePr>
    <w:tblStylePr w:type="nwCell">
      <w:pPr/>
      <w:rPr/>
      <w:tcPr/>
    </w:tblStylePr>
    <w:tblStylePr w:type="seCell">
      <w:pPr/>
      <w:rPr/>
      <w:tcPr/>
    </w:tblStylePr>
    <w:tblStylePr w:type="swCell">
      <w:pPr/>
      <w:rPr/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1.png"/><Relationship Id="rId15" Type="http://schemas.openxmlformats.org/officeDocument/2006/relationships/image" Target="media/image2.png"/><Relationship Id="rId14" Type="http://schemas.openxmlformats.org/officeDocument/2006/relationships/header" Target="header2.xml"/><Relationship Id="rId17" Type="http://schemas.openxmlformats.org/officeDocument/2006/relationships/footer" Target="footer3.xml"/><Relationship Id="rId16" Type="http://schemas.openxmlformats.org/officeDocument/2006/relationships/header" Target="header4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austina-regular.ttf"/><Relationship Id="rId2" Type="http://schemas.openxmlformats.org/officeDocument/2006/relationships/font" Target="fonts/Faustina-bold.ttf"/><Relationship Id="rId3" Type="http://schemas.openxmlformats.org/officeDocument/2006/relationships/font" Target="fonts/Faustina-italic.ttf"/><Relationship Id="rId4" Type="http://schemas.openxmlformats.org/officeDocument/2006/relationships/font" Target="fonts/Faustina-boldItalic.ttf"/><Relationship Id="rId11" Type="http://schemas.openxmlformats.org/officeDocument/2006/relationships/font" Target="fonts/Inter-italic.ttf"/><Relationship Id="rId10" Type="http://schemas.openxmlformats.org/officeDocument/2006/relationships/font" Target="fonts/Inter-bold.ttf"/><Relationship Id="rId12" Type="http://schemas.openxmlformats.org/officeDocument/2006/relationships/font" Target="fonts/Inter-boldItalic.ttf"/><Relationship Id="rId9" Type="http://schemas.openxmlformats.org/officeDocument/2006/relationships/font" Target="fonts/Inter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