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2927513</wp:posOffset>
            </wp:positionH>
            <wp:positionV relativeFrom="page">
              <wp:posOffset>314325</wp:posOffset>
            </wp:positionV>
            <wp:extent cx="1909763" cy="707814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7078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Faustina" w:cs="Faustina" w:eastAsia="Faustina" w:hAnsi="Faustina"/>
          <w:b w:val="1"/>
          <w:bCs w:val="1"/>
          <w:color w:val="d71921"/>
          <w:sz w:val="96"/>
          <w:szCs w:val="9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96"/>
          <w:szCs w:val="96"/>
          <w:rtl w:val="0"/>
        </w:rPr>
        <w:t xml:space="preserve">Lançamento dos Pagamentos de RH</w:t>
      </w:r>
    </w:p>
    <w:p w:rsidR="00000000" w:rsidDel="00000000" w:rsidP="00000000" w:rsidRDefault="00000000" w:rsidRPr="00000000" w14:paraId="0000000C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48"/>
          <w:szCs w:val="48"/>
          <w:rtl w:val="0"/>
        </w:rPr>
        <w:t xml:space="preserve">Procedimento Operacional Padrão</w:t>
      </w:r>
    </w:p>
    <w:p w:rsidR="00000000" w:rsidDel="00000000" w:rsidP="00000000" w:rsidRDefault="00000000" w:rsidRPr="00000000" w14:paraId="0000000D">
      <w:pPr>
        <w:jc w:val="center"/>
        <w:rPr>
          <w:rFonts w:ascii="Faustina" w:cs="Faustina" w:eastAsia="Faustina" w:hAnsi="Faustina"/>
          <w:color w:val="21212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1046325</wp:posOffset>
            </wp:positionH>
            <wp:positionV relativeFrom="paragraph">
              <wp:posOffset>180975</wp:posOffset>
            </wp:positionV>
            <wp:extent cx="3643112" cy="943857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112" cy="9438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4150248</wp:posOffset>
            </wp:positionH>
            <wp:positionV relativeFrom="page">
              <wp:posOffset>8078253</wp:posOffset>
            </wp:positionV>
            <wp:extent cx="3688827" cy="169934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1298" l="0" r="0" t="32612"/>
                    <a:stretch>
                      <a:fillRect/>
                    </a:stretch>
                  </pic:blipFill>
                  <pic:spPr>
                    <a:xfrm>
                      <a:off x="0" y="0"/>
                      <a:ext cx="3688827" cy="16993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6834" w:w="11909" w:orient="portrait"/>
          <w:pgMar w:bottom="1440.0000000000002" w:top="1440.0000000000002" w:left="1440.0000000000002" w:right="1440.0000000000002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Sumário</w:t>
      </w:r>
    </w:p>
    <w:p w:rsidR="00000000" w:rsidDel="00000000" w:rsidP="00000000" w:rsidRDefault="00000000" w:rsidRPr="00000000" w14:paraId="0000001E">
      <w:pPr>
        <w:pStyle w:val="Heading1"/>
        <w:spacing w:after="0" w:before="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20"/>
          <w:szCs w:val="20"/>
        </w:rPr>
      </w:pPr>
      <w:bookmarkStart w:colFirst="0" w:colLast="0" w:name="_tmgrn949cxum" w:id="0"/>
      <w:bookmarkEnd w:id="0"/>
      <w:r w:rsidDel="00000000" w:rsidR="00000000" w:rsidRPr="00000000">
        <w:rPr>
          <w:rtl w:val="0"/>
        </w:rPr>
      </w:r>
    </w:p>
    <w:sdt>
      <w:sdtPr>
        <w:id w:val="-21422651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Controle de Revisões</w:t>
            <w:tab/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 xml:space="preserve">Lançamento dos Pagamentos de RH</w:t>
          </w:r>
          <w:r w:rsidDel="00000000" w:rsidR="00000000" w:rsidRPr="00000000">
            <w:rPr>
              <w:rFonts w:ascii="Faustina" w:cs="Faustina" w:eastAsia="Faustina" w:hAnsi="Faustina"/>
              <w:i w:val="1"/>
              <w:iCs w:val="1"/>
              <w:sz w:val="26"/>
              <w:szCs w:val="26"/>
              <w:rtl w:val="0"/>
            </w:rPr>
            <w:tab/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20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1"/>
        <w:spacing w:after="0" w:before="200" w:line="240" w:lineRule="auto"/>
        <w:rPr>
          <w:rFonts w:ascii="Inter Light" w:cs="Inter Light" w:eastAsia="Inter Light" w:hAnsi="Inter Light"/>
          <w:color w:val="014b88"/>
          <w:sz w:val="20"/>
          <w:szCs w:val="20"/>
        </w:rPr>
      </w:pPr>
      <w:bookmarkStart w:colFirst="0" w:colLast="0" w:name="_uhvs5h91ufb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4jwd015tqv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100"/>
          <w:szCs w:val="100"/>
        </w:rPr>
      </w:pPr>
      <w:bookmarkStart w:colFirst="0" w:colLast="0" w:name="_6q4buccsw0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Faustina" w:cs="Faustina" w:eastAsia="Faustina" w:hAnsi="Faustina"/>
          <w:sz w:val="28"/>
          <w:szCs w:val="28"/>
        </w:rPr>
        <w:sectPr>
          <w:headerReference r:id="rId14" w:type="default"/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fv1siw9td0b4" w:id="4"/>
      <w:bookmarkEnd w:id="4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Introdução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240" w:line="300" w:lineRule="auto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processo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Lançamento dos Pagamentos de RH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é o conjunto de atividades realizadas ao final de cada mês para apurar, conferir e registrar os pagamentos dos colaboradores das filiais Mikami e Daiso. Sua lógica consiste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consolidar as informações de ponto e remuneração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 para envio à contabilidade, lançamento bancário e registro no sistema financeiro. O objetivo central é garantir que todos os colaboradores recebam seus pagamentos corretamente dentro do prazo estabelecido.</w:t>
      </w:r>
    </w:p>
    <w:p w:rsidR="00000000" w:rsidDel="00000000" w:rsidP="00000000" w:rsidRDefault="00000000" w:rsidRPr="00000000" w14:paraId="00000038">
      <w:pPr>
        <w:widowControl w:val="0"/>
        <w:spacing w:after="240" w:before="240" w:line="300" w:lineRule="auto"/>
        <w:jc w:val="both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O fluxo se inicia com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conferência das folhas de ponto no sistema Sólides</w:t>
      </w:r>
      <w:r w:rsidDel="00000000" w:rsidR="00000000" w:rsidRPr="00000000">
        <w:rPr>
          <w:rFonts w:ascii="Inter" w:cs="Inter" w:eastAsia="Inter" w:hAnsi="Inter"/>
          <w:color w:val="323232"/>
          <w:sz w:val="20"/>
          <w:szCs w:val="20"/>
          <w:rtl w:val="0"/>
        </w:rPr>
        <w:t xml:space="preserve">, a partir do dia 28 do mês anterior. Em seguida, os dados apurados são inseridos em planilha e enviados à contabilidade. Após o retorno da folha de pagamento validada, os valores são lançados no aplicativo do banco Itaú para aprovação e registrados no sistema Lummi, resultando em </w:t>
      </w: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pagamento confirmado e contabilizado</w:t>
      </w:r>
      <w:r w:rsidDel="00000000" w:rsidR="00000000" w:rsidRPr="00000000">
        <w:rPr>
          <w:rFonts w:ascii="Inter" w:cs="Inter" w:eastAsia="Inter" w:hAnsi="Inter"/>
          <w:color w:val="d71921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114300</wp:posOffset>
                </wp:positionV>
                <wp:extent cx="6571576" cy="414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6575" y="2459250"/>
                          <a:ext cx="6571576" cy="414175"/>
                          <a:chOff x="66575" y="2459250"/>
                          <a:chExt cx="6791425" cy="417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905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Conferência de Ponto (Sólides)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4454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Preenchimento da Planilha de Horas 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20041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Envio à Contabilidade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8045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15594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595530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Validação da Folha de Pagamento 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31530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771066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Lançamento Bancário (Itaú)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507066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5946555" y="2461716"/>
                            <a:ext cx="911400" cy="412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71921"/>
                          </a:solidFill>
                          <a:ln cap="flat" cmpd="sng" w="49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Faustina" w:cs="Faustina" w:eastAsia="Faustina" w:hAnsi="Faustina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13.468999862670898"/>
                                  <w:vertAlign w:val="baseline"/>
                                </w:rPr>
                                <w:t xml:space="preserve">Registro no Sistema Lummi</w:t>
                              </w:r>
                            </w:p>
                          </w:txbxContent>
                        </wps:txbx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82555" y="2668116"/>
                            <a:ext cx="2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47425" lIns="47425" spcFirstLastPara="1" rIns="47425" wrap="square" tIns="47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-323849</wp:posOffset>
                </wp:positionH>
                <wp:positionV relativeFrom="paragraph">
                  <wp:posOffset>114300</wp:posOffset>
                </wp:positionV>
                <wp:extent cx="6571576" cy="41417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1576" cy="414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20"/>
          <w:szCs w:val="2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widowControl w:val="0"/>
        <w:spacing w:after="0" w:before="200" w:line="240" w:lineRule="auto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</w:rPr>
      </w:pPr>
      <w:bookmarkStart w:colFirst="0" w:colLast="0" w:name="_j1lkgvhcerha" w:id="5"/>
      <w:bookmarkEnd w:id="5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100"/>
          <w:szCs w:val="100"/>
          <w:rtl w:val="0"/>
        </w:rPr>
        <w:t xml:space="preserve">Controle de Revisões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right="-45"/>
        <w:rPr>
          <w:rFonts w:ascii="Faustina" w:cs="Faustina" w:eastAsia="Faustina" w:hAnsi="Faustina"/>
          <w:sz w:val="28"/>
          <w:szCs w:val="28"/>
        </w:rPr>
      </w:pPr>
      <w:r w:rsidDel="00000000" w:rsidR="00000000" w:rsidRPr="00000000">
        <w:rPr>
          <w:rFonts w:ascii="Faustina" w:cs="Faustina" w:eastAsia="Faustina" w:hAnsi="Faustina"/>
          <w:color w:val="212121"/>
          <w:sz w:val="28"/>
          <w:szCs w:val="28"/>
          <w:rtl w:val="0"/>
        </w:rPr>
        <w:t xml:space="preserve">Procedimento Operacional Padrão - Lançamento dos Pagamentos de 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4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440"/>
        <w:gridCol w:w="1095"/>
        <w:gridCol w:w="1950"/>
        <w:gridCol w:w="5055"/>
        <w:tblGridChange w:id="0">
          <w:tblGrid>
            <w:gridCol w:w="1440"/>
            <w:gridCol w:w="1095"/>
            <w:gridCol w:w="1950"/>
            <w:gridCol w:w="505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N° da Revisão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shd w:fill="aa7c4a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27.840909090911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.8409090909091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009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013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014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015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016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017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018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019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020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74999999999994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Fonts w:ascii="Inter" w:cs="Inter" w:eastAsia="Inter" w:hAnsi="Inter"/>
                <w:sz w:val="18"/>
                <w:szCs w:val="18"/>
                <w:rtl w:val="0"/>
              </w:rPr>
              <w:t xml:space="preserve">022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Inter" w:cs="Inter" w:eastAsia="Inter" w:hAnsi="Inter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Lines w:val="1"/>
        <w:widowControl w:val="0"/>
        <w:spacing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014b88"/>
          <w:sz w:val="40"/>
          <w:szCs w:val="40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widowControl w:val="0"/>
        <w:spacing w:after="0"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0"/>
          <w:szCs w:val="40"/>
        </w:rPr>
      </w:pPr>
      <w:bookmarkStart w:colFirst="0" w:colLast="0" w:name="_r5assyrjwrw" w:id="6"/>
      <w:bookmarkEnd w:id="6"/>
      <w:r w:rsidDel="00000000" w:rsidR="00000000" w:rsidRPr="00000000">
        <w:rPr>
          <w:rFonts w:ascii="Faustina" w:cs="Faustina" w:eastAsia="Faustina" w:hAnsi="Faustina"/>
          <w:b w:val="1"/>
          <w:bCs w:val="1"/>
          <w:i w:val="1"/>
          <w:iCs w:val="1"/>
          <w:color w:val="d71921"/>
          <w:sz w:val="44"/>
          <w:szCs w:val="44"/>
          <w:rtl w:val="0"/>
        </w:rPr>
        <w:t xml:space="preserve">Lançamento dos Pagamentos de RH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Lines w:val="1"/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Atores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Analista de RH</w:t>
      </w:r>
    </w:p>
    <w:p w:rsidR="00000000" w:rsidDel="00000000" w:rsidP="00000000" w:rsidRDefault="00000000" w:rsidRPr="00000000" w14:paraId="000000B7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before="200" w:line="300" w:lineRule="auto"/>
        <w:ind w:left="-425.19685039370086" w:right="-324.3307086614169" w:firstLine="0"/>
        <w:rPr>
          <w:rFonts w:ascii="Inter" w:cs="Inter" w:eastAsia="Inter" w:hAnsi="Inter"/>
          <w:color w:val="d71921"/>
          <w:sz w:val="20"/>
          <w:szCs w:val="20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b w:val="1"/>
          <w:bCs w:val="1"/>
          <w:color w:val="6f12ff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Processo mensal de apuração de ponto, consolidação de dados de remuneração, envio à contabilidade, validação da folha de pagamento, lançamento dos valores no banco e registro no sistema financeiro.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sz w:val="20"/>
          <w:szCs w:val="20"/>
          <w:rtl w:val="0"/>
        </w:rPr>
        <w:t xml:space="preserve">Gatilho de Início: </w:t>
      </w:r>
      <w:r w:rsidDel="00000000" w:rsidR="00000000" w:rsidRPr="00000000">
        <w:rPr>
          <w:rFonts w:ascii="Inter" w:cs="Inter" w:eastAsia="Inter" w:hAnsi="Inter"/>
          <w:color w:val="d719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Dia 28 do mês corrente, início do ciclo de controle de ponto e pagamentos.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6f12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32"/>
          <w:szCs w:val="32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32"/>
          <w:szCs w:val="32"/>
          <w:rtl w:val="0"/>
        </w:rPr>
        <w:t xml:space="preserve">Conferente</w:t>
      </w:r>
    </w:p>
    <w:p w:rsidR="00000000" w:rsidDel="00000000" w:rsidP="00000000" w:rsidRDefault="00000000" w:rsidRPr="00000000" w14:paraId="000000BD">
      <w:pPr>
        <w:widowControl w:val="0"/>
        <w:spacing w:before="200" w:line="300" w:lineRule="auto"/>
        <w:ind w:left="-425.19685039370086" w:right="-324.3307086614169" w:firstLine="0"/>
        <w:rPr>
          <w:rFonts w:ascii="Faustina" w:cs="Faustina" w:eastAsia="Faustina" w:hAnsi="Faustina"/>
          <w:b w:val="1"/>
          <w:bCs w:val="1"/>
          <w:color w:val="d71921"/>
          <w:sz w:val="24"/>
          <w:szCs w:val="24"/>
        </w:rPr>
      </w:pPr>
      <w:r w:rsidDel="00000000" w:rsidR="00000000" w:rsidRPr="00000000">
        <w:rPr>
          <w:rFonts w:ascii="Faustina" w:cs="Faustina" w:eastAsia="Faustina" w:hAnsi="Faustina"/>
          <w:b w:val="1"/>
          <w:bCs w:val="1"/>
          <w:color w:val="d71921"/>
          <w:sz w:val="24"/>
          <w:szCs w:val="24"/>
          <w:rtl w:val="0"/>
        </w:rPr>
        <w:t xml:space="preserve">Pré-inventário: Verificação de Pendências ????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Acessar o sistema </w:t>
      </w:r>
      <w:hyperlink r:id="rId16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Sólides</w:t>
        </w:r>
      </w:hyperlink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Fazer login com as credenciais de acesso de RH;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0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"Ponto" → "Relatórios" → "Folha de ponto";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filial (Mikami);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Marcar a opção "Descanso Semanal Remunerado";</w:t>
      </w:r>
    </w:p>
    <w:p w:rsidR="00000000" w:rsidDel="00000000" w:rsidP="00000000" w:rsidRDefault="00000000" w:rsidRPr="00000000" w14:paraId="000000C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data de início (dia 28 do mês anterior) e a data de fim (dia 27 do mês atual);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“gerar relatório”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  <w:u w:val="none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Apertar no ícone de nuvem que aparece na notificação;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relatório gerado;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a folha de ponto está correta, com base na escala de folga ou atestados enviados via whatsapp: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haja erros:</w:t>
      </w:r>
    </w:p>
    <w:p w:rsidR="00000000" w:rsidDel="00000000" w:rsidP="00000000" w:rsidRDefault="00000000" w:rsidRPr="00000000" w14:paraId="000000C9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Retornar à página inicial do sistema Sólides;</w:t>
      </w:r>
    </w:p>
    <w:p w:rsidR="00000000" w:rsidDel="00000000" w:rsidP="00000000" w:rsidRDefault="00000000" w:rsidRPr="00000000" w14:paraId="000000CA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"Apropriação de Horas";</w:t>
      </w:r>
    </w:p>
    <w:p w:rsidR="00000000" w:rsidDel="00000000" w:rsidP="00000000" w:rsidRDefault="00000000" w:rsidRPr="00000000" w14:paraId="000000CB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o colaborador e definir as datas de início e fim (28 do mês anterior ao dia 27 desse mês);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"Consultar";</w:t>
      </w:r>
    </w:p>
    <w:p w:rsidR="00000000" w:rsidDel="00000000" w:rsidP="00000000" w:rsidRDefault="00000000" w:rsidRPr="00000000" w14:paraId="000000CD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Realizar os ajustes necessários;</w:t>
      </w:r>
    </w:p>
    <w:p w:rsidR="00000000" w:rsidDel="00000000" w:rsidP="00000000" w:rsidRDefault="00000000" w:rsidRPr="00000000" w14:paraId="000000CE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"Imprimir";</w:t>
      </w:r>
    </w:p>
    <w:p w:rsidR="00000000" w:rsidDel="00000000" w:rsidP="00000000" w:rsidRDefault="00000000" w:rsidRPr="00000000" w14:paraId="000000C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Prosseguir com o processo;</w:t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correto:</w:t>
      </w:r>
    </w:p>
    <w:p w:rsidR="00000000" w:rsidDel="00000000" w:rsidP="00000000" w:rsidRDefault="00000000" w:rsidRPr="00000000" w14:paraId="000000D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Prosseguir com o processo;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a planilha "2026 HORAS EXTRAS FUNCIONÁRIOS.xlsx" no Google Drive;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Duplicar a aba do mês anterior;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Alterar os dados de mês; 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Apagar os lançamentos da aba duplicada;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dados das folhas de ponto, copiando as informações do final da folha de cada colaborador para a coluna correspondente na planilha;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Exportar a planilha como ".xlsx";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o arquivo para pessoal@contasselcontabilidade.com.br e eslaine@contasselcontabilidade.com.br com o assunto "Informações Folha de Pagamento XX/XX - Mikami Orientais" e a seguinte mensagem: "Bom dia! Segue planilha com informações para folha de pagamento, referente ao mês de xxxxx/xx.";</w:t>
      </w:r>
    </w:p>
    <w:p w:rsidR="00000000" w:rsidDel="00000000" w:rsidP="00000000" w:rsidRDefault="00000000" w:rsidRPr="00000000" w14:paraId="000000D9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o mês e o ano no assunto e no corpo do e-mail antes de enviar.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a planilha "Pagamento de Colaboradores - 2026" na aba do mês atual;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os dados de Dias de Almoço para Vale Alimentação e Dias de Passagem para Vale transporte de cada colaborador com base na folha de ponto;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recebimento da folha de pagamento enviada pela contabilidade, geralmente no mesmo dia;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se as informações da folha de pagamento recebida estão corretas, comparando com a planilha enviada para a contabilidade: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haja erros:</w:t>
      </w:r>
    </w:p>
    <w:p w:rsidR="00000000" w:rsidDel="00000000" w:rsidP="00000000" w:rsidRDefault="00000000" w:rsidRPr="00000000" w14:paraId="000000DF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e-mail à contabilidade informando o colaborador e o dado a ser corrigido;</w:t>
      </w:r>
    </w:p>
    <w:p w:rsidR="00000000" w:rsidDel="00000000" w:rsidP="00000000" w:rsidRDefault="00000000" w:rsidRPr="00000000" w14:paraId="000000E0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Aguardar o recebimento da folha corrigida com os contracheques;</w:t>
      </w:r>
    </w:p>
    <w:p w:rsidR="00000000" w:rsidDel="00000000" w:rsidP="00000000" w:rsidRDefault="00000000" w:rsidRPr="00000000" w14:paraId="000000E1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Verificar novamente as informações;</w:t>
      </w:r>
    </w:p>
    <w:p w:rsidR="00000000" w:rsidDel="00000000" w:rsidP="00000000" w:rsidRDefault="00000000" w:rsidRPr="00000000" w14:paraId="000000E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d71921"/>
          <w:rtl w:val="0"/>
        </w:rPr>
        <w:t xml:space="preserve">Observação: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esse passo deve se repetir até que as informações estejam corretas.</w:t>
      </w:r>
    </w:p>
    <w:p w:rsidR="00000000" w:rsidDel="00000000" w:rsidP="00000000" w:rsidRDefault="00000000" w:rsidRPr="00000000" w14:paraId="000000E3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Prosseguir com o processo.</w:t>
      </w:r>
    </w:p>
    <w:p w:rsidR="00000000" w:rsidDel="00000000" w:rsidP="00000000" w:rsidRDefault="00000000" w:rsidRPr="00000000" w14:paraId="000000E4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Caso esteja correto:</w:t>
      </w:r>
    </w:p>
    <w:p w:rsidR="00000000" w:rsidDel="00000000" w:rsidP="00000000" w:rsidRDefault="00000000" w:rsidRPr="00000000" w14:paraId="000000E5">
      <w:pPr>
        <w:widowControl w:val="0"/>
        <w:numPr>
          <w:ilvl w:val="2"/>
          <w:numId w:val="1"/>
        </w:numPr>
        <w:spacing w:before="200" w:line="300" w:lineRule="auto"/>
        <w:ind w:left="1984.251968503937" w:right="-324.3307086614169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Prosseguir com o processo.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Lançar os valores de salário da folha de pagamento na planilha "Pagamento de Colaboradores - 2026" na aba do mês atual;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aplicativo do banco Itaú e fazer login;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"Salários e RH" → "Salários" → "Fazer pagamento de salário";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"Marcar todos";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"Salário" na caixa de finalidade de pagamento;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 valor de salário de cada colaborador com base na planilha “Pagamento de Colaboradores - 2026”;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"Apenas Incluir";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Selecionar a data de pagamento (último dia útil do mês);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Repetir os passos 23 a 28 para Transporte e Alimentação;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Enviar mensagem por whatsapp ao Diretor informando o lançamento e solicitando aprovação;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Abrir o sistema Lummi e fazer login;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"Financeiro" → "Contas a pagar" → "Lançamentos a pagar" → "Boletos, convênios e outros";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"Incluir";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Inserir o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CNPJ </w:t>
      </w: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 Mikami (18.844.775/0001-09) nos campos de fornecedor;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commentRangeStart w:id="1"/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na lupa ao lado de "Código", pesquisar "Pessoal" e selecionar "Pessoal - Salários";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Preencher os campos:</w:t>
      </w:r>
    </w:p>
    <w:p w:rsidR="00000000" w:rsidDel="00000000" w:rsidP="00000000" w:rsidRDefault="00000000" w:rsidRPr="00000000" w14:paraId="000000F6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Data de emissão e vencimento: último dia útil do mês;</w:t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Valor nominal: valor total presente na planilha de pagamento de colaboradores;</w:t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Controle de Título: Itaú;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1"/>
        </w:numPr>
        <w:spacing w:before="200" w:line="300" w:lineRule="auto"/>
        <w:ind w:left="992.1259842519685" w:right="-324.3307086614169" w:hanging="283.46456692913375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Conta bancária: Itaú;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Clicar em "Salvar";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"/>
        </w:numPr>
        <w:spacing w:before="200" w:line="300" w:lineRule="auto"/>
        <w:ind w:left="425.19685039370086" w:right="-324.3307086614169" w:hanging="283.464566929134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Repetir os passos 32 a 37 para Transporte e Alimentação.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</w:sectPr>
      </w:pPr>
      <w:r w:rsidDel="00000000" w:rsidR="00000000" w:rsidRPr="00000000">
        <w:rPr>
          <w:rFonts w:ascii="Inter" w:cs="Inter" w:eastAsia="Inter" w:hAnsi="Inter"/>
          <w:b w:val="1"/>
          <w:bCs w:val="1"/>
          <w:i w:val="1"/>
          <w:iCs w:val="1"/>
          <w:color w:val="323232"/>
          <w:rtl w:val="0"/>
        </w:rPr>
        <w:t xml:space="preserve">Processo finalizado.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200" w:line="300" w:lineRule="auto"/>
        <w:ind w:left="-425.19685039370086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</w:rPr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page">
              <wp:posOffset>2275050</wp:posOffset>
            </wp:positionH>
            <wp:positionV relativeFrom="page">
              <wp:posOffset>3898900</wp:posOffset>
            </wp:positionV>
            <wp:extent cx="3009900" cy="1762125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162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62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brunnamoraes@grupogestao.co</w:t>
      </w:r>
    </w:p>
    <w:p w:rsidR="00000000" w:rsidDel="00000000" w:rsidP="00000000" w:rsidRDefault="00000000" w:rsidRPr="00000000" w14:paraId="0000010C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lucio@grupogestao.co</w:t>
      </w:r>
    </w:p>
    <w:p w:rsidR="00000000" w:rsidDel="00000000" w:rsidP="00000000" w:rsidRDefault="00000000" w:rsidRPr="00000000" w14:paraId="0000010D">
      <w:pPr>
        <w:widowControl w:val="0"/>
        <w:spacing w:before="0" w:line="240" w:lineRule="auto"/>
        <w:ind w:left="0" w:right="-324.3307086614169" w:firstLine="0"/>
        <w:jc w:val="center"/>
        <w:rPr>
          <w:rFonts w:ascii="Inter" w:cs="Inter" w:eastAsia="Inter" w:hAnsi="Inter"/>
          <w:color w:val="323232"/>
        </w:rPr>
      </w:pPr>
      <w:r w:rsidDel="00000000" w:rsidR="00000000" w:rsidRPr="00000000">
        <w:rPr>
          <w:rFonts w:ascii="Inter" w:cs="Inter" w:eastAsia="Inter" w:hAnsi="Inter"/>
          <w:color w:val="323232"/>
          <w:rtl w:val="0"/>
        </w:rPr>
        <w:t xml:space="preserve">mariaeduardapassos@grupogestao.co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before="200" w:line="300" w:lineRule="auto"/>
        <w:ind w:left="0" w:right="-324.3307086614169" w:firstLine="0"/>
        <w:jc w:val="both"/>
        <w:rPr>
          <w:rFonts w:ascii="Inter" w:cs="Inter" w:eastAsia="Inter" w:hAnsi="Inter"/>
          <w:color w:val="323232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6834" w:w="11909" w:orient="portrait"/>
      <w:pgMar w:bottom="1440.0000000000002" w:top="1440.0000000000002" w:left="1440.0000000000002" w:right="1440.0000000000002" w:header="720" w:footer="720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runna Moraes" w:id="0" w:date="2026-05-26T20:42:59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Seria legal colocar print</w:t>
      </w:r>
    </w:p>
  </w:comment>
  <w:comment w:author="Brunna Moraes" w:id="1" w:date="2026-05-26T20:53:05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conseguir é legal inserir print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austin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ind w:left="-570" w:firstLine="0"/>
      <w:rPr>
        <w:rFonts w:ascii="Inter" w:cs="Inter" w:eastAsia="Inter" w:hAnsi="Inter"/>
        <w:sz w:val="4"/>
        <w:szCs w:val="4"/>
      </w:rPr>
    </w:pPr>
    <w:r w:rsidDel="00000000" w:rsidR="00000000" w:rsidRPr="00000000">
      <w:rPr>
        <w:rFonts w:ascii="Inter" w:cs="Inter" w:eastAsia="Inter" w:hAnsi="Inter"/>
        <w:sz w:val="12"/>
        <w:szCs w:val="1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  POP/ Mikami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Inventário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ind w:right="-607.7952755905511"/>
      <w:jc w:val="right"/>
      <w:rPr/>
    </w:pPr>
    <w:r w:rsidDel="00000000" w:rsidR="00000000" w:rsidRPr="00000000">
      <w:rPr>
        <w:rFonts w:ascii="Inter" w:cs="Inter" w:eastAsia="Inter" w:hAnsi="Inter"/>
        <w:b w:val="1"/>
        <w:bCs w:val="1"/>
        <w:sz w:val="12"/>
        <w:szCs w:val="12"/>
        <w:rtl w:val="0"/>
      </w:rPr>
      <w:t xml:space="preserve">POP</w:t>
    </w:r>
    <w:r w:rsidDel="00000000" w:rsidR="00000000" w:rsidRPr="00000000">
      <w:rPr>
        <w:rFonts w:ascii="Inter" w:cs="Inter" w:eastAsia="Inter" w:hAnsi="Inter"/>
        <w:sz w:val="12"/>
        <w:szCs w:val="12"/>
        <w:rtl w:val="0"/>
      </w:rPr>
      <w:t xml:space="preserve">/ Lançamento dos Pagamentos de RH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425.19685039370086" w:hanging="283.464566929134"/>
      </w:pPr>
      <w:rPr>
        <w:rFonts w:ascii="Arial" w:cs="Arial" w:eastAsia="Arial" w:hAnsi="Arial"/>
        <w:b w:val="1"/>
        <w:bCs w:val="1"/>
        <w:color w:val="d71921"/>
        <w:u w:val="none"/>
      </w:rPr>
    </w:lvl>
    <w:lvl w:ilvl="1">
      <w:start w:val="1"/>
      <w:numFmt w:val="lowerLetter"/>
      <w:lvlText w:val="%2."/>
      <w:lvlJc w:val="right"/>
      <w:pPr>
        <w:ind w:left="992.1259842519685" w:hanging="283.46456692913375"/>
      </w:pPr>
      <w:rPr>
        <w:rFonts w:ascii="Arial" w:cs="Arial" w:eastAsia="Arial" w:hAnsi="Arial"/>
        <w:b w:val="1"/>
        <w:bCs w:val="1"/>
        <w:color w:val="d71921"/>
        <w:u w:val="none"/>
      </w:rPr>
    </w:lvl>
    <w:lvl w:ilvl="2">
      <w:start w:val="1"/>
      <w:numFmt w:val="lowerRoman"/>
      <w:lvlText w:val="%3."/>
      <w:lvlJc w:val="right"/>
      <w:pPr>
        <w:ind w:left="1984.251968503937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cs="Arial" w:eastAsia="Arial" w:hAnsi="Arial"/>
        <w:b w:val="1"/>
        <w:bCs w:val="1"/>
        <w:color w:val="d71921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header" Target="header2.xml"/><Relationship Id="rId17" Type="http://schemas.openxmlformats.org/officeDocument/2006/relationships/image" Target="media/image4.png"/><Relationship Id="rId16" Type="http://schemas.openxmlformats.org/officeDocument/2006/relationships/hyperlink" Target="https://app.tangerino.com.br/Tangerino/pages/HomePage/wicket:pageMapName/wicket-0" TargetMode="External"/><Relationship Id="rId5" Type="http://schemas.openxmlformats.org/officeDocument/2006/relationships/numbering" Target="numbering.xml"/><Relationship Id="rId19" Type="http://schemas.openxmlformats.org/officeDocument/2006/relationships/footer" Target="footer3.xml"/><Relationship Id="rId6" Type="http://schemas.openxmlformats.org/officeDocument/2006/relationships/styles" Target="styles.xml"/><Relationship Id="rId18" Type="http://schemas.openxmlformats.org/officeDocument/2006/relationships/header" Target="header4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austina-regular.ttf"/><Relationship Id="rId2" Type="http://schemas.openxmlformats.org/officeDocument/2006/relationships/font" Target="fonts/Faustina-bold.ttf"/><Relationship Id="rId3" Type="http://schemas.openxmlformats.org/officeDocument/2006/relationships/font" Target="fonts/Faustina-italic.ttf"/><Relationship Id="rId4" Type="http://schemas.openxmlformats.org/officeDocument/2006/relationships/font" Target="fonts/Faustina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InterLight-regular.ttf"/><Relationship Id="rId6" Type="http://schemas.openxmlformats.org/officeDocument/2006/relationships/font" Target="fonts/InterLight-bold.ttf"/><Relationship Id="rId7" Type="http://schemas.openxmlformats.org/officeDocument/2006/relationships/font" Target="fonts/InterLight-italic.ttf"/><Relationship Id="rId8" Type="http://schemas.openxmlformats.org/officeDocument/2006/relationships/font" Target="fonts/Inter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