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D4269B">
      <w:pPr>
        <w:spacing w:after="80"/>
        <w:jc w:val="center"/>
      </w:pPr>
      <w:r>
        <w:rPr>
          <w:rFonts w:ascii="宋体" w:hAnsi="宋体" w:eastAsia="宋体"/>
          <w:b/>
          <w:color w:val="000000"/>
          <w:sz w:val="44"/>
        </w:rPr>
        <w:t>数据库课程设计开发日志</w:t>
      </w:r>
    </w:p>
    <w:p w14:paraId="0DECD02A">
      <w:pPr>
        <w:spacing w:after="80"/>
        <w:jc w:val="center"/>
      </w:pPr>
      <w:r>
        <w:rPr>
          <w:rFonts w:ascii="宋体" w:hAnsi="宋体" w:eastAsia="宋体"/>
          <w:b w:val="0"/>
          <w:color w:val="000000"/>
          <w:sz w:val="28"/>
        </w:rPr>
        <w:t>Day6：2026年6月12日 — 细节优化与Bug修复</w:t>
      </w:r>
    </w:p>
    <w:p w14:paraId="1E9A5524">
      <w:pPr>
        <w:pStyle w:val="3"/>
      </w:pPr>
      <w:r>
        <w:rPr>
          <w:rFonts w:hint="eastAsia" w:ascii="黑体" w:hAnsi="黑体" w:eastAsia="黑体" w:cs="黑体"/>
        </w:rPr>
        <w:t>今日工作概述</w:t>
      </w:r>
    </w:p>
    <w:p w14:paraId="0C13DFAB">
      <w:pPr>
        <w:spacing w:after="8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前五天完成了系统的核心功能开发和前端界面设计，今天对系统进行了深入的技术细节优化和前端体验打磨。主要集中在侧边栏交互改进、个人中心Tab页面加载体验优化、购物车数量修改的库存校验逻辑、订单时间轴节点的完善、管理后台批量操作的数据一致性处理以及部分后端接口的性能优化。</w:t>
      </w:r>
    </w:p>
    <w:p w14:paraId="6652409A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一、侧边栏交互优化</w:t>
      </w:r>
    </w:p>
    <w:p w14:paraId="7071753F">
      <w:pPr>
        <w:spacing w:after="8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之前侧边栏使用el-sub-menu组件，页面刷新后子菜单会收起。修改后在App.vue中通过路由判断动态展开对应的子菜单：</w:t>
      </w:r>
    </w:p>
    <w:p w14:paraId="0427807A">
      <w:pPr>
        <w:spacing w:before="80" w:after="80" w:line="240" w:lineRule="auto"/>
      </w:pPr>
      <w:r>
        <w:rPr>
          <w:rFonts w:ascii="Consolas" w:hAnsi="Consolas"/>
          <w:color w:val="323232"/>
          <w:sz w:val="18"/>
        </w:rPr>
        <w:t>watch(route, () =&gt; {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const p = route.path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if (p.startsWith("/orders")) openMenus.orders = true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if (p.startsWith("/profile")) openMenus.profile = true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}, { immediate: true })</w:t>
      </w:r>
    </w:p>
    <w:p w14:paraId="4CE7054C">
      <w:pPr>
        <w:spacing w:after="8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购物车角标之前只在页面加载时获取，修改后在路由变化时重新获取数量：</w:t>
      </w:r>
    </w:p>
    <w:p w14:paraId="190EDEDB">
      <w:pPr>
        <w:spacing w:before="80" w:after="80" w:line="240" w:lineRule="auto"/>
      </w:pPr>
      <w:r>
        <w:rPr>
          <w:rFonts w:ascii="Consolas" w:hAnsi="Consolas"/>
          <w:color w:val="323232"/>
          <w:sz w:val="18"/>
        </w:rPr>
        <w:t>watch(route, () =&gt; { fetchCartCount() }, { immediate: true })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async function fetchCartCount() {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const r = await axios.get(`/api/cart/${id}/count`)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cartCount.value = r.data.count || 0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}</w:t>
      </w:r>
    </w:p>
    <w:p w14:paraId="723BD25D">
      <w:pPr>
        <w:pStyle w:val="3"/>
        <w:rPr>
          <w:rFonts w:hint="eastAsia" w:ascii="黑体" w:hAnsi="黑体" w:eastAsia="黑体" w:cs="黑体"/>
        </w:rPr>
      </w:pPr>
      <w:r>
        <w:t>二</w:t>
      </w:r>
      <w:r>
        <w:rPr>
          <w:rFonts w:hint="eastAsia" w:ascii="黑体" w:hAnsi="黑体" w:eastAsia="黑体" w:cs="黑体"/>
        </w:rPr>
        <w:t>、个人中心页面改进</w:t>
      </w:r>
    </w:p>
    <w:p w14:paraId="03B003AD">
      <w:pPr>
        <w:spacing w:after="8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Tab切换改为按需加载模式，只加载当前Tab所需数据，减少首屏加载时间。</w:t>
      </w:r>
    </w:p>
    <w:p w14:paraId="428DC4B4">
      <w:pPr>
        <w:spacing w:after="8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头像上传增加了文件类型和大小校验：</w:t>
      </w:r>
    </w:p>
    <w:p w14:paraId="50CDDAD9">
      <w:pPr>
        <w:spacing w:before="80" w:after="80" w:line="240" w:lineRule="auto"/>
      </w:pPr>
      <w:r>
        <w:rPr>
          <w:rFonts w:ascii="Consolas" w:hAnsi="Consolas"/>
          <w:color w:val="323232"/>
          <w:sz w:val="18"/>
        </w:rPr>
        <w:t>const onFileChange = (e) =&gt; {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const file = e.target.files[0]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if (!file) return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const validTypes = ["image/jpeg", "image/png", "image/gif", "image/webp"]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if (!validTypes.includes(file.type)) {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ElMessage.warning("请选择图片格式的文件")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return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}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if (file.size &gt; 2 * 1024 * 1024) {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ElMessage.warning("图片不能超过2MB")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return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}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// 读取文件...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}</w:t>
      </w:r>
    </w:p>
    <w:p w14:paraId="5F9C6E7B">
      <w:pPr>
        <w:spacing w:after="8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修改密码后自动清空表单数据，避免旧数据残留。</w:t>
      </w:r>
    </w:p>
    <w:p w14:paraId="0663A375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三、购物车功能完善</w:t>
      </w:r>
    </w:p>
    <w:p w14:paraId="0B860A7B">
      <w:pPr>
        <w:spacing w:after="8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数量输入框的最大值绑定到商品当前库存量，用户无法输入超出库存的数量。地址选择后字段自动填充并显示只读状态。运费区域增加了计算明细展示，让费用构成更加透明。</w:t>
      </w:r>
    </w:p>
    <w:p w14:paraId="1C7927BE">
      <w:pPr>
        <w:spacing w:before="80" w:after="80" w:line="240" w:lineRule="auto"/>
      </w:pPr>
      <w:r>
        <w:rPr>
          <w:rFonts w:ascii="Consolas" w:hAnsi="Consolas"/>
          <w:color w:val="323232"/>
          <w:sz w:val="18"/>
        </w:rPr>
        <w:t>&lt;el-input-number v-model="row.quantity" :min="1"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:max="row.stock_quantity" size="small" /&gt;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&lt;el-form-item label="运费规则"&gt;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&lt;span&gt;首重1kg内&lt;strong&gt;包邮&lt;/strong&gt;，超出后每1kg加收 ¥8&lt;/span&gt;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&lt;span&gt;预计运费：&lt;strong&gt;¥{{ shippingCost }}&lt;/strong&gt;&lt;/span&gt;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&lt;/el-form-item&gt;</w:t>
      </w:r>
    </w:p>
    <w:p w14:paraId="184E01AD">
      <w:pPr>
        <w:pStyle w:val="3"/>
        <w:rPr>
          <w:rFonts w:hint="eastAsia" w:ascii="黑体" w:hAnsi="黑体" w:eastAsia="黑体" w:cs="黑体"/>
        </w:rPr>
      </w:pPr>
      <w:r>
        <w:t>四</w:t>
      </w:r>
      <w:r>
        <w:rPr>
          <w:rFonts w:hint="eastAsia" w:ascii="黑体" w:hAnsi="黑体" w:eastAsia="黑体" w:cs="黑体"/>
        </w:rPr>
        <w:t>、订单相关功能优化</w:t>
      </w:r>
    </w:p>
    <w:p w14:paraId="1E81DC92">
      <w:pPr>
        <w:spacing w:after="8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完善了时间轴节点的逻辑，根据订单状态动态展示对应的节点：</w:t>
      </w:r>
    </w:p>
    <w:p w14:paraId="180FAF11">
      <w:pPr>
        <w:spacing w:before="80" w:after="80" w:line="240" w:lineRule="auto"/>
      </w:pPr>
      <w:r>
        <w:rPr>
          <w:rFonts w:ascii="Consolas" w:hAnsi="Consolas"/>
          <w:color w:val="323232"/>
          <w:sz w:val="18"/>
        </w:rPr>
        <w:t>timeline.append({"time": o.order_date, "title": "订单创建"})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if o.status in ("CONFIRMED","SHIPPED","COMPLETED"):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timeline.append({"time": o.updated_at, "title": "已确认"})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if o.status in ("SHIPPED","COMPLETED"):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timeline.append({"time": o.shipping_date, "title": "已发货"})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if o.status == "COMPLETED":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timeline.append({"time": o.updated_at, "title": "已收货"})</w:t>
      </w:r>
    </w:p>
    <w:p w14:paraId="632C1AA9">
      <w:pPr>
        <w:spacing w:after="8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订单列表筛选条件在URL参数中持久化，从详情页返回后恢复筛选状态。</w:t>
      </w:r>
    </w:p>
    <w:p w14:paraId="3A644980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五、后端接口优化</w:t>
      </w:r>
    </w:p>
    <w:p w14:paraId="17A2791D">
      <w:pPr>
        <w:spacing w:after="8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商品列表接口提取公共查询构建函数，避免重复条件拼接。订单创建将缓存删除操作放在事务提交之后执行，避免数据不一致。管理后台统计限制为最近三十天数据，减少查询数据量。</w:t>
      </w:r>
    </w:p>
    <w:p w14:paraId="1559FBB1">
      <w:pPr>
        <w:spacing w:before="80" w:after="80" w:line="240" w:lineRule="auto"/>
      </w:pPr>
      <w:r>
        <w:rPr>
          <w:rFonts w:ascii="Consolas" w:hAnsi="Consolas"/>
          <w:color w:val="323232"/>
          <w:sz w:val="18"/>
        </w:rPr>
        <w:t>db.commit()  # 先提交数据库事务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rc.delete(f"cart:{data.customer_id}")  # 再删除缓存</w:t>
      </w:r>
    </w:p>
    <w:p w14:paraId="4A893E00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六、遇到的问题与解决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3CE5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D9E2F3"/>
          </w:tcPr>
          <w:p w14:paraId="7DE5A1B7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编号</w:t>
            </w:r>
          </w:p>
        </w:tc>
        <w:tc>
          <w:tcPr>
            <w:tcW w:w="2160" w:type="dxa"/>
            <w:shd w:val="clear" w:color="auto" w:fill="D9E2F3"/>
          </w:tcPr>
          <w:p w14:paraId="62CED41C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问题</w:t>
            </w:r>
          </w:p>
        </w:tc>
        <w:tc>
          <w:tcPr>
            <w:tcW w:w="2160" w:type="dxa"/>
            <w:shd w:val="clear" w:color="auto" w:fill="D9E2F3"/>
          </w:tcPr>
          <w:p w14:paraId="6313A78A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原因</w:t>
            </w:r>
          </w:p>
        </w:tc>
        <w:tc>
          <w:tcPr>
            <w:tcW w:w="2160" w:type="dxa"/>
            <w:shd w:val="clear" w:color="auto" w:fill="D9E2F3"/>
          </w:tcPr>
          <w:p w14:paraId="19C4CE77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解决方法</w:t>
            </w:r>
          </w:p>
        </w:tc>
      </w:tr>
      <w:tr w14:paraId="14566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104FBE1">
            <w:r>
              <w:rPr>
                <w:rFonts w:ascii="宋体" w:hAnsi="宋体" w:eastAsia="宋体"/>
                <w:color w:val="000000"/>
                <w:sz w:val="24"/>
              </w:rPr>
              <w:t>1</w:t>
            </w:r>
          </w:p>
        </w:tc>
        <w:tc>
          <w:tcPr>
            <w:tcW w:w="2160" w:type="dxa"/>
          </w:tcPr>
          <w:p w14:paraId="66F5C171">
            <w:r>
              <w:rPr>
                <w:rFonts w:ascii="宋体" w:hAnsi="宋体" w:eastAsia="宋体"/>
                <w:color w:val="000000"/>
                <w:sz w:val="24"/>
              </w:rPr>
              <w:t>侧边栏子菜单页面刷新后收起</w:t>
            </w:r>
          </w:p>
        </w:tc>
        <w:tc>
          <w:tcPr>
            <w:tcW w:w="2160" w:type="dxa"/>
          </w:tcPr>
          <w:p w14:paraId="36BDD2A7">
            <w:r>
              <w:rPr>
                <w:rFonts w:ascii="宋体" w:hAnsi="宋体" w:eastAsia="宋体"/>
                <w:color w:val="000000"/>
                <w:sz w:val="24"/>
              </w:rPr>
              <w:t>路由初始化时未自动展开</w:t>
            </w:r>
          </w:p>
        </w:tc>
        <w:tc>
          <w:tcPr>
            <w:tcW w:w="2160" w:type="dxa"/>
          </w:tcPr>
          <w:p w14:paraId="58A76196">
            <w:r>
              <w:rPr>
                <w:rFonts w:ascii="宋体" w:hAnsi="宋体" w:eastAsia="宋体"/>
                <w:color w:val="000000"/>
                <w:sz w:val="24"/>
              </w:rPr>
              <w:t>使用watch监听路由变化自动展开</w:t>
            </w:r>
          </w:p>
        </w:tc>
      </w:tr>
      <w:tr w14:paraId="2D9F4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BAE9252">
            <w:r>
              <w:rPr>
                <w:rFonts w:ascii="宋体" w:hAnsi="宋体" w:eastAsia="宋体"/>
                <w:color w:val="000000"/>
                <w:sz w:val="24"/>
              </w:rPr>
              <w:t>2</w:t>
            </w:r>
          </w:p>
        </w:tc>
        <w:tc>
          <w:tcPr>
            <w:tcW w:w="2160" w:type="dxa"/>
          </w:tcPr>
          <w:p w14:paraId="113CABF6">
            <w:r>
              <w:rPr>
                <w:rFonts w:ascii="宋体" w:hAnsi="宋体" w:eastAsia="宋体"/>
                <w:color w:val="000000"/>
                <w:sz w:val="24"/>
              </w:rPr>
              <w:t>购物车角标不更新</w:t>
            </w:r>
          </w:p>
        </w:tc>
        <w:tc>
          <w:tcPr>
            <w:tcW w:w="2160" w:type="dxa"/>
          </w:tcPr>
          <w:p w14:paraId="5A8B7EF5">
            <w:r>
              <w:rPr>
                <w:rFonts w:ascii="宋体" w:hAnsi="宋体" w:eastAsia="宋体"/>
                <w:color w:val="000000"/>
                <w:sz w:val="24"/>
              </w:rPr>
              <w:t>仅在页面加载时获取一次</w:t>
            </w:r>
          </w:p>
        </w:tc>
        <w:tc>
          <w:tcPr>
            <w:tcW w:w="2160" w:type="dxa"/>
          </w:tcPr>
          <w:p w14:paraId="77C88CE9">
            <w:r>
              <w:rPr>
                <w:rFonts w:ascii="宋体" w:hAnsi="宋体" w:eastAsia="宋体"/>
                <w:color w:val="000000"/>
                <w:sz w:val="24"/>
              </w:rPr>
              <w:t>路由变化时重新获取购物车数量</w:t>
            </w:r>
          </w:p>
        </w:tc>
      </w:tr>
      <w:tr w14:paraId="1CE51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46B587B">
            <w:r>
              <w:rPr>
                <w:rFonts w:ascii="宋体" w:hAnsi="宋体" w:eastAsia="宋体"/>
                <w:color w:val="000000"/>
                <w:sz w:val="24"/>
              </w:rPr>
              <w:t>3</w:t>
            </w:r>
          </w:p>
        </w:tc>
        <w:tc>
          <w:tcPr>
            <w:tcW w:w="2160" w:type="dxa"/>
          </w:tcPr>
          <w:p w14:paraId="1C59E38D">
            <w:r>
              <w:rPr>
                <w:rFonts w:ascii="宋体" w:hAnsi="宋体" w:eastAsia="宋体"/>
                <w:color w:val="000000"/>
                <w:sz w:val="24"/>
              </w:rPr>
              <w:t>订单创建成功后购物车未清空</w:t>
            </w:r>
          </w:p>
        </w:tc>
        <w:tc>
          <w:tcPr>
            <w:tcW w:w="2160" w:type="dxa"/>
          </w:tcPr>
          <w:p w14:paraId="3AA80F09">
            <w:r>
              <w:rPr>
                <w:rFonts w:ascii="宋体" w:hAnsi="宋体" w:eastAsia="宋体"/>
                <w:color w:val="000000"/>
                <w:sz w:val="24"/>
              </w:rPr>
              <w:t>缓存删除在事务提交前</w:t>
            </w:r>
          </w:p>
        </w:tc>
        <w:tc>
          <w:tcPr>
            <w:tcW w:w="2160" w:type="dxa"/>
          </w:tcPr>
          <w:p w14:paraId="38B8CFE3">
            <w:r>
              <w:rPr>
                <w:rFonts w:ascii="宋体" w:hAnsi="宋体" w:eastAsia="宋体"/>
                <w:color w:val="000000"/>
                <w:sz w:val="24"/>
              </w:rPr>
              <w:t>将缓存删除放到事务提交之后</w:t>
            </w:r>
          </w:p>
        </w:tc>
      </w:tr>
    </w:tbl>
    <w:p w14:paraId="00FC9C68"/>
    <w:p w14:paraId="1D33F404">
      <w:pPr>
        <w:pStyle w:val="3"/>
        <w:rPr>
          <w:rFonts w:hint="eastAsia" w:ascii="黑体" w:hAnsi="黑体" w:eastAsia="黑体" w:cs="黑体"/>
        </w:rPr>
      </w:pPr>
      <w:r>
        <w:t>七</w:t>
      </w:r>
      <w:r>
        <w:rPr>
          <w:rFonts w:hint="eastAsia" w:ascii="黑体" w:hAnsi="黑体" w:eastAsia="黑体" w:cs="黑体"/>
        </w:rPr>
        <w:t>、文件改动清单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6"/>
        <w:gridCol w:w="2249"/>
        <w:gridCol w:w="2311"/>
      </w:tblGrid>
      <w:tr w14:paraId="3729E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shd w:val="clear" w:color="auto" w:fill="D9E2F3"/>
          </w:tcPr>
          <w:p w14:paraId="7BB77D2E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文件</w:t>
            </w:r>
          </w:p>
        </w:tc>
        <w:tc>
          <w:tcPr>
            <w:tcW w:w="2880" w:type="dxa"/>
            <w:shd w:val="clear" w:color="auto" w:fill="D9E2F3"/>
          </w:tcPr>
          <w:p w14:paraId="128BACA6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操作</w:t>
            </w:r>
          </w:p>
        </w:tc>
        <w:tc>
          <w:tcPr>
            <w:tcW w:w="2880" w:type="dxa"/>
            <w:shd w:val="clear" w:color="auto" w:fill="D9E2F3"/>
          </w:tcPr>
          <w:p w14:paraId="17007238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说明</w:t>
            </w:r>
          </w:p>
        </w:tc>
      </w:tr>
      <w:tr w14:paraId="698BD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85AF132">
            <w:r>
              <w:rPr>
                <w:rFonts w:ascii="宋体" w:hAnsi="宋体" w:eastAsia="宋体"/>
                <w:color w:val="000000"/>
                <w:sz w:val="24"/>
              </w:rPr>
              <w:t>frontend/src/App.vue</w:t>
            </w:r>
          </w:p>
        </w:tc>
        <w:tc>
          <w:tcPr>
            <w:tcW w:w="2880" w:type="dxa"/>
          </w:tcPr>
          <w:p w14:paraId="7F17F7B0">
            <w:r>
              <w:rPr>
                <w:rFonts w:ascii="宋体" w:hAnsi="宋体" w:eastAsia="宋体"/>
                <w:color w:val="000000"/>
                <w:sz w:val="24"/>
              </w:rPr>
              <w:t>修改</w:t>
            </w:r>
            <w:bookmarkStart w:id="0" w:name="_GoBack"/>
            <w:bookmarkEnd w:id="0"/>
          </w:p>
        </w:tc>
        <w:tc>
          <w:tcPr>
            <w:tcW w:w="2880" w:type="dxa"/>
          </w:tcPr>
          <w:p w14:paraId="568D2C78">
            <w:r>
              <w:rPr>
                <w:rFonts w:ascii="宋体" w:hAnsi="宋体" w:eastAsia="宋体"/>
                <w:color w:val="000000"/>
                <w:sz w:val="24"/>
              </w:rPr>
              <w:t>侧边栏交互逻辑、购物车角标动态刷新</w:t>
            </w:r>
          </w:p>
        </w:tc>
      </w:tr>
      <w:tr w14:paraId="51214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A0C1D01">
            <w:r>
              <w:rPr>
                <w:rFonts w:ascii="宋体" w:hAnsi="宋体" w:eastAsia="宋体"/>
                <w:color w:val="000000"/>
                <w:sz w:val="24"/>
              </w:rPr>
              <w:t>frontend/src/views/Profile.vue</w:t>
            </w:r>
          </w:p>
        </w:tc>
        <w:tc>
          <w:tcPr>
            <w:tcW w:w="2880" w:type="dxa"/>
          </w:tcPr>
          <w:p w14:paraId="14B6145B">
            <w:r>
              <w:rPr>
                <w:rFonts w:ascii="宋体" w:hAnsi="宋体" w:eastAsia="宋体"/>
                <w:color w:val="000000"/>
                <w:sz w:val="24"/>
              </w:rPr>
              <w:t>修改</w:t>
            </w:r>
          </w:p>
        </w:tc>
        <w:tc>
          <w:tcPr>
            <w:tcW w:w="2880" w:type="dxa"/>
          </w:tcPr>
          <w:p w14:paraId="7C97EC5D">
            <w:r>
              <w:rPr>
                <w:rFonts w:ascii="宋体" w:hAnsi="宋体" w:eastAsia="宋体"/>
                <w:color w:val="000000"/>
                <w:sz w:val="24"/>
              </w:rPr>
              <w:t>Tab按需加载、头像格式校验、密码重置</w:t>
            </w:r>
          </w:p>
        </w:tc>
      </w:tr>
      <w:tr w14:paraId="175E0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D7D5ED0">
            <w:r>
              <w:rPr>
                <w:rFonts w:ascii="宋体" w:hAnsi="宋体" w:eastAsia="宋体"/>
                <w:color w:val="000000"/>
                <w:sz w:val="24"/>
              </w:rPr>
              <w:t>frontend/src/views/Cart.vue</w:t>
            </w:r>
          </w:p>
        </w:tc>
        <w:tc>
          <w:tcPr>
            <w:tcW w:w="2880" w:type="dxa"/>
          </w:tcPr>
          <w:p w14:paraId="6DCF5086">
            <w:r>
              <w:rPr>
                <w:rFonts w:ascii="宋体" w:hAnsi="宋体" w:eastAsia="宋体"/>
                <w:color w:val="000000"/>
                <w:sz w:val="24"/>
              </w:rPr>
              <w:t>修改</w:t>
            </w:r>
          </w:p>
        </w:tc>
        <w:tc>
          <w:tcPr>
            <w:tcW w:w="2880" w:type="dxa"/>
          </w:tcPr>
          <w:p w14:paraId="3E8DC725">
            <w:r>
              <w:rPr>
                <w:rFonts w:ascii="宋体" w:hAnsi="宋体" w:eastAsia="宋体"/>
                <w:color w:val="000000"/>
                <w:sz w:val="24"/>
              </w:rPr>
              <w:t>库存校验、地址锁定、运费明细</w:t>
            </w:r>
          </w:p>
        </w:tc>
      </w:tr>
      <w:tr w14:paraId="3B151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80B1A55">
            <w:r>
              <w:rPr>
                <w:rFonts w:ascii="宋体" w:hAnsi="宋体" w:eastAsia="宋体"/>
                <w:color w:val="000000"/>
                <w:sz w:val="24"/>
              </w:rPr>
              <w:t>frontend/src/views/Orders.vue</w:t>
            </w:r>
          </w:p>
        </w:tc>
        <w:tc>
          <w:tcPr>
            <w:tcW w:w="2880" w:type="dxa"/>
          </w:tcPr>
          <w:p w14:paraId="28301792">
            <w:r>
              <w:rPr>
                <w:rFonts w:ascii="宋体" w:hAnsi="宋体" w:eastAsia="宋体"/>
                <w:color w:val="000000"/>
                <w:sz w:val="24"/>
              </w:rPr>
              <w:t>修改</w:t>
            </w:r>
          </w:p>
        </w:tc>
        <w:tc>
          <w:tcPr>
            <w:tcW w:w="2880" w:type="dxa"/>
          </w:tcPr>
          <w:p w14:paraId="5C8F698B">
            <w:r>
              <w:rPr>
                <w:rFonts w:ascii="宋体" w:hAnsi="宋体" w:eastAsia="宋体"/>
                <w:color w:val="000000"/>
                <w:sz w:val="24"/>
              </w:rPr>
              <w:t>筛选条件持久化</w:t>
            </w:r>
          </w:p>
        </w:tc>
      </w:tr>
      <w:tr w14:paraId="5DA8A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8695B3F">
            <w:r>
              <w:rPr>
                <w:rFonts w:ascii="宋体" w:hAnsi="宋体" w:eastAsia="宋体"/>
                <w:color w:val="000000"/>
                <w:sz w:val="24"/>
              </w:rPr>
              <w:t>frontend/src/views/OrderDetail.vue</w:t>
            </w:r>
          </w:p>
        </w:tc>
        <w:tc>
          <w:tcPr>
            <w:tcW w:w="2880" w:type="dxa"/>
          </w:tcPr>
          <w:p w14:paraId="73FBAFB7">
            <w:r>
              <w:rPr>
                <w:rFonts w:ascii="宋体" w:hAnsi="宋体" w:eastAsia="宋体"/>
                <w:color w:val="000000"/>
                <w:sz w:val="24"/>
              </w:rPr>
              <w:t>修改</w:t>
            </w:r>
          </w:p>
        </w:tc>
        <w:tc>
          <w:tcPr>
            <w:tcW w:w="2880" w:type="dxa"/>
          </w:tcPr>
          <w:p w14:paraId="502DF383">
            <w:r>
              <w:rPr>
                <w:rFonts w:ascii="宋体" w:hAnsi="宋体" w:eastAsia="宋体"/>
                <w:color w:val="000000"/>
                <w:sz w:val="24"/>
              </w:rPr>
              <w:t>时间轴节点完善</w:t>
            </w:r>
          </w:p>
        </w:tc>
      </w:tr>
      <w:tr w14:paraId="49EF2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4EE978C">
            <w:r>
              <w:rPr>
                <w:rFonts w:ascii="宋体" w:hAnsi="宋体" w:eastAsia="宋体"/>
                <w:color w:val="000000"/>
                <w:sz w:val="24"/>
              </w:rPr>
              <w:t>backend/routers/orders.py</w:t>
            </w:r>
          </w:p>
        </w:tc>
        <w:tc>
          <w:tcPr>
            <w:tcW w:w="2880" w:type="dxa"/>
          </w:tcPr>
          <w:p w14:paraId="66942A3D">
            <w:r>
              <w:rPr>
                <w:rFonts w:ascii="宋体" w:hAnsi="宋体" w:eastAsia="宋体"/>
                <w:color w:val="000000"/>
                <w:sz w:val="24"/>
              </w:rPr>
              <w:t>修改</w:t>
            </w:r>
          </w:p>
        </w:tc>
        <w:tc>
          <w:tcPr>
            <w:tcW w:w="2880" w:type="dxa"/>
          </w:tcPr>
          <w:p w14:paraId="749FA639">
            <w:r>
              <w:rPr>
                <w:rFonts w:ascii="宋体" w:hAnsi="宋体" w:eastAsia="宋体"/>
                <w:color w:val="000000"/>
                <w:sz w:val="24"/>
              </w:rPr>
              <w:t>订单创建缓存处理优化</w:t>
            </w:r>
          </w:p>
        </w:tc>
      </w:tr>
    </w:tbl>
    <w:p w14:paraId="143A2035"/>
    <w:p w14:paraId="4766E214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八、下一步计划</w:t>
      </w:r>
    </w:p>
    <w:p w14:paraId="4F2A8269">
      <w:pPr>
        <w:spacing w:after="8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系统的核心功能已经比较完整，后续将进行前端功能测试和收尾工作，以及撰写各类报告文档。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1820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宋体" w:hAnsi="宋体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20" w:line="360" w:lineRule="auto"/>
      <w:outlineLvl w:val="0"/>
    </w:pPr>
    <w:rPr>
      <w:rFonts w:asciiTheme="majorHAnsi" w:hAnsiTheme="majorHAnsi" w:eastAsiaTheme="majorEastAsia" w:cstheme="majorBidi"/>
      <w:b/>
      <w:bCs/>
      <w:color w:val="000000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 w:line="360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30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40" w:after="120" w:line="360" w:lineRule="auto"/>
      <w:outlineLvl w:val="2"/>
    </w:pPr>
    <w:rPr>
      <w:rFonts w:asciiTheme="majorHAnsi" w:hAnsiTheme="majorHAnsi" w:eastAsiaTheme="majorEastAsia" w:cstheme="majorBidi"/>
      <w:b/>
      <w:bCs/>
      <w:color w:val="000000"/>
      <w:sz w:val="26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1074</Words>
  <Characters>2260</Characters>
  <Lines>0</Lines>
  <Paragraphs>0</Paragraphs>
  <TotalTime>0</TotalTime>
  <ScaleCrop>false</ScaleCrop>
  <LinksUpToDate>false</LinksUpToDate>
  <CharactersWithSpaces>2422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人间萧瑟</cp:lastModifiedBy>
  <dcterms:modified xsi:type="dcterms:W3CDTF">2026-06-16T17:11:29Z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eyJoZGlkIjoiNGMwYWE4ODBlMGRmYTcwNDVlMGJjMTFjY2I0OWY2NjIiLCJ1c2VySWQiOiI4NTI5OTAyODkifQ==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3507709BA8F6440A8F09F82FC28E44F9_12</vt:lpwstr>
  </property>
</Properties>
</file>