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72"/>
          <w:sz w:val="64"/>
          <w:szCs w:val="64"/>
        </w:rPr>
        <w:t xml:space="preserve">SOKO.MARKET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86C1"/>
          <w:sz w:val="40"/>
          <w:szCs w:val="40"/>
        </w:rPr>
        <w:t xml:space="preserve">Master Control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Gap Resolution, Alignment &amp; Authority Reference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BDC3C7" w:sz="6" w:space="1"/>
        </w:pBdr>
        <w:spacing w:after="80" w:before="80"/>
      </w:pP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SOKO-MCD-001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Active — Supersedes conflicting content in Docs 1–3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Authority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Where this document conflicts with Docs 1, 2, or 3, this document takes precedence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Covers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Doc 1 (Architecture v3), Doc 2 (Technical Spec v1), Doc 3 (PRD v1)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Date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June 2025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</w:pPr>
      <w:r>
        <w:t xml:space="preserve">1. Purpose &amp; Authority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This Master Control Document (MCD) exists to do three things: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Fill gaps — add the decisions that are missing from the three companion documents.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Resolve conflicts — where Doc 2 and Doc 3 contradict each other, this document rules.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Set authority — any team member uncertain which document to follow should default to this one.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This document does not replace the companion documents. It sits above them. Read the companion docs for detail; come here to resolve disagreement or find what is absent.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t xml:space="preserve">1.1 Document Hierarchy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026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1 (Highest)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This MCD — SOKO-MCD-001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 fills, conflict resolution, final authority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 2 — Technical Spec v1.0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 implementation detail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 3 — PRD v1.0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scope, user stories, delivery roadmap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 1 — Architecture v3.0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Vision, data model, system behaviour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2. Cross-Document Conflict Register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 following conflicts were identified between the companion documents. The ruling in the rightmost column is binding.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000"/>
        <w:gridCol w:w="3826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Topic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Conflict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Ruling (this document governs)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C-01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Sprint roadmap vs Milestones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4212"/>
                <w:sz w:val="17"/>
                <w:szCs w:val="17"/>
              </w:rPr>
              <w:t xml:space="preserve">Doc 3 defines 10 sprints. Doc 2 defines 6 milestones. They do not map to each other.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The sprint map in Doc 3 is the delivery unit. The milestones in Doc 2 are release gates. Section 3 of this document provides the unified mapping. Teams use sprints for day-to-day delivery and milestones for release decisions.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C-02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AI assistant timing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4212"/>
                <w:sz w:val="17"/>
                <w:szCs w:val="17"/>
              </w:rPr>
              <w:t xml:space="preserve">Doc 3 places AI assistant in Sprint 5. Doc 2 Milestone 5 is also AI Runtime, but after 4 infrastructure milestones.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AI must enter in Sprint 1 as a thin command parser and grow each sprint. Full AI Runtime remains Milestone 5 for cloud/model features, but a basic local parser is Sprint 1 non-negotiable. See Section 4.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C-03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Definition of Done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4212"/>
                <w:sz w:val="17"/>
                <w:szCs w:val="17"/>
              </w:rPr>
              <w:t xml:space="preserve">Doc 3 has a Definition of Done checklist. Doc 2 has performance targets and testing strategy. Neither references the other.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The single Definition of Done is defined in Section 5 of this document. It incorporates both sources. Doc 3 Section 12 and Doc 2 Section 25 are superseded by Section 5 here.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C-04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Marketplace scope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4212"/>
                <w:sz w:val="17"/>
                <w:szCs w:val="17"/>
              </w:rPr>
              <w:t xml:space="preserve">Doc 3 includes Marketplace as Epic 8 and Sprint 10 (in scope). Doc 1 Phase 9 treats it as a late phase.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Marketplace is out of scope for MVP and Beta. It enters the roadmap only after Public Launch stability is confirmed. Sprint 10 in Doc 3 is deferred. See Section 6.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C-05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Offline sync conflict rules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4212"/>
                <w:sz w:val="17"/>
                <w:szCs w:val="17"/>
              </w:rPr>
              <w:t xml:space="preserve">Doc 1 Section 8.3 lists 4 rules. Doc 2 Section 9.4 lists 5 rules with slightly different wording on the 'latest action wins' condition.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The authoritative conflict rules are defined in Section 7 of this document. Both prior versions are superseded.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C-06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Performance targets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4212"/>
                <w:sz w:val="17"/>
                <w:szCs w:val="17"/>
              </w:rPr>
              <w:t xml:space="preserve">Doc 3 states chat response &lt; 2s. Doc 2 states basic local action &lt; 500ms and chat screen load &lt; 3s. These are measuring different things without clear definitions.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Unified performance targets are defined in Section 8 of this document with clear measurement definitions.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C-07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Payment providers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4212"/>
                <w:sz w:val="17"/>
                <w:szCs w:val="17"/>
              </w:rPr>
              <w:t xml:space="preserve">Doc 1 lists M-Pesa, Stripe, PayPal, Pogo, MoneySwitch. Doc 2 Section 18.1 lists M-Pesa, Stripe, PayPal only as initial, with regional providers later.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Doc 2 is correct. Initial: M-Pesa and manual recording only. Stripe and PayPal are Milestone 3 stretch. Pogo and MoneySwitch are post-launch regional expansion.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C-08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Team structure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4212"/>
                <w:sz w:val="17"/>
                <w:szCs w:val="17"/>
              </w:rPr>
              <w:t xml:space="preserve">Doc 3 Section 16 lists 10 core roles. No team size or timeline is attached to any sprint or milestone in any document.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The binding team model and sprint duration assumptions are defined in Section 9 of this document.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3. Unified Sprint-to-Milestone Map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This is the single authoritative delivery plan. Sprint duration: 2 weeks. Team size assumption: 5 engineers (1 mobile, 1 backend, 1 AI/ML, 1 full-stack, 1 QA). Total calendar time to Public Launch: approximately 6 months. See Section 9 for team model.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800"/>
        <w:gridCol w:w="1400"/>
        <w:gridCol w:w="1926"/>
      </w:tblGrid>
      <w:tr>
        <w:trPr>
          <w:tblHeader/>
        </w:trP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Deliverables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Milestone Gate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Release Stage</w:t>
            </w:r>
          </w:p>
        </w:tc>
        <w:tc>
          <w:tcPr>
            <w:tcW w:type="dxa" w:w="1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Exit Condition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OTP auth, business creation, language selection, basic rule-based chat parser (local, no model)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M1 begins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Internal Alpha</w:t>
            </w:r>
          </w:p>
        </w:tc>
        <w:tc>
          <w:tcPr>
            <w:tcW w:type="dxa" w:w="1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Owner can log in and type a command that is understood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Products CRUD, customers CRUD, AI parser handles product + customer intents with confidence scoring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Internal Alpha</w:t>
            </w:r>
          </w:p>
        </w:tc>
        <w:tc>
          <w:tcPr>
            <w:tcW w:type="dxa" w:w="1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Agent correctly handles 10 predefined commands with &gt;80% accuracy on test set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 creation (chat-driven), inventory tracking, tax line calculation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M1 complete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Internal Alpha</w:t>
            </w:r>
          </w:p>
        </w:tc>
        <w:tc>
          <w:tcPr>
            <w:tcW w:type="dxa" w:w="1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End-to-end: chat → invoice → PDF in under 2 seconds on low-end device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Local IndexedDB, offline queue, delta sync, conflict resolution, retry logic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M2 complete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Internal Alpha</w:t>
            </w:r>
          </w:p>
        </w:tc>
        <w:tc>
          <w:tcPr>
            <w:tcW w:type="dxa" w:w="1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Create invoice offline, reconnect, sync succeeds with no data loss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 payments, M-Pesa webhook integration, payment status on invoice, debt tracking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M3 begins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Closed Beta</w:t>
            </w:r>
          </w:p>
        </w:tc>
        <w:tc>
          <w:tcPr>
            <w:tcW w:type="dxa" w:w="1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Payment received → invoice marked paid within 30 seconds of webhook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Spreadsheet and PDF import, field extraction, preview and confirmation flow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M3 / M4 complete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Closed Beta</w:t>
            </w:r>
          </w:p>
        </w:tc>
        <w:tc>
          <w:tcPr>
            <w:tcW w:type="dxa" w:w="1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Upload a supplier CSV → products appear in confirmation screen → saved correctly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AI Runtime: Intent Router, Planner, Tool Executor, memory, context builder, cloud fallback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M5 complete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Closed Beta</w:t>
            </w:r>
          </w:p>
        </w:tc>
        <w:tc>
          <w:tcPr>
            <w:tcW w:type="dxa" w:w="1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AI task completion rate &gt;85% on 50-command evaluation set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Reports (sales summary, debt report, stock report), audit logs, notification channels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Closed Beta</w:t>
            </w:r>
          </w:p>
        </w:tc>
        <w:tc>
          <w:tcPr>
            <w:tcW w:type="dxa" w:w="1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Owner can generate a monthly sales report from chat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S9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Logistics module, vehicle and driver records, delivery tracking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M6 complete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Public Beta</w:t>
            </w:r>
          </w:p>
        </w:tc>
        <w:tc>
          <w:tcPr>
            <w:tcW w:type="dxa" w:w="1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Delivery dispatched → customer notified → status updated on completion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S10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Performance hardening, accessibility, regional tax config, SMS fallback, USSD stub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Public Launch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Public Launch</w:t>
            </w:r>
          </w:p>
        </w:tc>
        <w:tc>
          <w:tcPr>
            <w:tcW w:type="dxa" w:w="1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All NFRs from Section 8 pass on 1 GB RAM test device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4. AI Implementation Strategy (Gap Fill)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 companion documents describe AI goals and architecture but omit three critical operational decisions: when AI enters the build, what accuracy is required before each release, and what the product looks and feels like when the AI fails. This section fills those gaps.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4.1 AI Entry Point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AI enters in Sprint 1, not Sprint 5. The Sprint 1 AI is a deterministic rule-based command parser — no model, no inference, no cloud. It maps typed phrases to intents using pattern matching. This is intentional: it forces the team to design the intent taxonomy, confirmation flows, and error states before any model is involved. Every later AI upgrade is a drop-in replacement behind the same interface.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200"/>
        <w:gridCol w:w="3126"/>
      </w:tblGrid>
      <w:tr>
        <w:trPr>
          <w:tblHeader/>
        </w:trP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 Mode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3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Accuracy Gate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1–2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Rule-based parser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Keyword → intent mapping. Handles ~20 predefined command patterns.</w:t>
            </w:r>
          </w:p>
        </w:tc>
        <w:tc>
          <w:tcPr>
            <w:tcW w:type="dxa" w:w="3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&gt;80% on internal 50-command test set before Sprint 3 begins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3–4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Rule-based + entity extraction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Extracts product names, quantities, customer names from natural phrasing.</w:t>
            </w:r>
          </w:p>
        </w:tc>
        <w:tc>
          <w:tcPr>
            <w:tcW w:type="dxa" w:w="3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&gt;85% entity extraction accuracy on 100-phrase eval set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5–6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Tiny local SLM (optional, Wi-Fi download)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Handles ambiguous phrasing, mixed-language input, clarification questions.</w:t>
            </w:r>
          </w:p>
        </w:tc>
        <w:tc>
          <w:tcPr>
            <w:tcW w:type="dxa" w:w="3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&gt;85% intent accuracy on 200-command multilingual eval set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Full AI Runtime (cloud fallback)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Complex reasoning, document extraction, long-context tasks.</w:t>
            </w:r>
          </w:p>
        </w:tc>
        <w:tc>
          <w:tcPr>
            <w:tcW w:type="dxa" w:w="3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&gt;90% task completion rate; cloud fallback rate &lt;30% of all requests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4.2 AI Failure Protocol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This is the most important gap in the companion documents. The product must define exactly what happens at each confidence level. These rules are binding across all AI modes: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826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Confidence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System Behaviour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Experience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&gt;0.85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Execute with confirmation for medium/high risk actions. Execute silently for read-only.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Agent says what it understood and what it did. One-tap undo available for 30 seconds.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0.60–0.85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Ask one clarifying question before acting. Do not guess.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Agent says: 'Did you mean [most likely intent]?' with 2–3 tap options.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0.40–0.60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 not attempt execution. Show shortcut menu of common actions.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Agent says: 'I am not sure what you meant. Here are common actions:' + 4 quick-tap buttons.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&lt;0.40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 not attempt execution. Log the unrecognised phrase for review.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Agent says: 'I did not understand that. Try saying something like: Add 10 bags of maize.'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3 consecutive failures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Offer to open a structured form for the last attempted action.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Agent says: 'Would you like me to open a form instead?' Two-tap: Yes / No.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4.3 AI Evaluation Dataset Requirements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Before Sprint 3 begins, the team must produce and maintain an evaluation dataset. This dataset is the source of truth for all accuracy gates above.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Minimum 200 commands at Sprint 3. Minimum 500 by Sprint 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At least 40% of commands must be in Swahili or Swahili-English mixed language.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Must include deliberately ambiguous phrases to test clarification behaviour.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Must include adversarial inputs (gibberish, very long messages, repeated commands).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Dataset is version-controlled in the monorepo under /tests/ai-eval/.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Evaluation runs automatically on every PR that touches the AI runtime.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5. Unified Definition of Done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This supersedes Doc 3 Section 12. A feature is not complete until every item below is checked. No exceptions without a written waiver from the Engineering Lead.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5.1 Code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Code implemented and peer-reviewed (minimum 1 reviewer who did not write the code).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 new lint errors or type errors introduced.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 TODO comments left in production code paths.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5.2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Unit tests pass with &gt;80% coverage on new business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Integration tests pass for all API routes introduced.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Offline test: feature works with network disabled and syncs correctly on reconnect.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Device test: feature verified on a physical or emulated 1 GB RAM Android device.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If the feature touches AI: AI evaluation suite run and accuracy gate met (see Section 4.1).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5.3 Safety &amp;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AI safety review: no new high/critical risk tool can execute without a confirmation step.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RBAC check: feature respects role permissions. Owner-only features are gated.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Sensitive data is not logged in plaintext (payment references, phone numbers).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5.4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Chat response for local actions: under 2 seconds on low-end device (see Section 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 new API route with p95 latency above 500ms under 50 concurrent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App shell size has not increased by more than 200 KB for this feature.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5.5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All acceptance criteria in the user story are met.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Feature is reachable from the chat interface without navigating a menu.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Feature works in English and Swahili (text labels, AI commands, error messages).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Accessibility: interactive elements meet 44x44 pt minimum tap target.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5.6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API routes documented in /docs/api/ with request/response examples.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If new tool defined: tool definition JSON added to tool registry.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CHANGELOG entry added.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6. Marketplace Scope Ruling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Conflict C-04 ruled that the Marketplace (Doc 3 Epic 8 / Sprint 10) is deferred. This section defines what that means precisely.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6.1 What Is Deferred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Skill installation, skill registry, skill sandbox.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Third-party developer access, skill signing and verification.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Skill marketplace listing, reviews, updates, revenue sharing.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Industry template packs sold through the marketplace.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6.2 What Remains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Internal first-party skills: the team may build and ship pre-installed skills (e.g. a KRA tax calculator) that ship as part of the app. These are not marketplace items — they are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skill architecture in Doc 2 Section 21 should still be designed and partially built, so that marketplace can be activated post-launch without a rewrite.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tool permission model, sandbox interface, and skill.json spec should be finalised in the technical design during Sprint 7.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6.3 Trigger Conditions for Reactivation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 marketplace roadmap is reactivated when all three conditions are met after Public Launch: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500+ active businesses on the platform for 60+ consecutive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Sync success rate &gt;98% for 30 consecutive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At least 3 identified external developers who have requested API access.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7. Authoritative Sync Conflict Rules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Conflict C-05: Doc 1 Section 8.3 and Doc 2 Section 9.4 contain inconsistent conflict resolution rules. The following rules supersede both. These rules are implemented in the Sync Service and are not overridable by client code.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426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SR-1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Any conflict involving a payment amount, transaction reference, or payment status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BLOCK. Do not auto-resolve. Surface to account owner with both versions. No write until owner selects one. Log both versions permanently.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SR-2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Any conflict involving invoice total, tax amount, or discount amount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BLOCK. Do not auto-resolve. Surface to the user who created the invoice. Preserve both versions in the event log.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SR-3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Any conflict involving product quantity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BLOCK. Surface to owner with both values and the timestamps of each action. Owner selects correct value.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SR-4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Non-financial fields (product name, customer address, notes) where two edits conflict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Apply the edit with the later server-confirmed timestamp. Log the overwritten value in the event log for 90 days.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SR-5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Two records created offline that appear to be duplicates (same customer name + phone, or same invoice number)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 not merge. Create both. Flag both as potential duplicates in the UI. Owner resolves manually.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SR-6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deletion conflicts with an edit (one device deleted a record; another device edited it)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Prefer the edit. Restore the record. Flag it as 'deletion attempted' in the audit log. Notify the owner.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SR-7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Any conflict where the correct resolution cannot be determined by rules SR-1 through SR-6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Preserve both versions. Mark the record as 'conflict — pending resolution'. Surface in a dedicated conflict resolution screen. Never silently discard either version.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8. Unified Performance Targets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Conflict C-06: performance targets across documents measured different things with the same names. The following definitions and targets are authoritative. All targets are measured on the reference device: a 1 GB RAM Android phone on a 3G connection unless stated otherwise.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400"/>
        <w:gridCol w:w="2026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Measured At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App shell load (cold start)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 from tap to chat input visible, no data loaded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&lt; 3s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Device, offline cache warm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Local action response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 from user send to agent reply for fully local actions (e.g. 'show my products')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&lt; 500ms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Device, offline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Invoice creation (chat, online)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 from user sends final confirmation to invoice saved and shown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&lt; 2s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Device, 3G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Invoice creation (chat, offline)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 from user sends final confirmation to invoice saved locally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&lt; 1s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Device, offline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Sync cycle (small delta)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 to push 10 events and receive server response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&lt; 30s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3G connection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AI cloud fallback response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 from message sent to response received using cloud model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&lt; 4s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3G connection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Document import (spreadsheet)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 from upload complete to preview shown (async job)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&lt; 60s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Server-side, measured from upload ACK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API p95 latency (core routes)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95th percentile response time for /products, /customers, /invoices, /payments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&lt; 500ms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Server under 50 concurrent users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Payment webhook processing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 from webhook received to invoice status updated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&lt; 30s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Server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Crash-free session rate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of sessions with no JS exception or app crash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&gt; 99.5%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Production telemetry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9. Team Model &amp; Delivery Assumptions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Conflict C-08: no document attaches a team size or calendar timeline to the sprint roadmap. This section fills that gap. All timeline estimates in this document assume the following.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9.1 Core Team (MVP to Public Launch)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Responsibility in Soko.market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Enters At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Product Manager / Owner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Sprint roadmap, user stories, stakeholder communication, acceptance sign-off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17"/>
                <w:szCs w:val="17"/>
              </w:rPr>
              <w:t xml:space="preserve">Sprint 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Technical Architect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System design, PR review, technical decision authority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17"/>
                <w:szCs w:val="17"/>
              </w:rPr>
              <w:t xml:space="preserve">Sprint 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Mobile / Frontend Engineer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PWA, chat UI, offline DB, sync queue, camera, contacts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17"/>
                <w:szCs w:val="17"/>
              </w:rPr>
              <w:t xml:space="preserve">Sprint 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Backend Engineer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 service, sync service, database, auth, webhooks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17"/>
                <w:szCs w:val="17"/>
              </w:rPr>
              <w:t xml:space="preserve">Sprint 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AI / ML Engineer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Intent router, AI runtime, eval dataset, model integration, cloud fallback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17"/>
                <w:szCs w:val="17"/>
              </w:rPr>
              <w:t xml:space="preserve">Sprint 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QA Engineer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plans, device testing, AI eval runs, offline testing, security review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17"/>
                <w:szCs w:val="17"/>
              </w:rPr>
              <w:t xml:space="preserve">Sprint 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UX Designer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Chat UI patterns, form designs, onboarding flow, error states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17"/>
                <w:szCs w:val="17"/>
              </w:rPr>
              <w:t xml:space="preserve">Sprint 1 (part-time), Sprint 3 (full-time)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DevOps Engineer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Docker, CI/CD, cloud infra, observability, secrets management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17"/>
                <w:szCs w:val="17"/>
              </w:rPr>
              <w:t xml:space="preserve">Sprint 2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9.2 Calendar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Calendar Duration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Internal Alpha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S1–S4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 weeks (~2 months)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Internal team can replace paper ledger with the app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Closed Beta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S5–S7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 weeks (~1.5 months)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 selected merchants actively using the app daily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Public Beta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S8–S9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weeks (~1 month)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50 businesses onboarded; sync and payment stable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Public Launch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S10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 weeks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NFRs from Section 8 pass; support process in place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10. Remaining Gap Fills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 items below are decisions required to build the product that do not appear in any companion document. Each is authoritative.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10.1 Cloud AI Cost Control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No companion document addresses the cost of cloud AI fallback at scale. The following controls are mandatory from Sprint 7 onwards: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Per-account daily cloud AI call limit: 200 calls/day on the free tier; 1,000/day on Business; unlimited on Pro.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If a user hits their daily limit, the AI downgrades to rule-based mode and notifies the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Cloud fallback is never triggered for actions the rule-based parser can handle with &gt;0.85 confidence.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Cloud AI spend is tracked per account and surfaced in the admin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 monthly cloud AI budget alert fires when the platform-wide cost exceeds a pre-set threshold.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10.2 Agent Action Rate Limits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No companion document addresses what happens if an AI agent issues a rapid sequence of harmful tool calls (hallucination or injection attack). The following limits are enforced by the Tool Executor: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Maximum 10 tool executions per conversation turn. Any turn that would require more is blocked and surfaced as an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Maximum 50 high-risk or critical tool calls per account per hour. Exceeded limit triggers owner notification and temporary agent suspension.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 tool can be called more than 5 times in a single conversation turn (duplicate call detection).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Any tool call that would affect more than 20 records at once requires explicit owner confirmation, regardless of risk level.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10.3 Onboarding Success Definition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Doc 3 Section 5 states 'phone onboarding under 3 minutes' and 'first invoice within 5 minutes' as launch goals but provides no funnel definition. The binding onboarding funnel 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800"/>
        <w:gridCol w:w="3226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Time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Drop-off Threshold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1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Phone number entry + OTP verification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4F72"/>
                <w:sz w:val="17"/>
                <w:szCs w:val="17"/>
              </w:rPr>
              <w:t xml:space="preserve">&lt; 60s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4212"/>
                <w:sz w:val="17"/>
                <w:szCs w:val="17"/>
              </w:rPr>
              <w:t xml:space="preserve">Alert if &gt;15% of users drop here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2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Business name + type selection (3 taps)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4F72"/>
                <w:sz w:val="17"/>
                <w:szCs w:val="17"/>
              </w:rPr>
              <w:t xml:space="preserve">&lt; 30s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4212"/>
                <w:sz w:val="17"/>
                <w:szCs w:val="17"/>
              </w:rPr>
              <w:t xml:space="preserve">Alert if &gt;10% drop here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3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Language selection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4F72"/>
                <w:sz w:val="17"/>
                <w:szCs w:val="17"/>
              </w:rPr>
              <w:t xml:space="preserve">&lt; 15s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4212"/>
                <w:sz w:val="17"/>
                <w:szCs w:val="17"/>
              </w:rPr>
              <w:t xml:space="preserve">Alert if &gt;5% drop here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4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Agent introduction + first chat message sent by user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4F72"/>
                <w:sz w:val="17"/>
                <w:szCs w:val="17"/>
              </w:rPr>
              <w:t xml:space="preserve">&lt; 60s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4212"/>
                <w:sz w:val="17"/>
                <w:szCs w:val="17"/>
              </w:rPr>
              <w:t xml:space="preserve">Alert if &gt;20% drop here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5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First product added (via chat)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4F72"/>
                <w:sz w:val="17"/>
                <w:szCs w:val="17"/>
              </w:rPr>
              <w:t xml:space="preserve">&lt; 90s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4212"/>
                <w:sz w:val="17"/>
                <w:szCs w:val="17"/>
              </w:rPr>
              <w:t xml:space="preserve">Alert if &gt;30% drop here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6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First invoice created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4F72"/>
                <w:sz w:val="17"/>
                <w:szCs w:val="17"/>
              </w:rPr>
              <w:t xml:space="preserve">&lt; 3 min from step 5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4212"/>
                <w:sz w:val="17"/>
                <w:szCs w:val="17"/>
              </w:rPr>
              <w:t xml:space="preserve">Alert if &gt;40% drop here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10.4 Minimum Viable Swahili Support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No companion document specifies what 'language support' means concretely. The following is the minimum required before Closed Beta: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All UI labels, button text, error messages, and agent responses available in Swahili.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AI command parser trained on 40%+ Swahili and Swahili-English mixed commands.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Number and date parsing handles Swahili terms: leo (today), jana (yesterday), kesho (tomorrow).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Currency input accepts both '3,500' and '3500' and 'sh 3500' and 'KES 3500'.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Agent responses do not mix languages within a single message unless the user's input was mixed.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10.5 Data Deletion &amp; Export (GDPR-equivalent)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No companion document specifies the technical implementation of data rights. The following is binding: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Account deletion request: owner can submit from Settings. Account is deactivated immediately. All PII (name, phone, email) is anonymised within 30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Business records (invoices, payments, tax records) are retained for 7 years in anonymised form for legal compliance.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Data export: owner can request a full export from Settings. Export is prepared as a ZIP (JSON + PDF invoices) and delivered via download link within 24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Staff member removal: staff data is anonymised on removal but their actions remain in the audit log attributed to 'Former Staff Member'.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11. Decision Log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This section records decisions made in this document that are not derivable from the companion documents. Any future amendment to these decisions must be recorded here with a version increment.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426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D-01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parser enters Sprint 1 as a rule-based system, not Sprint 5 as a full model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Product promise is chat-first. Delaying AI to Sprint 5 means building everything else without validating the core UX.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D-02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Marketplace is deferred until post-launch trigger conditions are met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Building a marketplace before product-market fit risks wasting 4–6 weeks of engineering on infrastructure that may need a complete redesign once real developers use it.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D-03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Sprint is the primary delivery unit; milestones are release gates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Two teams were at risk of using different planning cadences. Sprints are operational; milestones are contractual/release.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D-04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Cloud AI fallback rate limit: 200 calls/day free tier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Without a limit, a single power user could generate a cost that exceeds their subscription value within days.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D-05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Sync Rule SR-6 prefers edits over deletions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Accidental deletion of a record that another device has edited is a more disruptive data loss than preserving a deleted record. The audit log captures the deletion intent.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D-06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Payment providers at launch: M-Pesa and manual recording only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Stripe and PayPal integration timelines are dependent on KYC tier completion and entity registration. Shipping without them is lower risk than delaying launch.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D-07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Agent action budget: max 10 tool calls per turn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Prevents runaway AI loops from exhausting database write capacity or sending unintended bulk messages.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BDC3C7" w:sz="6" w:space="1"/>
        </w:pBdr>
        <w:spacing w:after="80" w:before="80"/>
      </w:pP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End of Soko.market Master Control Document v1.0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D6D7E"/>
          <w:sz w:val="16"/>
          <w:szCs w:val="16"/>
        </w:rPr>
        <w:t xml:space="preserve">This document supersedes conflicting content in companion documents. Questions: raise with the Technical Architect.</w:t>
      </w:r>
    </w:p>
    <w:sectPr>
      <w:headerReference w:type="default" r:id="rId7"/>
      <w:footerReference w:type="default" r:id="rId8"/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D6D7E"/>
        <w:sz w:val="16"/>
        <w:szCs w:val="16"/>
      </w:rPr>
      <w:t xml:space="preserve">© Soko.market 2025. Internal Use Only.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D6D7E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Soko.market — Master Control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D6D7E"/>
        <w:sz w:val="16"/>
        <w:szCs w:val="16"/>
      </w:rPr>
      <w:t xml:space="preserve">v1.0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86C1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color w:val="2C2C2C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2026-06-28T17:26:19.298Z</dcterms:created>
  <dcterms:modified xsi:type="dcterms:W3CDTF">2026-06-28T17:26:19.298Z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