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group</w:t>
      </w:r>
      <w:r>
        <w:t xml:space="preserve"> </w:t>
      </w:r>
      <w:r>
        <w:t xml:space="preserve">intervals</w:t>
      </w:r>
    </w:p>
    <w:p>
      <w:pPr>
        <w:pStyle w:val="Subtitle"/>
      </w:pPr>
      <w:r>
        <w:t xml:space="preserve">Statistical</w:t>
      </w:r>
      <w:r>
        <w:t xml:space="preserve"> </w:t>
      </w:r>
      <w:r>
        <w:t xml:space="preserve">Inference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Caffo,</w:t>
      </w:r>
      <w:r>
        <w:t xml:space="preserve"> </w:t>
      </w:r>
      <w:r>
        <w:t xml:space="preserve">Jeff</w:t>
      </w:r>
      <w:r>
        <w:t xml:space="preserve"> </w:t>
      </w:r>
      <w:r>
        <w:t xml:space="preserve">Leek,</w:t>
      </w:r>
      <w:r>
        <w:t xml:space="preserve"> </w:t>
      </w:r>
      <w:r>
        <w:t xml:space="preserve">Roger</w:t>
      </w:r>
      <w:r>
        <w:t xml:space="preserve"> </w:t>
      </w:r>
      <w:r>
        <w:t xml:space="preserve">Peng</w:t>
      </w:r>
    </w:p>
    <w:p>
      <w:pPr>
        <w:pStyle w:val="Heading2"/>
      </w:pPr>
      <w:bookmarkStart w:id="21" w:name="independent-group-t-confidence-intervals"/>
      <w:bookmarkEnd w:id="21"/>
      <w:r>
        <w:t xml:space="preserve">Independent group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confidence intervals</w:t>
      </w:r>
    </w:p>
    <w:p>
      <w:pPr>
        <w:pStyle w:val="Compact"/>
        <w:numPr>
          <w:numId w:val="1001"/>
          <w:ilvl w:val="0"/>
        </w:numPr>
      </w:pPr>
      <w:r>
        <w:t xml:space="preserve">Suppose that we want to compare the mean blood pressure between two groups in a randomized trial; those who received the treatment to those who received a placebo</w:t>
      </w:r>
    </w:p>
    <w:p>
      <w:pPr>
        <w:pStyle w:val="Compact"/>
        <w:numPr>
          <w:numId w:val="1001"/>
          <w:ilvl w:val="0"/>
        </w:numPr>
      </w:pPr>
      <w:r>
        <w:t xml:space="preserve">We cannot use the paired t test because the groups are independent and may have different sample sizes</w:t>
      </w:r>
    </w:p>
    <w:p>
      <w:pPr>
        <w:pStyle w:val="Compact"/>
        <w:numPr>
          <w:numId w:val="1001"/>
          <w:ilvl w:val="0"/>
        </w:numPr>
      </w:pPr>
      <w:r>
        <w:t xml:space="preserve">We now present methods for comparing independent groups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notation"/>
      <w:bookmarkEnd w:id="22"/>
      <w:r>
        <w:t xml:space="preserve">Notation</w:t>
      </w:r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X</m:t>
            </m:r>
          </m:e>
          <m:sub>
            <m:sSub>
              <m:e>
                <m:r>
                  <m:rPr/>
                  <m:t>n</m:t>
                </m:r>
              </m:e>
              <m:sub>
                <m:r>
                  <m:rPr/>
                  <m:t>x</m:t>
                </m:r>
              </m:sub>
            </m:sSub>
          </m:sub>
        </m:sSub>
      </m:oMath>
      <w:r>
        <w:t xml:space="preserve"> </w:t>
      </w:r>
      <w:r>
        <w:t xml:space="preserve">be iid</w:t>
      </w:r>
      <w:r>
        <w:t xml:space="preserve"> </w:t>
      </w:r>
      <m:oMath>
        <m:r>
          <m:rPr/>
          <m:t>N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x</m:t>
            </m:r>
          </m:sub>
        </m:sSub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rPr/>
              <m:t>Y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…</m:t>
        </m:r>
        <m:r>
          <m:rPr/>
          <m:t>,</m:t>
        </m:r>
        <m:sSub>
          <m:e>
            <m:r>
              <m:rPr/>
              <m:t>Y</m:t>
            </m:r>
          </m:e>
          <m:sub>
            <m:sSub>
              <m:e>
                <m:r>
                  <m:rPr/>
                  <m:t>n</m:t>
                </m:r>
              </m:e>
              <m:sub>
                <m:r>
                  <m:rPr/>
                  <m:t>y</m:t>
                </m:r>
              </m:sub>
            </m:sSub>
          </m:sub>
        </m:sSub>
      </m:oMath>
      <w:r>
        <w:t xml:space="preserve"> </w:t>
      </w:r>
      <w:r>
        <w:t xml:space="preserve">be iid</w:t>
      </w:r>
      <w:r>
        <w:t xml:space="preserve"> </w:t>
      </w:r>
      <m:oMath>
        <m:r>
          <m:rPr/>
          <m:t>N</m:t>
        </m:r>
        <m:r>
          <m:rPr/>
          <m:t>(</m:t>
        </m:r>
        <m:sSub>
          <m:e>
            <m:r>
              <m:rPr/>
              <m:t>μ</m:t>
            </m:r>
          </m:e>
          <m:sub>
            <m:r>
              <m:rPr/>
              <m:t>y</m:t>
            </m:r>
          </m:sub>
        </m:sSub>
        <m:r>
          <m:rPr/>
          <m:t>,</m:t>
        </m:r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Let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,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</m:oMath>
      <w:r>
        <w:t xml:space="preserve">,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be the means and standard deviations</w:t>
      </w:r>
    </w:p>
    <w:p>
      <w:pPr>
        <w:pStyle w:val="Compact"/>
        <w:numPr>
          <w:numId w:val="1002"/>
          <w:ilvl w:val="0"/>
        </w:numPr>
      </w:pPr>
      <w:r>
        <w:t xml:space="preserve">Using the fact that linear combinations of normals are again normal, we know that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  <m:r>
          <m:rPr/>
          <m:t>−</m:t>
        </m:r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is also normal with mean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y</m:t>
            </m:r>
          </m:sub>
        </m:sSub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and variance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  <m:r>
          <m:rPr/>
          <m:t>(</m:t>
        </m:r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n</m:t>
                </m:r>
              </m:e>
              <m:sub>
                <m:r>
                  <m:rPr/>
                  <m:t>x</m:t>
                </m:r>
              </m:sub>
            </m:sSub>
          </m:den>
        </m:f>
        <m:r>
          <m:rPr/>
          <m:t>+</m:t>
        </m:r>
        <m:f>
          <m:fPr>
            <m:type m:val="bar"/>
          </m:fPr>
          <m:num>
            <m:r>
              <m:rPr/>
              <m:t>1</m:t>
            </m:r>
          </m:num>
          <m:den>
            <m:sSub>
              <m:e>
                <m:r>
                  <m:rPr/>
                  <m:t>n</m:t>
                </m:r>
              </m:e>
              <m:sub>
                <m:r>
                  <m:rPr/>
                  <m:t>y</m:t>
                </m:r>
              </m:sub>
            </m:sSub>
          </m:den>
        </m:f>
        <m:r>
          <m:rPr/>
          <m:t>)</m:t>
        </m:r>
      </m:oMath>
    </w:p>
    <w:p>
      <w:pPr>
        <w:pStyle w:val="Compact"/>
        <w:numPr>
          <w:numId w:val="1002"/>
          <w:ilvl w:val="0"/>
        </w:numPr>
      </w:pPr>
      <w:r>
        <w:t xml:space="preserve">The pooled variance estimator</w:t>
      </w:r>
    </w:p>
    <w:p>
      <w:pPr>
        <w:pStyle w:val="Compact"/>
      </w:pPr>
      <m:oMathPara>
        <m:oMathParaPr>
          <m:jc m:val="center"/>
        </m:oMathParaPr>
        <m:oMath>
          <m:sSubSup>
            <m:e>
              <m:r>
                <m:rPr/>
                <m:t>S</m:t>
              </m:r>
            </m:e>
            <m:sub>
              <m:r>
                <m:rPr/>
                <m:t>p</m:t>
              </m:r>
            </m:sub>
            <m:sup>
              <m:r>
                <m:rPr/>
                <m:t>2</m:t>
              </m:r>
            </m:sup>
          </m:sSubSup>
          <m:r>
            <m:rPr/>
            <m:t>=</m:t>
          </m:r>
          <m:r>
            <m:rPr/>
            <m:t>{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x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sSubSup>
            <m:e>
              <m:r>
                <m:rPr/>
                <m:t>S</m:t>
              </m:r>
            </m:e>
            <m:sub>
              <m:r>
                <m:rPr/>
                <m:t>x</m:t>
              </m:r>
            </m:sub>
            <m:sup>
              <m:r>
                <m:rPr/>
                <m:t>2</m:t>
              </m:r>
            </m:sup>
          </m:sSubSup>
          <m:r>
            <m:rPr/>
            <m:t>+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y</m:t>
              </m:r>
            </m:sub>
          </m:sSub>
          <m:r>
            <m:rPr/>
            <m:t>−</m:t>
          </m:r>
          <m:r>
            <m:rPr/>
            <m:t>1</m:t>
          </m:r>
          <m:r>
            <m:rPr/>
            <m:t>)</m:t>
          </m:r>
          <m:sSubSup>
            <m:e>
              <m:r>
                <m:rPr/>
                <m:t>S</m:t>
              </m:r>
            </m:e>
            <m:sub>
              <m:r>
                <m:rPr/>
                <m:t>y</m:t>
              </m:r>
            </m:sub>
            <m:sup>
              <m:r>
                <m:rPr/>
                <m:t>2</m:t>
              </m:r>
            </m:sup>
          </m:sSubSup>
          <m:r>
            <m:rPr/>
            <m:t>}</m:t>
          </m:r>
          <m:r>
            <m:rPr/>
            <m:t>/</m:t>
          </m:r>
          <m:r>
            <m:rPr/>
            <m:t>(</m:t>
          </m:r>
          <m:sSub>
            <m:e>
              <m:r>
                <m:rPr/>
                <m:t>n</m:t>
              </m:r>
            </m:e>
            <m:sub>
              <m:r>
                <m:rPr/>
                <m:t>x</m:t>
              </m:r>
            </m:sub>
          </m:sSub>
          <m:r>
            <m:rPr/>
            <m:t>+</m:t>
          </m:r>
          <m:sSub>
            <m:e>
              <m:r>
                <m:rPr/>
                <m:t>n</m:t>
              </m:r>
            </m:e>
            <m:sub>
              <m:r>
                <m:rPr/>
                <m:t>y</m:t>
              </m:r>
            </m:sub>
          </m:sSub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is a good estimator of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note"/>
      <w:bookmarkEnd w:id="23"/>
      <w:r>
        <w:t xml:space="preserve">Note</w:t>
      </w:r>
    </w:p>
    <w:p>
      <w:pPr>
        <w:pStyle w:val="Compact"/>
        <w:numPr>
          <w:numId w:val="1003"/>
          <w:ilvl w:val="0"/>
        </w:numPr>
      </w:pPr>
      <w:r>
        <w:t xml:space="preserve">The pooled estimator is a mixture of the group variances, placing greater weight on whichever has a larger sample size</w:t>
      </w:r>
    </w:p>
    <w:p>
      <w:pPr>
        <w:pStyle w:val="Compact"/>
        <w:numPr>
          <w:numId w:val="1003"/>
          <w:ilvl w:val="0"/>
        </w:numPr>
      </w:pPr>
      <w:r>
        <w:t xml:space="preserve">If the sample sizes are the same the pooled variance estimate is the average of the group variances</w:t>
      </w:r>
    </w:p>
    <w:p>
      <w:pPr>
        <w:pStyle w:val="Compact"/>
        <w:numPr>
          <w:numId w:val="1003"/>
          <w:ilvl w:val="0"/>
        </w:numPr>
      </w:pPr>
      <w:r>
        <w:t xml:space="preserve">The pooled estimator is unbiased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</m:mcs>
            </m:mPr>
            <m:mr>
              <m:e>
                <m:r>
                  <m:rPr/>
                  <m:t>E</m:t>
                </m:r>
                <m:r>
                  <m:rPr/>
                  <m:t>[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p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]</m:t>
                </m:r>
              </m:e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E</m:t>
                    </m:r>
                    <m:r>
                      <m:rPr/>
                      <m:t>[</m:t>
                    </m:r>
                    <m:sSubSup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  <m:r>
                      <m:rPr/>
                      <m:t>]</m:t>
                    </m:r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r>
                      <m:rPr/>
                      <m:t>E</m:t>
                    </m:r>
                    <m:r>
                      <m:rPr/>
                      <m:t>[</m:t>
                    </m:r>
                    <m:sSubSup>
                      <m:e>
                        <m:r>
                          <m:rPr/>
                          <m:t>S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  <m:sup>
                        <m:r>
                          <m:rPr/>
                          <m:t>2</m:t>
                        </m:r>
                      </m:sup>
                    </m:sSubSup>
                    <m:r>
                      <m:rPr/>
                      <m:t>]</m:t>
                    </m:r>
                  </m:num>
                  <m:den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2</m:t>
                    </m:r>
                  </m:den>
                </m:f>
              </m:e>
            </m:mr>
            <m:mr>
              <m:e/>
              <m:e>
                <m:r>
                  <m:rPr/>
                  <m:t>=</m:t>
                </m:r>
              </m:e>
              <m:e>
                <m:f>
                  <m:fPr>
                    <m:type m:val="bar"/>
                  </m:fPr>
                  <m:num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  <m:r>
                      <m:rPr/>
                      <m:t>+</m:t>
                    </m:r>
                    <m:r>
                      <m:rPr/>
                      <m:t>(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  <m:sSup>
                      <m:e>
                        <m:r>
                          <m:rPr/>
                          <m:t>σ</m:t>
                        </m:r>
                      </m:e>
                      <m:sup>
                        <m:r>
                          <m:rPr/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2</m:t>
                    </m:r>
                  </m:den>
                </m:f>
              </m:e>
            </m:mr>
          </m:m>
        </m:oMath>
      </m:oMathPara>
    </w:p>
    <w:p>
      <w:pPr>
        <w:pStyle w:val="Compact"/>
        <w:numPr>
          <w:numId w:val="1003"/>
          <w:ilvl w:val="0"/>
        </w:numPr>
      </w:pPr>
      <w:r>
        <w:t xml:space="preserve">The pooled variance estimate is independent of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  <m:r>
          <m:rPr/>
          <m:t>−</m:t>
        </m:r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since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y</m:t>
            </m:r>
          </m:sub>
        </m:sSub>
      </m:oMath>
      <w:r>
        <w:t xml:space="preserve"> </w:t>
      </w:r>
      <w:r>
        <w:t xml:space="preserve">is independent of</w:t>
      </w:r>
      <w:r>
        <w:t xml:space="preserve"> </w:t>
      </w:r>
      <m:oMath>
        <m:bar>
          <m:barPr>
            <m:pos m:val="top"/>
          </m:barPr>
          <m:e>
            <m:r>
              <m:rPr/>
              <m:t>Y</m:t>
            </m:r>
          </m:e>
        </m:bar>
      </m:oMath>
      <w:r>
        <w:t xml:space="preserve"> </w:t>
      </w:r>
      <w:r>
        <w:t xml:space="preserve">and the groups are independent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result"/>
      <w:bookmarkEnd w:id="24"/>
      <w:r>
        <w:t xml:space="preserve">Result</w:t>
      </w:r>
    </w:p>
    <w:p>
      <w:pPr>
        <w:pStyle w:val="Compact"/>
        <w:numPr>
          <w:numId w:val="1004"/>
          <w:ilvl w:val="0"/>
        </w:numPr>
      </w:pPr>
      <w:r>
        <w:t xml:space="preserve">The sum of two independent Chi-squared random variables is Chi-squared with degrees of freedom equal to the sum of the degrees of freedom of the summands</w:t>
      </w:r>
    </w:p>
    <w:p>
      <w:pPr>
        <w:pStyle w:val="Compact"/>
        <w:numPr>
          <w:numId w:val="1004"/>
          <w:ilvl w:val="0"/>
        </w:numPr>
      </w:pPr>
      <w:r>
        <w:t xml:space="preserve">Therefore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center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(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x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y</m:t>
                    </m:r>
                  </m:sub>
                </m:sSub>
                <m:r>
                  <m:rPr/>
                  <m:t>−</m:t>
                </m:r>
                <m:r>
                  <m:rPr/>
                  <m:t>2</m:t>
                </m:r>
                <m:r>
                  <m:rPr/>
                  <m:t>)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p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/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  <m:e>
                <m:r>
                  <m:rPr/>
                  <m:t>=</m:t>
                </m:r>
              </m:e>
              <m:e>
                <m:r>
                  <m:rPr/>
                  <m:t>(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x</m:t>
                    </m:r>
                  </m:sub>
                </m:sSub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x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/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  <m:r>
                  <m:rPr/>
                  <m:t>+</m:t>
                </m:r>
                <m:r>
                  <m:rPr/>
                  <m:t>(</m:t>
                </m:r>
                <m:sSub>
                  <m:e>
                    <m:r>
                      <m:rPr/>
                      <m:t>n</m:t>
                    </m:r>
                  </m:e>
                  <m:sub>
                    <m:r>
                      <m:rPr/>
                      <m:t>y</m:t>
                    </m:r>
                  </m:sub>
                </m:sSub>
                <m:r>
                  <m:rPr/>
                  <m:t>−</m:t>
                </m:r>
                <m:r>
                  <m:rPr/>
                  <m:t>1</m:t>
                </m:r>
                <m:r>
                  <m:rPr/>
                  <m:t>)</m:t>
                </m:r>
                <m:sSubSup>
                  <m:e>
                    <m:r>
                      <m:rPr/>
                      <m:t>S</m:t>
                    </m:r>
                  </m:e>
                  <m:sub>
                    <m:r>
                      <m:rPr/>
                      <m:t>y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/</m:t>
                </m:r>
                <m:sSup>
                  <m:e>
                    <m:r>
                      <m:rPr/>
                      <m:t>σ</m:t>
                    </m:r>
                  </m:e>
                  <m:sup>
                    <m:r>
                      <m:rPr/>
                      <m:t>2</m:t>
                    </m:r>
                  </m:sup>
                </m:sSup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sSubSup>
                  <m:e>
                    <m:r>
                      <m:rPr/>
                      <m:t>χ</m:t>
                    </m:r>
                  </m:e>
                  <m:sub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  <m:r>
                  <m:rPr/>
                  <m:t>+</m:t>
                </m:r>
                <m:sSubSup>
                  <m:e>
                    <m:r>
                      <m:rPr/>
                      <m:t>χ</m:t>
                    </m:r>
                  </m:e>
                  <m:sub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1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  <m:mr>
              <m:e/>
            </m:mr>
            <m:mr>
              <m:e/>
              <m:e>
                <m:r>
                  <m:rPr/>
                  <m:t>=</m:t>
                </m:r>
              </m:e>
              <m:e>
                <m:sSubSup>
                  <m:e>
                    <m:r>
                      <m:rPr/>
                      <m:t>χ</m:t>
                    </m:r>
                  </m:e>
                  <m:sub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x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n</m:t>
                        </m:r>
                      </m:e>
                      <m:sub>
                        <m:r>
                          <m:rPr/>
                          <m:t>y</m:t>
                        </m:r>
                      </m:sub>
                    </m:sSub>
                    <m:r>
                      <m:rPr/>
                      <m:t>−</m:t>
                    </m:r>
                    <m:r>
                      <m:rPr/>
                      <m:t>2</m:t>
                    </m:r>
                  </m:sub>
                  <m:sup>
                    <m:r>
                      <m:rPr/>
                      <m:t>2</m:t>
                    </m:r>
                  </m:sup>
                </m:sSubSup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utting-this-all-together"/>
      <w:bookmarkEnd w:id="25"/>
      <w:r>
        <w:t xml:space="preserve">Putting this all together</w:t>
      </w:r>
    </w:p>
    <w:p>
      <w:pPr>
        <w:pStyle w:val="Compact"/>
        <w:numPr>
          <w:numId w:val="1005"/>
          <w:ilvl w:val="0"/>
        </w:numPr>
      </w:pPr>
      <w:r>
        <w:t xml:space="preserve">The statistic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f>
                <m:fPr>
                  <m:type m:val="bar"/>
                </m:fPr>
                <m:num>
                  <m:bar>
                    <m:barPr>
                      <m:pos m:val="top"/>
                    </m:barPr>
                    <m:e>
                      <m:r>
                        <m:rPr/>
                        <m:t>Y</m:t>
                      </m:r>
                    </m:e>
                  </m:bar>
                  <m:r>
                    <m:rPr/>
                    <m:t>−</m:t>
                  </m:r>
                  <m:bar>
                    <m:barPr>
                      <m:pos m:val="top"/>
                    </m:barPr>
                    <m:e>
                      <m:r>
                        <m:rPr/>
                        <m:t>X</m:t>
                      </m:r>
                    </m:e>
                  </m:bar>
                  <m:r>
                    <m:rPr/>
                    <m:t>−</m:t>
                  </m:r>
                  <m:r>
                    <m:rPr/>
                    <m:t>(</m:t>
                  </m:r>
                  <m:sSub>
                    <m:e>
                      <m:r>
                        <m:rPr/>
                        <m:t>μ</m:t>
                      </m:r>
                    </m:e>
                    <m:sub>
                      <m:r>
                        <m:rPr/>
                        <m:t>y</m:t>
                      </m:r>
                    </m:sub>
                  </m:sSub>
                  <m:r>
                    <m:rPr/>
                    <m:t>−</m:t>
                  </m:r>
                  <m:sSub>
                    <m:e>
                      <m:r>
                        <m:rPr/>
                        <m:t>μ</m:t>
                      </m:r>
                    </m:e>
                    <m:sub>
                      <m:r>
                        <m:rPr/>
                        <m:t>x</m:t>
                      </m:r>
                    </m:sub>
                  </m:sSub>
                  <m:r>
                    <m:rPr/>
                    <m:t>)</m:t>
                  </m:r>
                </m:num>
                <m:den>
                  <m:r>
                    <m:rPr/>
                    <m:t>σ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rPr/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rPr/>
                                    <m:t>n</m:t>
                                  </m:r>
                                </m:e>
                                <m:sub>
                                  <m:r>
                                    <m:rPr/>
                                    <m:t>x</m:t>
                                  </m:r>
                                </m:sub>
                              </m:sSub>
                            </m:den>
                          </m:f>
                          <m:r>
                            <m:rPr/>
                            <m:t>+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rPr/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rPr/>
                                    <m:t>n</m:t>
                                  </m:r>
                                </m:e>
                                <m:sub>
                                  <m:r>
                                    <m:rPr/>
                                    <m:t>y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rPr/>
                        <m:t>1</m:t>
                      </m:r>
                      <m:r>
                        <m:rPr/>
                        <m:t>/</m:t>
                      </m:r>
                      <m:r>
                        <m:rPr/>
                        <m:t>2</m:t>
                      </m:r>
                    </m:sup>
                  </m:sSup>
                </m:den>
              </m:f>
            </m:num>
            <m:den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rPr/>
                        <m:t>(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  <m:r>
                        <m:rPr/>
                        <m:t>+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  <m:r>
                        <m:rPr/>
                        <m:t>−</m:t>
                      </m:r>
                      <m:r>
                        <m:rPr/>
                        <m:t>2</m:t>
                      </m:r>
                      <m:r>
                        <m:rPr/>
                        <m:t>)</m:t>
                      </m:r>
                      <m:sSubSup>
                        <m:e>
                          <m:r>
                            <m:rPr/>
                            <m:t>S</m:t>
                          </m:r>
                        </m:e>
                        <m:sub>
                          <m:r>
                            <m:rPr/>
                            <m:t>p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</m:num>
                    <m:den>
                      <m:r>
                        <m:rPr/>
                        <m:t>(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  <m:r>
                        <m:rPr/>
                        <m:t>+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  <m:r>
                        <m:rPr/>
                        <m:t>−</m:t>
                      </m:r>
                      <m:r>
                        <m:rPr/>
                        <m:t>2</m:t>
                      </m:r>
                      <m:r>
                        <m:rPr/>
                        <m:t>)</m:t>
                      </m:r>
                      <m:sSup>
                        <m:e>
                          <m:r>
                            <m:rPr/>
                            <m:t>σ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m:rPr/>
            <m:t>=</m:t>
          </m:r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rPr/>
                    <m:t>Y</m:t>
                  </m:r>
                </m:e>
              </m:bar>
              <m:r>
                <m:rPr/>
                <m:t>−</m:t>
              </m:r>
              <m:bar>
                <m:barPr>
                  <m:pos m:val="top"/>
                </m:barPr>
                <m:e>
                  <m:r>
                    <m:rPr/>
                    <m:t>X</m:t>
                  </m:r>
                </m:e>
              </m:bar>
              <m:r>
                <m:rPr/>
                <m:t>−</m:t>
              </m:r>
              <m:r>
                <m:rPr/>
                <m:t>(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)</m:t>
              </m:r>
            </m:num>
            <m:den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p</m:t>
                  </m:r>
                </m:sub>
              </m:sSub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/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</m:sSub>
                        </m:den>
                      </m:f>
                      <m:r>
                        <m:rPr/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rPr/>
                            <m:t>1</m:t>
                          </m:r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05"/>
          <w:ilvl w:val="0"/>
        </w:numPr>
      </w:pPr>
      <w:r>
        <w:t xml:space="preserve">is a standard normal divided by the square root of an independent Chi-squared divided by its degrees of freedom</w:t>
      </w:r>
    </w:p>
    <w:p>
      <w:pPr>
        <w:pStyle w:val="Compact"/>
        <w:numPr>
          <w:numId w:val="1005"/>
          <w:ilvl w:val="0"/>
        </w:numPr>
      </w:pPr>
      <w:r>
        <w:t xml:space="preserve">Therefore this statistic follows Gosset's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distribution with</w:t>
      </w:r>
      <w:r>
        <w:t xml:space="preserve"> </w:t>
      </w:r>
      <m:oMath>
        <m:sSub>
          <m:e>
            <m:r>
              <m:rPr/>
              <m:t>n</m:t>
            </m:r>
          </m:e>
          <m:sub>
            <m:r>
              <m:rPr/>
              <m:t>x</m:t>
            </m:r>
          </m:sub>
        </m:sSub>
        <m:r>
          <m:rPr/>
          <m:t>+</m:t>
        </m:r>
        <m:sSub>
          <m:e>
            <m:r>
              <m:rPr/>
              <m:t>n</m:t>
            </m:r>
          </m:e>
          <m:sub>
            <m:r>
              <m:rPr/>
              <m:t>y</m:t>
            </m:r>
          </m:sub>
        </m:sSub>
        <m:r>
          <m:rPr/>
          <m:t>−</m:t>
        </m:r>
        <m:r>
          <m:rPr/>
          <m:t>2</m:t>
        </m:r>
      </m:oMath>
      <w:r>
        <w:t xml:space="preserve"> </w:t>
      </w:r>
      <w:r>
        <w:t xml:space="preserve">degrees of freedom</w:t>
      </w:r>
    </w:p>
    <w:p>
      <w:pPr>
        <w:pStyle w:val="Compact"/>
        <w:numPr>
          <w:numId w:val="1005"/>
          <w:ilvl w:val="0"/>
        </w:numPr>
      </w:pPr>
      <w:r>
        <w:t xml:space="preserve">Notice the form is (estimator - true value) / 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onfidence-interval"/>
      <w:bookmarkEnd w:id="26"/>
      <w:r>
        <w:t xml:space="preserve">Confidence interval</w:t>
      </w:r>
    </w:p>
    <w:p>
      <w:pPr>
        <w:pStyle w:val="Compact"/>
        <w:numPr>
          <w:numId w:val="1006"/>
          <w:ilvl w:val="0"/>
        </w:numPr>
      </w:pPr>
      <w:r>
        <w:t xml:space="preserve">Therefore a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−</m:t>
        </m:r>
        <m:r>
          <m:rPr/>
          <m:t>α</m:t>
        </m:r>
        <m:r>
          <m:rPr/>
          <m:t>)</m:t>
        </m:r>
        <m:r>
          <m:rPr/>
          <m:t>×</m:t>
        </m:r>
        <m:r>
          <m:rPr/>
          <m:t>100</m:t>
        </m:r>
        <m:r>
          <m:rPr/>
          <m:t>%</m:t>
        </m:r>
      </m:oMath>
      <w:r>
        <w:t xml:space="preserve"> </w:t>
      </w:r>
      <w:r>
        <w:t xml:space="preserve">confidence interval for</w:t>
      </w:r>
      <w:r>
        <w:t xml:space="preserve"> </w:t>
      </w:r>
      <m:oMath>
        <m:sSub>
          <m:e>
            <m:r>
              <m:rPr/>
              <m:t>μ</m:t>
            </m:r>
          </m:e>
          <m:sub>
            <m:r>
              <m:rPr/>
              <m:t>y</m:t>
            </m:r>
          </m:sub>
        </m:sSub>
        <m:r>
          <m:rPr/>
          <m:t>−</m:t>
        </m:r>
        <m:sSub>
          <m:e>
            <m:r>
              <m:rPr/>
              <m:t>μ</m:t>
            </m:r>
          </m:e>
          <m:sub>
            <m:r>
              <m:rPr/>
              <m:t>x</m:t>
            </m:r>
          </m:sub>
        </m:sSub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Y</m:t>
              </m:r>
            </m:e>
          </m:bar>
          <m:r>
            <m:rPr/>
            <m:t>−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±</m:t>
          </m:r>
          <m:sSub>
            <m:e>
              <m:r>
                <m:rPr/>
                <m:t>t</m:t>
              </m:r>
            </m:e>
            <m:sub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+</m:t>
              </m:r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/</m:t>
              </m:r>
              <m:r>
                <m:rPr/>
                <m:t>2</m:t>
              </m:r>
            </m:sub>
          </m:sSub>
          <m:sSub>
            <m:e>
              <m:r>
                <m:rPr/>
                <m:t>S</m:t>
              </m:r>
            </m:e>
            <m:sub>
              <m:r>
                <m:rPr/>
                <m:t>p</m:t>
              </m:r>
            </m:sub>
          </m:sSub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</m:den>
                  </m:f>
                  <m:r>
                    <m:rPr/>
                    <m:t>+</m:t>
                  </m:r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</m:sup>
          </m:sSup>
        </m:oMath>
      </m:oMathPara>
    </w:p>
    <w:p>
      <w:pPr>
        <w:pStyle w:val="Compact"/>
        <w:numPr>
          <w:numId w:val="1006"/>
          <w:ilvl w:val="0"/>
        </w:numPr>
      </w:pPr>
      <w:r>
        <w:t xml:space="preserve">Remember this interval is assuming a constant variance across the two groups</w:t>
      </w:r>
    </w:p>
    <w:p>
      <w:pPr>
        <w:pStyle w:val="Compact"/>
        <w:numPr>
          <w:numId w:val="1006"/>
          <w:ilvl w:val="0"/>
        </w:numPr>
      </w:pPr>
      <w:r>
        <w:t xml:space="preserve">If there is some doubt, assume a different variance per group, which we will discuss later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ample"/>
      <w:bookmarkEnd w:id="27"/>
      <w:r>
        <w:t xml:space="preserve">Example</w:t>
      </w:r>
    </w:p>
    <w:p>
      <w:pPr>
        <w:pStyle w:val="Heading3"/>
      </w:pPr>
      <w:bookmarkStart w:id="28" w:name="based-on-rosner-fundamentals-of-biostatistics"/>
      <w:bookmarkEnd w:id="28"/>
      <w:r>
        <w:t xml:space="preserve">Based on Rosner, Fundamentals of Biostatistics</w:t>
      </w:r>
    </w:p>
    <w:p>
      <w:pPr>
        <w:pStyle w:val="Compact"/>
        <w:numPr>
          <w:numId w:val="1007"/>
          <w:ilvl w:val="0"/>
        </w:numPr>
      </w:pPr>
      <w:r>
        <w:t xml:space="preserve">Comparing SBP for 8 oral contraceptive users versus 21 controls</w:t>
      </w:r>
    </w:p>
    <w:p>
      <w:pPr>
        <w:pStyle w:val="Compact"/>
        <w:numPr>
          <w:numId w:val="1007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132.86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15.34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7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127.44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18.23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7"/>
          <w:ilvl w:val="0"/>
        </w:numPr>
      </w:pPr>
      <w:r>
        <w:t xml:space="preserve">Pooled variance estimate</w:t>
      </w:r>
    </w:p>
    <w:p>
      <w:pPr>
        <w:pStyle w:val="SourceCode"/>
      </w:pP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15.34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18.23</w:t>
      </w:r>
      <w:r>
        <w:rPr>
          <w:rStyle w:val="Normal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FloatTok"/>
        </w:rPr>
        <w:t xml:space="preserve">132.86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127.44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)^.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-9.521097 20.361097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(sleep)</w:t>
      </w:r>
      <w:r>
        <w:br w:type="textWrapping"/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sleep$extra[sleep$group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sleep$extra[sleep$group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(x1)</w:t>
      </w:r>
      <w:r>
        <w:br w:type="textWrapping"/>
      </w:r>
      <w:r>
        <w:rPr>
          <w:rStyle w:val="NormalTok"/>
        </w:rPr>
        <w:t xml:space="preserve">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sp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 ((n1 -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(x1)^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(n2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(x2)^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(x1)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(x2)</w:t>
      </w:r>
      <w:r>
        <w:br w:type="textWrapping"/>
      </w:r>
      <w:r>
        <w:rPr>
          <w:rStyle w:val="NormalTok"/>
        </w:rPr>
        <w:t xml:space="preserve">semd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n1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/n2)</w:t>
      </w:r>
      <w:r>
        <w:br w:type="textWrapping"/>
      </w:r>
      <w:r>
        <w:rPr>
          <w:rStyle w:val="NormalTok"/>
        </w:rPr>
        <w:t xml:space="preserve">md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n1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n2 -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semd</w:t>
      </w:r>
    </w:p>
    <w:p>
      <w:pPr>
        <w:pStyle w:val="SourceCode"/>
      </w:pPr>
      <w:r>
        <w:rPr>
          <w:rStyle w:val="VerbatimChar"/>
        </w:rPr>
        <w:t xml:space="preserve">## [1] -3.363874  0.203874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)$conf</w:t>
      </w:r>
    </w:p>
    <w:p>
      <w:pPr>
        <w:pStyle w:val="SourceCode"/>
      </w:pPr>
      <w:r>
        <w:rPr>
          <w:rStyle w:val="VerbatimChar"/>
        </w:rPr>
        <w:t xml:space="preserve">## [1] -3.363874  0.203874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(x1, x2,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)$conf</w:t>
      </w:r>
    </w:p>
    <w:p>
      <w:pPr>
        <w:pStyle w:val="SourceCode"/>
      </w:pPr>
      <w:r>
        <w:rPr>
          <w:rStyle w:val="VerbatimChar"/>
        </w:rPr>
        <w:t xml:space="preserve">## [1] -2.4598858 -0.7001142</w:t>
      </w:r>
      <w:r>
        <w:br w:type="textWrapping"/>
      </w:r>
      <w:r>
        <w:rPr>
          <w:rStyle w:val="VerbatimChar"/>
        </w:rPr>
        <w:t xml:space="preserve">## attr(,"conf.level")</w:t>
      </w:r>
      <w:r>
        <w:br w:type="textWrapping"/>
      </w:r>
      <w:r>
        <w:rPr>
          <w:rStyle w:val="VerbatimChar"/>
        </w:rPr>
        <w:t xml:space="preserve">## [1] 0.95</w:t>
      </w:r>
    </w:p>
    <w:p>
      <w:pPr>
        <w:pStyle w:val="Heading2"/>
      </w:pPr>
      <w:bookmarkStart w:id="29" w:name="unequal-variances"/>
      <w:bookmarkEnd w:id="29"/>
      <w:r>
        <w:t xml:space="preserve">Unequal variances</w:t>
      </w:r>
    </w:p>
    <w:p>
      <w:pPr>
        <w:pStyle w:val="Compact"/>
        <w:numPr>
          <w:numId w:val="1008"/>
          <w:ilvl w:val="0"/>
        </w:numPr>
      </w:pPr>
      <w:r>
        <w:t xml:space="preserve">Under unequal variances</w:t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rPr/>
                <m:t>Y</m:t>
              </m:r>
            </m:e>
          </m:bar>
          <m:r>
            <m:rPr/>
            <m:t>−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∼</m:t>
          </m:r>
          <m:r>
            <m:rPr/>
            <m:t>N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,</m:t>
              </m:r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s</m:t>
                      </m:r>
                    </m:e>
                    <m:sub>
                      <m:r>
                        <m:rPr/>
                        <m:t>x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x</m:t>
                      </m:r>
                    </m:sub>
                  </m:sSub>
                </m:den>
              </m:f>
              <m:r>
                <m:rPr/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rPr/>
                        <m:t>σ</m:t>
                      </m:r>
                    </m:e>
                    <m:sub>
                      <m:r>
                        <m:rPr/>
                        <m:t>y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rPr/>
                        <m:t>n</m:t>
                      </m:r>
                    </m:e>
                    <m:sub>
                      <m:r>
                        <m:rPr/>
                        <m:t>y</m:t>
                      </m:r>
                    </m:sub>
                  </m:sSub>
                </m:den>
              </m:f>
            </m:e>
          </m:d>
        </m:oMath>
      </m:oMathPara>
    </w:p>
    <w:p>
      <w:pPr>
        <w:pStyle w:val="Compact"/>
        <w:numPr>
          <w:numId w:val="1008"/>
          <w:ilvl w:val="0"/>
        </w:numPr>
      </w:pPr>
      <w:r>
        <w:t xml:space="preserve">The statistic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bar>
                <m:barPr>
                  <m:pos m:val="top"/>
                </m:barPr>
                <m:e>
                  <m:r>
                    <m:rPr/>
                    <m:t>Y</m:t>
                  </m:r>
                </m:e>
              </m:bar>
              <m:r>
                <m:rPr/>
                <m:t>−</m:t>
              </m:r>
              <m:bar>
                <m:barPr>
                  <m:pos m:val="top"/>
                </m:barPr>
                <m:e>
                  <m:r>
                    <m:rPr/>
                    <m:t>X</m:t>
                  </m:r>
                </m:e>
              </m:bar>
              <m:r>
                <m:rPr/>
                <m:t>−</m:t>
              </m:r>
              <m:r>
                <m:rPr/>
                <m:t>(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sSub>
                <m:e>
                  <m:r>
                    <m:rPr/>
                    <m:t>μ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)</m:t>
              </m:r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s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</m:sSub>
                        </m:den>
                      </m:f>
                      <m:r>
                        <m:rPr/>
                        <m:t>+</m:t>
                      </m:r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σ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2</m:t>
                  </m:r>
                </m:sup>
              </m:sSup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approximately follows Gosset's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t xml:space="preserve">distribution with degrees of freedom equal to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sSubSup>
                        <m:e>
                          <m:r>
                            <m:rPr/>
                            <m:t>S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/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x</m:t>
                          </m:r>
                        </m:sub>
                      </m:sSub>
                      <m:r>
                        <m:rPr/>
                        <m:t>+</m:t>
                      </m:r>
                      <m:sSubSup>
                        <m:e>
                          <m:r>
                            <m:rPr/>
                            <m:t>S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  <m:sup>
                          <m:r>
                            <m:rPr/>
                            <m:t>2</m:t>
                          </m:r>
                        </m:sup>
                      </m:sSubSup>
                      <m:r>
                        <m:rPr/>
                        <m:t>/</m:t>
                      </m:r>
                      <m:sSub>
                        <m:e>
                          <m:r>
                            <m:rPr/>
                            <m:t>n</m:t>
                          </m:r>
                        </m:e>
                        <m:sub>
                          <m:r>
                            <m:rPr/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m:rPr/>
                    <m:t>2</m:t>
                  </m:r>
                </m:sup>
              </m:sSup>
            </m:num>
            <m:den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S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/>
                <m:t>/</m:t>
              </m:r>
              <m:r>
                <m:rPr/>
                <m:t>(</m:t>
              </m:r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x</m:t>
                  </m:r>
                </m:sub>
              </m:sSub>
              <m:r>
                <m:rPr/>
                <m:t>−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+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sSubSup>
                            <m:e>
                              <m:r>
                                <m:rPr/>
                                <m:t>S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e>
                              <m:r>
                                <m:rPr/>
                                <m:t>n</m:t>
                              </m:r>
                            </m:e>
                            <m:sub>
                              <m:r>
                                <m:rPr/>
                                <m:t>y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/>
                <m:t>/</m:t>
              </m:r>
              <m:r>
                <m:rPr/>
                <m:t>(</m:t>
              </m:r>
              <m:sSub>
                <m:e>
                  <m:r>
                    <m:rPr/>
                    <m:t>n</m:t>
                  </m:r>
                </m:e>
                <m:sub>
                  <m:r>
                    <m:rPr/>
                    <m:t>y</m:t>
                  </m:r>
                </m:sub>
              </m:sSub>
              <m:r>
                <m:rPr/>
                <m:t>−</m:t>
              </m:r>
              <m:r>
                <m:rPr/>
                <m:t>1</m:t>
              </m:r>
              <m:r>
                <m:rPr/>
                <m:t>)</m:t>
              </m:r>
            </m:den>
          </m:f>
        </m:oMath>
      </m:oMathPara>
    </w:p>
    <w:p>
      <w:pPr>
        <w:pStyle w:val="Compact"/>
        <w:numPr>
          <w:numId w:val="1008"/>
          <w:ilvl w:val="0"/>
        </w:numPr>
      </w:pPr>
      <w:r>
        <w:t xml:space="preserve">---</w:t>
      </w:r>
    </w:p>
    <w:p>
      <w:pPr>
        <w:pStyle w:val="Heading2"/>
      </w:pPr>
      <w:bookmarkStart w:id="30" w:name="example-1"/>
      <w:bookmarkEnd w:id="30"/>
      <w:r>
        <w:t xml:space="preserve">Example</w:t>
      </w:r>
    </w:p>
    <w:p>
      <w:pPr>
        <w:pStyle w:val="Compact"/>
        <w:numPr>
          <w:numId w:val="1009"/>
          <w:ilvl w:val="0"/>
        </w:numPr>
      </w:pPr>
      <w:r>
        <w:t xml:space="preserve">Comparing SBP for 8 oral contraceptive users versus 21 controls</w:t>
      </w:r>
    </w:p>
    <w:p>
      <w:pPr>
        <w:pStyle w:val="Compact"/>
        <w:numPr>
          <w:numId w:val="1009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132.86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O</m:t>
            </m:r>
            <m:r>
              <m:rPr/>
              <m:t>C</m:t>
            </m:r>
          </m:sub>
        </m:sSub>
        <m:r>
          <m:rPr/>
          <m:t>=</m:t>
        </m:r>
        <m:r>
          <m:rPr/>
          <m:t>15.34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9"/>
          <w:ilvl w:val="0"/>
        </w:numPr>
      </w:pPr>
      <m:oMath>
        <m:sSub>
          <m:e>
            <m:bar>
              <m:barPr>
                <m:pos m:val="top"/>
              </m:barPr>
              <m:e>
                <m:r>
                  <m:rPr/>
                  <m:t>X</m:t>
                </m:r>
              </m:e>
            </m:ba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127.44</m:t>
        </m:r>
      </m:oMath>
      <w:r>
        <w:t xml:space="preserve"> </w:t>
      </w:r>
      <w:r>
        <w:t xml:space="preserve">mmHg with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C</m:t>
            </m:r>
          </m:sub>
        </m:sSub>
        <m:r>
          <m:rPr/>
          <m:t>=</m:t>
        </m:r>
        <m:r>
          <m:rPr/>
          <m:t>18.23</m:t>
        </m:r>
      </m:oMath>
      <w:r>
        <w:t xml:space="preserve"> </w:t>
      </w:r>
      <w:r>
        <w:t xml:space="preserve">mmHg</w:t>
      </w:r>
    </w:p>
    <w:p>
      <w:pPr>
        <w:pStyle w:val="Compact"/>
        <w:numPr>
          <w:numId w:val="1009"/>
          <w:ilvl w:val="0"/>
        </w:numPr>
      </w:pPr>
      <m:oMath>
        <m:r>
          <m:rPr/>
          <m:t>d</m:t>
        </m:r>
        <m:r>
          <m:rPr/>
          <m:t>f</m:t>
        </m:r>
        <m:r>
          <m:rPr/>
          <m:t>=</m:t>
        </m:r>
        <m:r>
          <m:rPr/>
          <m:t>15.04</m:t>
        </m:r>
      </m:oMath>
      <w:r>
        <w:t xml:space="preserve">,</w:t>
      </w:r>
      <w:r>
        <w:t xml:space="preserve"> </w:t>
      </w:r>
      <m:oMath>
        <m:sSub>
          <m:e>
            <m:r>
              <m:rPr/>
              <m:t>t</m:t>
            </m:r>
          </m:e>
          <m:sub>
            <m:r>
              <m:rPr/>
              <m:t>15.04</m:t>
            </m:r>
            <m:r>
              <m:rPr/>
              <m:t>,</m:t>
            </m:r>
            <m:r>
              <m:rPr/>
              <m:t>.975</m:t>
            </m:r>
          </m:sub>
        </m:sSub>
        <m:r>
          <m:rPr/>
          <m:t>=</m:t>
        </m:r>
        <m:r>
          <m:rPr/>
          <m:t>2.13</m:t>
        </m:r>
      </m:oMath>
    </w:p>
    <w:p>
      <w:pPr>
        <w:pStyle w:val="Compact"/>
        <w:numPr>
          <w:numId w:val="1009"/>
          <w:ilvl w:val="0"/>
        </w:numPr>
      </w:pPr>
      <w:r>
        <w:t xml:space="preserve">Interval</w:t>
      </w:r>
    </w:p>
    <w:p>
      <w:pPr>
        <w:pStyle w:val="Compact"/>
      </w:pPr>
      <m:oMathPara>
        <m:oMathParaPr>
          <m:jc m:val="center"/>
        </m:oMathParaPr>
        <m:oMath>
          <m:r>
            <m:rPr/>
            <m:t>132.86</m:t>
          </m:r>
          <m:r>
            <m:rPr/>
            <m:t>−</m:t>
          </m:r>
          <m:r>
            <m:rPr/>
            <m:t>127.44</m:t>
          </m:r>
          <m:r>
            <m:rPr/>
            <m:t>±</m:t>
          </m:r>
          <m:r>
            <m:rPr/>
            <m:t>2.13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/>
                            <m:t>15.34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8</m:t>
                      </m:r>
                    </m:den>
                  </m:f>
                  <m:r>
                    <m:rPr/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/>
                            <m:t>18.23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num>
                    <m:den>
                      <m:r>
                        <m:rPr/>
                        <m:t>21</m:t>
                      </m:r>
                    </m:den>
                  </m:f>
                </m:e>
              </m:d>
            </m:e>
            <m:sup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</m:sup>
          </m:sSup>
          <m:r>
            <m:rPr/>
            <m:t>=</m:t>
          </m:r>
          <m:r>
            <m:rPr/>
            <m:t>[</m:t>
          </m:r>
          <m:r>
            <m:rPr/>
            <m:t>−</m:t>
          </m:r>
          <m:r>
            <m:rPr/>
            <m:t>8.91</m:t>
          </m:r>
          <m:r>
            <m:rPr/>
            <m:t>,</m:t>
          </m:r>
          <m:r>
            <m:rPr/>
            <m:t>19.75</m:t>
          </m:r>
          <m:r>
            <m:rPr/>
            <m:t>]</m:t>
          </m:r>
        </m:oMath>
      </m:oMathPara>
    </w:p>
    <w:p>
      <w:pPr>
        <w:pStyle w:val="Compact"/>
        <w:numPr>
          <w:numId w:val="1009"/>
          <w:ilvl w:val="0"/>
        </w:numPr>
      </w:pPr>
      <w:r>
        <w:t xml:space="preserve">In R,</w:t>
      </w:r>
      <w:r>
        <w:t xml:space="preserve"> </w:t>
      </w:r>
      <w:r>
        <w:rPr>
          <w:rStyle w:val="VerbatimChar"/>
        </w:rPr>
        <w:t xml:space="preserve">t.test(..., var.equal = FALSE)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comparing-other-kinds-of-data"/>
      <w:bookmarkEnd w:id="31"/>
      <w:r>
        <w:t xml:space="preserve">Comparing other kinds of data</w:t>
      </w:r>
    </w:p>
    <w:p>
      <w:pPr>
        <w:pStyle w:val="Compact"/>
        <w:numPr>
          <w:numId w:val="1010"/>
          <w:ilvl w:val="0"/>
        </w:numPr>
      </w:pPr>
      <w:r>
        <w:t xml:space="preserve">For binomial data, there's lots of ways to compare two groups</w:t>
      </w:r>
    </w:p>
    <w:p>
      <w:pPr>
        <w:pStyle w:val="Compact"/>
        <w:numPr>
          <w:numId w:val="1010"/>
          <w:ilvl w:val="0"/>
        </w:numPr>
      </w:pPr>
      <w:r>
        <w:t xml:space="preserve">Relative risk, risk difference, odds ratio.</w:t>
      </w:r>
    </w:p>
    <w:p>
      <w:pPr>
        <w:pStyle w:val="Compact"/>
        <w:numPr>
          <w:numId w:val="1010"/>
          <w:ilvl w:val="0"/>
        </w:numPr>
      </w:pPr>
      <w:r>
        <w:t xml:space="preserve">Chi-squared tests, normal approximations, exact tests.</w:t>
      </w:r>
    </w:p>
    <w:p>
      <w:pPr>
        <w:pStyle w:val="Compact"/>
        <w:numPr>
          <w:numId w:val="1010"/>
          <w:ilvl w:val="0"/>
        </w:numPr>
      </w:pPr>
      <w:r>
        <w:t xml:space="preserve">For count data, there's also Chi-squared tests and exact tests.</w:t>
      </w:r>
    </w:p>
    <w:p>
      <w:pPr>
        <w:pStyle w:val="Compact"/>
        <w:numPr>
          <w:numId w:val="1010"/>
          <w:ilvl w:val="0"/>
        </w:numPr>
      </w:pPr>
      <w:r>
        <w:t xml:space="preserve">We'll leave the discussions for comparing groups of data for binary and count data until covering glms in the regression class.</w:t>
      </w:r>
    </w:p>
    <w:p>
      <w:pPr>
        <w:pStyle w:val="Compact"/>
        <w:numPr>
          <w:numId w:val="1010"/>
          <w:ilvl w:val="0"/>
        </w:numPr>
      </w:pPr>
      <w:r>
        <w:t xml:space="preserve">In addition, Mathematical Biostatistics Boot Camp 2 covers many special cases relevant to biostatistics.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96eb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f55693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group intervals</dc:title>
  <dc:creator>Brian Caffo, Jeff Leek, Roger Peng</dc:creator>
</cp:coreProperties>
</file>